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AC3536" w14:textId="77777777" w:rsidR="00F000AD" w:rsidRPr="00EF6962" w:rsidRDefault="00F000AD" w:rsidP="00932EBC">
      <w:pPr>
        <w:spacing w:line="276" w:lineRule="auto"/>
        <w:rPr>
          <w:rFonts w:asciiTheme="minorHAnsi" w:hAnsiTheme="minorHAnsi" w:cstheme="minorHAnsi"/>
          <w:i/>
          <w:noProof/>
          <w:color w:val="000000" w:themeColor="text1"/>
          <w:sz w:val="22"/>
          <w:szCs w:val="22"/>
          <w:u w:val="single"/>
          <w:lang w:val="en-GB"/>
        </w:rPr>
      </w:pPr>
      <w:r w:rsidRPr="00EF6962">
        <w:rPr>
          <w:rFonts w:asciiTheme="minorHAnsi" w:hAnsiTheme="minorHAnsi" w:cstheme="minorHAnsi"/>
          <w:i/>
          <w:noProof/>
          <w:color w:val="000000" w:themeColor="text1"/>
          <w:sz w:val="22"/>
          <w:szCs w:val="22"/>
          <w:u w:val="single"/>
          <w:lang w:val="en-GB"/>
        </w:rPr>
        <w:t>ANNEX V</w:t>
      </w:r>
    </w:p>
    <w:p w14:paraId="6F82366D" w14:textId="77777777" w:rsidR="00F000AD" w:rsidRPr="00EF6962" w:rsidRDefault="00F000AD" w:rsidP="00932EBC">
      <w:pPr>
        <w:spacing w:before="120" w:after="120" w:line="276" w:lineRule="auto"/>
        <w:ind w:left="720"/>
        <w:jc w:val="both"/>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b/>
          <w:noProof/>
          <w:color w:val="000000" w:themeColor="text1"/>
          <w:sz w:val="22"/>
          <w:szCs w:val="22"/>
          <w:lang w:val="en-GB"/>
        </w:rPr>
        <w:t>Template for programmes supported from the ERDF (Investment for Jobs and growth goal), ESF+, the JTF, the Cohesion Fund and the EMFF – Article 16(3)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5"/>
        <w:gridCol w:w="5103"/>
      </w:tblGrid>
      <w:tr w:rsidR="00C2662F" w:rsidRPr="00EF6962" w14:paraId="7C621A93" w14:textId="77777777" w:rsidTr="00F000AD">
        <w:trPr>
          <w:trHeight w:val="222"/>
          <w:jc w:val="center"/>
        </w:trPr>
        <w:tc>
          <w:tcPr>
            <w:tcW w:w="3315" w:type="dxa"/>
            <w:shd w:val="clear" w:color="auto" w:fill="auto"/>
          </w:tcPr>
          <w:p w14:paraId="716EDD52"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CCI</w:t>
            </w:r>
          </w:p>
        </w:tc>
        <w:tc>
          <w:tcPr>
            <w:tcW w:w="5103" w:type="dxa"/>
            <w:shd w:val="clear" w:color="auto" w:fill="auto"/>
          </w:tcPr>
          <w:p w14:paraId="452D7804"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p>
        </w:tc>
      </w:tr>
      <w:tr w:rsidR="00C2662F" w:rsidRPr="00EF6962" w14:paraId="5090B52C" w14:textId="77777777" w:rsidTr="00F000AD">
        <w:trPr>
          <w:trHeight w:val="269"/>
          <w:jc w:val="center"/>
        </w:trPr>
        <w:tc>
          <w:tcPr>
            <w:tcW w:w="3315" w:type="dxa"/>
            <w:shd w:val="clear" w:color="auto" w:fill="auto"/>
          </w:tcPr>
          <w:p w14:paraId="5AA27389"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Title in EN</w:t>
            </w:r>
          </w:p>
        </w:tc>
        <w:tc>
          <w:tcPr>
            <w:tcW w:w="5103" w:type="dxa"/>
            <w:shd w:val="clear" w:color="auto" w:fill="auto"/>
          </w:tcPr>
          <w:p w14:paraId="25372B9C" w14:textId="77777777" w:rsidR="00F000AD" w:rsidRPr="00EF6962" w:rsidRDefault="00FA5221"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West Regional Operational Programme</w:t>
            </w:r>
          </w:p>
        </w:tc>
      </w:tr>
      <w:tr w:rsidR="00C2662F" w:rsidRPr="00EF6962" w14:paraId="3E54E0D1" w14:textId="77777777" w:rsidTr="00F000AD">
        <w:trPr>
          <w:trHeight w:val="138"/>
          <w:jc w:val="center"/>
        </w:trPr>
        <w:tc>
          <w:tcPr>
            <w:tcW w:w="3315" w:type="dxa"/>
            <w:shd w:val="clear" w:color="auto" w:fill="auto"/>
          </w:tcPr>
          <w:p w14:paraId="5A8326FC"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Title in national language(s)</w:t>
            </w:r>
          </w:p>
        </w:tc>
        <w:tc>
          <w:tcPr>
            <w:tcW w:w="5103" w:type="dxa"/>
            <w:shd w:val="clear" w:color="auto" w:fill="auto"/>
          </w:tcPr>
          <w:p w14:paraId="747B6EC1" w14:textId="77777777" w:rsidR="00F000AD" w:rsidRPr="00EF6962" w:rsidRDefault="00FA5221"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 xml:space="preserve">Programul Operațional Regional – Regiunea Vest </w:t>
            </w:r>
          </w:p>
        </w:tc>
      </w:tr>
      <w:tr w:rsidR="00C2662F" w:rsidRPr="00EF6962" w14:paraId="5FB81504" w14:textId="77777777" w:rsidTr="00F000AD">
        <w:trPr>
          <w:trHeight w:val="138"/>
          <w:jc w:val="center"/>
        </w:trPr>
        <w:tc>
          <w:tcPr>
            <w:tcW w:w="3315" w:type="dxa"/>
            <w:shd w:val="clear" w:color="auto" w:fill="auto"/>
          </w:tcPr>
          <w:p w14:paraId="594191C2"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Version</w:t>
            </w:r>
          </w:p>
        </w:tc>
        <w:tc>
          <w:tcPr>
            <w:tcW w:w="5103" w:type="dxa"/>
            <w:shd w:val="clear" w:color="auto" w:fill="auto"/>
          </w:tcPr>
          <w:p w14:paraId="4381A587" w14:textId="77777777" w:rsidR="00F000AD" w:rsidRPr="00EF6962" w:rsidRDefault="007E29E4"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0</w:t>
            </w:r>
          </w:p>
        </w:tc>
      </w:tr>
      <w:tr w:rsidR="00C2662F" w:rsidRPr="00EF6962" w14:paraId="04DB31FA" w14:textId="77777777" w:rsidTr="00F000AD">
        <w:trPr>
          <w:jc w:val="center"/>
        </w:trPr>
        <w:tc>
          <w:tcPr>
            <w:tcW w:w="3315" w:type="dxa"/>
            <w:shd w:val="clear" w:color="auto" w:fill="auto"/>
          </w:tcPr>
          <w:p w14:paraId="340B26A7"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First year</w:t>
            </w:r>
          </w:p>
        </w:tc>
        <w:tc>
          <w:tcPr>
            <w:tcW w:w="5103" w:type="dxa"/>
            <w:shd w:val="clear" w:color="auto" w:fill="auto"/>
          </w:tcPr>
          <w:p w14:paraId="2AD6933C" w14:textId="77777777" w:rsidR="00F000AD" w:rsidRPr="00EF6962" w:rsidRDefault="00D64384"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2021</w:t>
            </w:r>
          </w:p>
        </w:tc>
      </w:tr>
      <w:tr w:rsidR="00C2662F" w:rsidRPr="00EF6962" w14:paraId="4E5CDA84" w14:textId="77777777" w:rsidTr="00F000AD">
        <w:trPr>
          <w:jc w:val="center"/>
        </w:trPr>
        <w:tc>
          <w:tcPr>
            <w:tcW w:w="3315" w:type="dxa"/>
            <w:shd w:val="clear" w:color="auto" w:fill="auto"/>
          </w:tcPr>
          <w:p w14:paraId="6818FABE"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Last year</w:t>
            </w:r>
          </w:p>
        </w:tc>
        <w:tc>
          <w:tcPr>
            <w:tcW w:w="5103" w:type="dxa"/>
            <w:shd w:val="clear" w:color="auto" w:fill="auto"/>
          </w:tcPr>
          <w:p w14:paraId="21582A56" w14:textId="77777777" w:rsidR="00F000AD" w:rsidRPr="00EF6962" w:rsidRDefault="00D64384"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2027</w:t>
            </w:r>
          </w:p>
        </w:tc>
      </w:tr>
      <w:tr w:rsidR="00C2662F" w:rsidRPr="00EF6962" w14:paraId="761CBC0F" w14:textId="77777777" w:rsidTr="00F000AD">
        <w:trPr>
          <w:jc w:val="center"/>
        </w:trPr>
        <w:tc>
          <w:tcPr>
            <w:tcW w:w="3315" w:type="dxa"/>
            <w:shd w:val="clear" w:color="auto" w:fill="auto"/>
          </w:tcPr>
          <w:p w14:paraId="5B37D969"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Eligible from</w:t>
            </w:r>
          </w:p>
        </w:tc>
        <w:tc>
          <w:tcPr>
            <w:tcW w:w="5103" w:type="dxa"/>
            <w:shd w:val="clear" w:color="auto" w:fill="auto"/>
          </w:tcPr>
          <w:p w14:paraId="089C7AB9" w14:textId="77777777" w:rsidR="00F000AD" w:rsidRPr="00EF6962" w:rsidRDefault="00D232AF"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01.01.2021</w:t>
            </w:r>
          </w:p>
        </w:tc>
      </w:tr>
      <w:tr w:rsidR="00C2662F" w:rsidRPr="00EF6962" w14:paraId="048695CC" w14:textId="77777777" w:rsidTr="00F000AD">
        <w:trPr>
          <w:jc w:val="center"/>
        </w:trPr>
        <w:tc>
          <w:tcPr>
            <w:tcW w:w="3315" w:type="dxa"/>
            <w:shd w:val="clear" w:color="auto" w:fill="auto"/>
          </w:tcPr>
          <w:p w14:paraId="476775C6"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Eligible until</w:t>
            </w:r>
          </w:p>
        </w:tc>
        <w:tc>
          <w:tcPr>
            <w:tcW w:w="5103" w:type="dxa"/>
            <w:shd w:val="clear" w:color="auto" w:fill="auto"/>
          </w:tcPr>
          <w:p w14:paraId="671DFD2D" w14:textId="77777777" w:rsidR="00F000AD" w:rsidRPr="00EF6962" w:rsidRDefault="00D232AF"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31.12.2029</w:t>
            </w:r>
          </w:p>
        </w:tc>
      </w:tr>
      <w:tr w:rsidR="00C2662F" w:rsidRPr="00EF6962" w14:paraId="4745694C" w14:textId="77777777" w:rsidTr="00F000AD">
        <w:trPr>
          <w:jc w:val="center"/>
        </w:trPr>
        <w:tc>
          <w:tcPr>
            <w:tcW w:w="3315" w:type="dxa"/>
            <w:shd w:val="clear" w:color="auto" w:fill="auto"/>
          </w:tcPr>
          <w:p w14:paraId="3A2D5C8C"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Commission decision number</w:t>
            </w:r>
          </w:p>
        </w:tc>
        <w:tc>
          <w:tcPr>
            <w:tcW w:w="5103" w:type="dxa"/>
            <w:shd w:val="clear" w:color="auto" w:fill="auto"/>
          </w:tcPr>
          <w:p w14:paraId="79442B7E"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p>
        </w:tc>
      </w:tr>
      <w:tr w:rsidR="00C2662F" w:rsidRPr="00EF6962" w14:paraId="696D7A4C" w14:textId="77777777" w:rsidTr="00F000AD">
        <w:trPr>
          <w:jc w:val="center"/>
        </w:trPr>
        <w:tc>
          <w:tcPr>
            <w:tcW w:w="3315" w:type="dxa"/>
            <w:shd w:val="clear" w:color="auto" w:fill="auto"/>
          </w:tcPr>
          <w:p w14:paraId="4CE5716F"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Commission decision date</w:t>
            </w:r>
          </w:p>
        </w:tc>
        <w:tc>
          <w:tcPr>
            <w:tcW w:w="5103" w:type="dxa"/>
            <w:shd w:val="clear" w:color="auto" w:fill="auto"/>
          </w:tcPr>
          <w:p w14:paraId="193D8D96"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p>
        </w:tc>
      </w:tr>
      <w:tr w:rsidR="00C2662F" w:rsidRPr="00EF6962" w14:paraId="2F12D2C2" w14:textId="77777777" w:rsidTr="00F000AD">
        <w:trPr>
          <w:trHeight w:val="163"/>
          <w:jc w:val="center"/>
        </w:trPr>
        <w:tc>
          <w:tcPr>
            <w:tcW w:w="3315" w:type="dxa"/>
            <w:shd w:val="clear" w:color="auto" w:fill="auto"/>
          </w:tcPr>
          <w:p w14:paraId="27F9A867"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Member State amending decision number</w:t>
            </w:r>
          </w:p>
        </w:tc>
        <w:tc>
          <w:tcPr>
            <w:tcW w:w="5103" w:type="dxa"/>
            <w:shd w:val="clear" w:color="auto" w:fill="auto"/>
          </w:tcPr>
          <w:p w14:paraId="2FBE3563"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p>
        </w:tc>
      </w:tr>
      <w:tr w:rsidR="00C2662F" w:rsidRPr="00EF6962" w14:paraId="04ED3E52" w14:textId="77777777" w:rsidTr="00F000AD">
        <w:trPr>
          <w:trHeight w:val="163"/>
          <w:jc w:val="center"/>
        </w:trPr>
        <w:tc>
          <w:tcPr>
            <w:tcW w:w="3315" w:type="dxa"/>
            <w:shd w:val="clear" w:color="auto" w:fill="auto"/>
          </w:tcPr>
          <w:p w14:paraId="002C345F"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Member State amending decision entry into force date</w:t>
            </w:r>
          </w:p>
        </w:tc>
        <w:tc>
          <w:tcPr>
            <w:tcW w:w="5103" w:type="dxa"/>
            <w:shd w:val="clear" w:color="auto" w:fill="auto"/>
          </w:tcPr>
          <w:p w14:paraId="3AE1D676"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p>
        </w:tc>
      </w:tr>
      <w:tr w:rsidR="00C2662F" w:rsidRPr="00EF6962" w14:paraId="54A8596F" w14:textId="77777777" w:rsidTr="00F000AD">
        <w:trPr>
          <w:trHeight w:val="163"/>
          <w:jc w:val="center"/>
        </w:trPr>
        <w:tc>
          <w:tcPr>
            <w:tcW w:w="3315" w:type="dxa"/>
            <w:shd w:val="clear" w:color="auto" w:fill="auto"/>
          </w:tcPr>
          <w:p w14:paraId="1C7C7C4D"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Non substantial transfer (art. 19.5)</w:t>
            </w:r>
          </w:p>
        </w:tc>
        <w:tc>
          <w:tcPr>
            <w:tcW w:w="5103" w:type="dxa"/>
            <w:shd w:val="clear" w:color="auto" w:fill="auto"/>
          </w:tcPr>
          <w:p w14:paraId="6EB94566"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No</w:t>
            </w:r>
          </w:p>
        </w:tc>
      </w:tr>
      <w:tr w:rsidR="00C2662F" w:rsidRPr="00EF6962" w14:paraId="5C191CA8" w14:textId="77777777" w:rsidTr="00F000AD">
        <w:trPr>
          <w:trHeight w:val="163"/>
          <w:jc w:val="center"/>
        </w:trPr>
        <w:tc>
          <w:tcPr>
            <w:tcW w:w="3315" w:type="dxa"/>
            <w:shd w:val="clear" w:color="auto" w:fill="auto"/>
          </w:tcPr>
          <w:p w14:paraId="597BC912"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NUTS regions covered by the programme (not applicable to the EMFF)</w:t>
            </w:r>
          </w:p>
        </w:tc>
        <w:tc>
          <w:tcPr>
            <w:tcW w:w="5103" w:type="dxa"/>
            <w:shd w:val="clear" w:color="auto" w:fill="auto"/>
          </w:tcPr>
          <w:p w14:paraId="7CDD97E5" w14:textId="77777777" w:rsidR="00F000AD" w:rsidRPr="00EF6962" w:rsidRDefault="00FA5221"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 xml:space="preserve">Regiunea Vest Romania </w:t>
            </w:r>
          </w:p>
        </w:tc>
      </w:tr>
      <w:tr w:rsidR="00C2662F" w:rsidRPr="00EF6962" w14:paraId="5A45A0E2" w14:textId="77777777" w:rsidTr="00F000AD">
        <w:trPr>
          <w:trHeight w:val="163"/>
          <w:jc w:val="center"/>
        </w:trPr>
        <w:tc>
          <w:tcPr>
            <w:tcW w:w="3315" w:type="dxa"/>
            <w:vMerge w:val="restart"/>
            <w:shd w:val="clear" w:color="auto" w:fill="auto"/>
          </w:tcPr>
          <w:p w14:paraId="4A6D4B99"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Fund concerned</w:t>
            </w:r>
          </w:p>
        </w:tc>
        <w:tc>
          <w:tcPr>
            <w:tcW w:w="5103" w:type="dxa"/>
            <w:shd w:val="clear" w:color="auto" w:fill="auto"/>
          </w:tcPr>
          <w:p w14:paraId="5DF9FC01" w14:textId="39EFEF77" w:rsidR="00F000AD" w:rsidRPr="00EF6962" w:rsidRDefault="00A361F3" w:rsidP="00932EBC">
            <w:pPr>
              <w:spacing w:line="276" w:lineRule="auto"/>
              <w:rPr>
                <w:rFonts w:asciiTheme="minorHAnsi" w:hAnsiTheme="minorHAnsi" w:cstheme="minorHAnsi"/>
                <w:noProof/>
                <w:color w:val="000000" w:themeColor="text1"/>
                <w:sz w:val="22"/>
                <w:szCs w:val="22"/>
                <w:lang w:val="en-GB"/>
              </w:rPr>
            </w:pPr>
            <w:r w:rsidRPr="00A361F3">
              <w:rPr>
                <w:rFonts w:asciiTheme="minorHAnsi" w:hAnsiTheme="minorHAnsi" w:cstheme="minorHAnsi"/>
                <w:noProof/>
                <w:color w:val="000000" w:themeColor="text1"/>
                <w:sz w:val="22"/>
                <w:szCs w:val="22"/>
                <w:lang w:val="en-GB"/>
              </w:rPr>
              <w:fldChar w:fldCharType="begin">
                <w:ffData>
                  <w:name w:val="Check1"/>
                  <w:enabled/>
                  <w:calcOnExit w:val="0"/>
                  <w:checkBox>
                    <w:sizeAuto/>
                    <w:default w:val="1"/>
                  </w:checkBox>
                </w:ffData>
              </w:fldChar>
            </w:r>
            <w:bookmarkStart w:id="0" w:name="Check1"/>
            <w:r w:rsidRPr="00A361F3">
              <w:rPr>
                <w:rFonts w:asciiTheme="minorHAnsi" w:hAnsiTheme="minorHAnsi" w:cstheme="minorHAnsi"/>
                <w:noProof/>
                <w:color w:val="000000" w:themeColor="text1"/>
                <w:sz w:val="22"/>
                <w:szCs w:val="22"/>
                <w:lang w:val="en-GB"/>
              </w:rPr>
              <w:instrText xml:space="preserve"> FORMCHECKBOX </w:instrText>
            </w:r>
            <w:r w:rsidR="007E115C">
              <w:rPr>
                <w:rFonts w:asciiTheme="minorHAnsi" w:hAnsiTheme="minorHAnsi" w:cstheme="minorHAnsi"/>
                <w:noProof/>
                <w:color w:val="000000" w:themeColor="text1"/>
                <w:sz w:val="22"/>
                <w:szCs w:val="22"/>
                <w:lang w:val="en-GB"/>
              </w:rPr>
            </w:r>
            <w:r w:rsidR="007E115C">
              <w:rPr>
                <w:rFonts w:asciiTheme="minorHAnsi" w:hAnsiTheme="minorHAnsi" w:cstheme="minorHAnsi"/>
                <w:noProof/>
                <w:color w:val="000000" w:themeColor="text1"/>
                <w:sz w:val="22"/>
                <w:szCs w:val="22"/>
                <w:lang w:val="en-GB"/>
              </w:rPr>
              <w:fldChar w:fldCharType="separate"/>
            </w:r>
            <w:r w:rsidRPr="00A361F3">
              <w:rPr>
                <w:rFonts w:asciiTheme="minorHAnsi" w:hAnsiTheme="minorHAnsi" w:cstheme="minorHAnsi"/>
                <w:noProof/>
                <w:color w:val="000000" w:themeColor="text1"/>
                <w:sz w:val="22"/>
                <w:szCs w:val="22"/>
                <w:lang w:val="en-GB"/>
              </w:rPr>
              <w:fldChar w:fldCharType="end"/>
            </w:r>
            <w:bookmarkEnd w:id="0"/>
            <w:r w:rsidRPr="00A361F3">
              <w:rPr>
                <w:rFonts w:asciiTheme="minorHAnsi" w:hAnsiTheme="minorHAnsi" w:cstheme="minorHAnsi"/>
                <w:noProof/>
                <w:color w:val="000000" w:themeColor="text1"/>
                <w:sz w:val="22"/>
                <w:szCs w:val="22"/>
                <w:lang w:val="en-GB"/>
              </w:rPr>
              <w:t xml:space="preserve"> ERDF</w:t>
            </w:r>
          </w:p>
        </w:tc>
      </w:tr>
      <w:tr w:rsidR="00C2662F" w:rsidRPr="00EF6962" w14:paraId="7C341093" w14:textId="77777777" w:rsidTr="00F000AD">
        <w:trPr>
          <w:trHeight w:val="163"/>
          <w:jc w:val="center"/>
        </w:trPr>
        <w:tc>
          <w:tcPr>
            <w:tcW w:w="3315" w:type="dxa"/>
            <w:vMerge/>
            <w:shd w:val="clear" w:color="auto" w:fill="auto"/>
          </w:tcPr>
          <w:p w14:paraId="3C39D4DE"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p>
        </w:tc>
        <w:tc>
          <w:tcPr>
            <w:tcW w:w="5103" w:type="dxa"/>
            <w:shd w:val="clear" w:color="auto" w:fill="auto"/>
          </w:tcPr>
          <w:p w14:paraId="11A82F87"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fldChar w:fldCharType="begin">
                <w:ffData>
                  <w:name w:val="Check1"/>
                  <w:enabled/>
                  <w:calcOnExit w:val="0"/>
                  <w:checkBox>
                    <w:sizeAuto/>
                    <w:default w:val="0"/>
                  </w:checkBox>
                </w:ffData>
              </w:fldChar>
            </w:r>
            <w:r w:rsidRPr="00EF6962">
              <w:rPr>
                <w:rFonts w:asciiTheme="minorHAnsi" w:hAnsiTheme="minorHAnsi" w:cstheme="minorHAnsi"/>
                <w:noProof/>
                <w:color w:val="000000" w:themeColor="text1"/>
                <w:sz w:val="22"/>
                <w:szCs w:val="22"/>
                <w:lang w:val="en-GB"/>
              </w:rPr>
              <w:instrText xml:space="preserve"> FORMCHECKBOX </w:instrText>
            </w:r>
            <w:r w:rsidR="007E115C">
              <w:rPr>
                <w:rFonts w:asciiTheme="minorHAnsi" w:hAnsiTheme="minorHAnsi" w:cstheme="minorHAnsi"/>
                <w:noProof/>
                <w:color w:val="000000" w:themeColor="text1"/>
                <w:sz w:val="22"/>
                <w:szCs w:val="22"/>
                <w:lang w:val="en-GB"/>
              </w:rPr>
            </w:r>
            <w:r w:rsidR="007E115C">
              <w:rPr>
                <w:rFonts w:asciiTheme="minorHAnsi" w:hAnsiTheme="minorHAnsi" w:cstheme="minorHAnsi"/>
                <w:noProof/>
                <w:color w:val="000000" w:themeColor="text1"/>
                <w:sz w:val="22"/>
                <w:szCs w:val="22"/>
                <w:lang w:val="en-GB"/>
              </w:rPr>
              <w:fldChar w:fldCharType="separate"/>
            </w:r>
            <w:r w:rsidRPr="00EF6962">
              <w:rPr>
                <w:rFonts w:asciiTheme="minorHAnsi" w:hAnsiTheme="minorHAnsi" w:cstheme="minorHAnsi"/>
                <w:noProof/>
                <w:color w:val="000000" w:themeColor="text1"/>
                <w:sz w:val="22"/>
                <w:szCs w:val="22"/>
                <w:lang w:val="en-GB"/>
              </w:rPr>
              <w:fldChar w:fldCharType="end"/>
            </w:r>
            <w:r w:rsidRPr="00EF6962">
              <w:rPr>
                <w:rFonts w:asciiTheme="minorHAnsi" w:hAnsiTheme="minorHAnsi" w:cstheme="minorHAnsi"/>
                <w:noProof/>
                <w:color w:val="000000" w:themeColor="text1"/>
                <w:sz w:val="22"/>
                <w:szCs w:val="22"/>
                <w:lang w:val="en-GB"/>
              </w:rPr>
              <w:t xml:space="preserve"> Cohesion Fund</w:t>
            </w:r>
          </w:p>
        </w:tc>
      </w:tr>
      <w:tr w:rsidR="00C2662F" w:rsidRPr="00EF6962" w14:paraId="77EE03E5" w14:textId="77777777" w:rsidTr="00F000AD">
        <w:trPr>
          <w:trHeight w:val="163"/>
          <w:jc w:val="center"/>
        </w:trPr>
        <w:tc>
          <w:tcPr>
            <w:tcW w:w="3315" w:type="dxa"/>
            <w:vMerge/>
            <w:shd w:val="clear" w:color="auto" w:fill="auto"/>
          </w:tcPr>
          <w:p w14:paraId="746CE2FE"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p>
        </w:tc>
        <w:tc>
          <w:tcPr>
            <w:tcW w:w="5103" w:type="dxa"/>
            <w:shd w:val="clear" w:color="auto" w:fill="auto"/>
          </w:tcPr>
          <w:p w14:paraId="104D1367"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fldChar w:fldCharType="begin">
                <w:ffData>
                  <w:name w:val="Check1"/>
                  <w:enabled/>
                  <w:calcOnExit w:val="0"/>
                  <w:checkBox>
                    <w:sizeAuto/>
                    <w:default w:val="0"/>
                  </w:checkBox>
                </w:ffData>
              </w:fldChar>
            </w:r>
            <w:r w:rsidRPr="00EF6962">
              <w:rPr>
                <w:rFonts w:asciiTheme="minorHAnsi" w:hAnsiTheme="minorHAnsi" w:cstheme="minorHAnsi"/>
                <w:noProof/>
                <w:color w:val="000000" w:themeColor="text1"/>
                <w:sz w:val="22"/>
                <w:szCs w:val="22"/>
                <w:lang w:val="en-GB"/>
              </w:rPr>
              <w:instrText xml:space="preserve"> FORMCHECKBOX </w:instrText>
            </w:r>
            <w:r w:rsidR="007E115C">
              <w:rPr>
                <w:rFonts w:asciiTheme="minorHAnsi" w:hAnsiTheme="minorHAnsi" w:cstheme="minorHAnsi"/>
                <w:noProof/>
                <w:color w:val="000000" w:themeColor="text1"/>
                <w:sz w:val="22"/>
                <w:szCs w:val="22"/>
                <w:lang w:val="en-GB"/>
              </w:rPr>
            </w:r>
            <w:r w:rsidR="007E115C">
              <w:rPr>
                <w:rFonts w:asciiTheme="minorHAnsi" w:hAnsiTheme="minorHAnsi" w:cstheme="minorHAnsi"/>
                <w:noProof/>
                <w:color w:val="000000" w:themeColor="text1"/>
                <w:sz w:val="22"/>
                <w:szCs w:val="22"/>
                <w:lang w:val="en-GB"/>
              </w:rPr>
              <w:fldChar w:fldCharType="separate"/>
            </w:r>
            <w:r w:rsidRPr="00EF6962">
              <w:rPr>
                <w:rFonts w:asciiTheme="minorHAnsi" w:hAnsiTheme="minorHAnsi" w:cstheme="minorHAnsi"/>
                <w:noProof/>
                <w:color w:val="000000" w:themeColor="text1"/>
                <w:sz w:val="22"/>
                <w:szCs w:val="22"/>
                <w:lang w:val="en-GB"/>
              </w:rPr>
              <w:fldChar w:fldCharType="end"/>
            </w:r>
            <w:r w:rsidRPr="00EF6962">
              <w:rPr>
                <w:rFonts w:asciiTheme="minorHAnsi" w:hAnsiTheme="minorHAnsi" w:cstheme="minorHAnsi"/>
                <w:noProof/>
                <w:color w:val="000000" w:themeColor="text1"/>
                <w:sz w:val="22"/>
                <w:szCs w:val="22"/>
                <w:lang w:val="en-GB"/>
              </w:rPr>
              <w:t xml:space="preserve"> ESF+</w:t>
            </w:r>
          </w:p>
        </w:tc>
      </w:tr>
      <w:tr w:rsidR="00EF6962" w:rsidRPr="00EF6962" w14:paraId="017A0499" w14:textId="77777777" w:rsidTr="00F000AD">
        <w:trPr>
          <w:trHeight w:val="163"/>
          <w:jc w:val="center"/>
        </w:trPr>
        <w:tc>
          <w:tcPr>
            <w:tcW w:w="3315" w:type="dxa"/>
            <w:vMerge/>
            <w:shd w:val="clear" w:color="auto" w:fill="auto"/>
          </w:tcPr>
          <w:p w14:paraId="01187237"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p>
        </w:tc>
        <w:tc>
          <w:tcPr>
            <w:tcW w:w="5103" w:type="dxa"/>
            <w:shd w:val="clear" w:color="auto" w:fill="auto"/>
          </w:tcPr>
          <w:p w14:paraId="21E24B93"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fldChar w:fldCharType="begin">
                <w:ffData>
                  <w:name w:val="Check1"/>
                  <w:enabled/>
                  <w:calcOnExit w:val="0"/>
                  <w:checkBox>
                    <w:sizeAuto/>
                    <w:default w:val="0"/>
                  </w:checkBox>
                </w:ffData>
              </w:fldChar>
            </w:r>
            <w:r w:rsidRPr="00EF6962">
              <w:rPr>
                <w:rFonts w:asciiTheme="minorHAnsi" w:hAnsiTheme="minorHAnsi" w:cstheme="minorHAnsi"/>
                <w:noProof/>
                <w:color w:val="000000" w:themeColor="text1"/>
                <w:sz w:val="22"/>
                <w:szCs w:val="22"/>
                <w:lang w:val="en-GB"/>
              </w:rPr>
              <w:instrText xml:space="preserve"> FORMCHECKBOX </w:instrText>
            </w:r>
            <w:r w:rsidR="007E115C">
              <w:rPr>
                <w:rFonts w:asciiTheme="minorHAnsi" w:hAnsiTheme="minorHAnsi" w:cstheme="minorHAnsi"/>
                <w:noProof/>
                <w:color w:val="000000" w:themeColor="text1"/>
                <w:sz w:val="22"/>
                <w:szCs w:val="22"/>
                <w:lang w:val="en-GB"/>
              </w:rPr>
            </w:r>
            <w:r w:rsidR="007E115C">
              <w:rPr>
                <w:rFonts w:asciiTheme="minorHAnsi" w:hAnsiTheme="minorHAnsi" w:cstheme="minorHAnsi"/>
                <w:noProof/>
                <w:color w:val="000000" w:themeColor="text1"/>
                <w:sz w:val="22"/>
                <w:szCs w:val="22"/>
                <w:lang w:val="en-GB"/>
              </w:rPr>
              <w:fldChar w:fldCharType="separate"/>
            </w:r>
            <w:r w:rsidRPr="00EF6962">
              <w:rPr>
                <w:rFonts w:asciiTheme="minorHAnsi" w:hAnsiTheme="minorHAnsi" w:cstheme="minorHAnsi"/>
                <w:noProof/>
                <w:color w:val="000000" w:themeColor="text1"/>
                <w:sz w:val="22"/>
                <w:szCs w:val="22"/>
                <w:lang w:val="en-GB"/>
              </w:rPr>
              <w:fldChar w:fldCharType="end"/>
            </w:r>
            <w:r w:rsidRPr="00EF6962">
              <w:rPr>
                <w:rFonts w:asciiTheme="minorHAnsi" w:hAnsiTheme="minorHAnsi" w:cstheme="minorHAnsi"/>
                <w:noProof/>
                <w:color w:val="000000" w:themeColor="text1"/>
                <w:sz w:val="22"/>
                <w:szCs w:val="22"/>
                <w:lang w:val="en-GB"/>
              </w:rPr>
              <w:t xml:space="preserve"> JTF</w:t>
            </w:r>
          </w:p>
        </w:tc>
      </w:tr>
      <w:tr w:rsidR="00C2662F" w:rsidRPr="00EF6962" w14:paraId="20133BB6" w14:textId="77777777" w:rsidTr="00F000AD">
        <w:trPr>
          <w:trHeight w:val="163"/>
          <w:jc w:val="center"/>
        </w:trPr>
        <w:tc>
          <w:tcPr>
            <w:tcW w:w="3315" w:type="dxa"/>
            <w:vMerge/>
            <w:shd w:val="clear" w:color="auto" w:fill="auto"/>
          </w:tcPr>
          <w:p w14:paraId="410F176B"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p>
        </w:tc>
        <w:tc>
          <w:tcPr>
            <w:tcW w:w="5103" w:type="dxa"/>
            <w:shd w:val="clear" w:color="auto" w:fill="auto"/>
          </w:tcPr>
          <w:p w14:paraId="7B023E0C"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fldChar w:fldCharType="begin">
                <w:ffData>
                  <w:name w:val="Check1"/>
                  <w:enabled/>
                  <w:calcOnExit w:val="0"/>
                  <w:checkBox>
                    <w:sizeAuto/>
                    <w:default w:val="0"/>
                  </w:checkBox>
                </w:ffData>
              </w:fldChar>
            </w:r>
            <w:r w:rsidRPr="00EF6962">
              <w:rPr>
                <w:rFonts w:asciiTheme="minorHAnsi" w:hAnsiTheme="minorHAnsi" w:cstheme="minorHAnsi"/>
                <w:noProof/>
                <w:color w:val="000000" w:themeColor="text1"/>
                <w:sz w:val="22"/>
                <w:szCs w:val="22"/>
                <w:lang w:val="en-GB"/>
              </w:rPr>
              <w:instrText xml:space="preserve"> FORMCHECKBOX </w:instrText>
            </w:r>
            <w:r w:rsidR="007E115C">
              <w:rPr>
                <w:rFonts w:asciiTheme="minorHAnsi" w:hAnsiTheme="minorHAnsi" w:cstheme="minorHAnsi"/>
                <w:noProof/>
                <w:color w:val="000000" w:themeColor="text1"/>
                <w:sz w:val="22"/>
                <w:szCs w:val="22"/>
                <w:lang w:val="en-GB"/>
              </w:rPr>
            </w:r>
            <w:r w:rsidR="007E115C">
              <w:rPr>
                <w:rFonts w:asciiTheme="minorHAnsi" w:hAnsiTheme="minorHAnsi" w:cstheme="minorHAnsi"/>
                <w:noProof/>
                <w:color w:val="000000" w:themeColor="text1"/>
                <w:sz w:val="22"/>
                <w:szCs w:val="22"/>
                <w:lang w:val="en-GB"/>
              </w:rPr>
              <w:fldChar w:fldCharType="separate"/>
            </w:r>
            <w:r w:rsidRPr="00EF6962">
              <w:rPr>
                <w:rFonts w:asciiTheme="minorHAnsi" w:hAnsiTheme="minorHAnsi" w:cstheme="minorHAnsi"/>
                <w:noProof/>
                <w:color w:val="000000" w:themeColor="text1"/>
                <w:sz w:val="22"/>
                <w:szCs w:val="22"/>
                <w:lang w:val="en-GB"/>
              </w:rPr>
              <w:fldChar w:fldCharType="end"/>
            </w:r>
            <w:r w:rsidRPr="00EF6962">
              <w:rPr>
                <w:rFonts w:asciiTheme="minorHAnsi" w:hAnsiTheme="minorHAnsi" w:cstheme="minorHAnsi"/>
                <w:noProof/>
                <w:color w:val="000000" w:themeColor="text1"/>
                <w:sz w:val="22"/>
                <w:szCs w:val="22"/>
                <w:lang w:val="en-GB"/>
              </w:rPr>
              <w:t xml:space="preserve"> EMFF</w:t>
            </w:r>
          </w:p>
        </w:tc>
      </w:tr>
    </w:tbl>
    <w:p w14:paraId="1CE67795" w14:textId="77777777" w:rsidR="00F000AD" w:rsidRPr="00EF6962" w:rsidRDefault="00F000AD" w:rsidP="00932EBC">
      <w:pPr>
        <w:spacing w:after="120" w:line="276" w:lineRule="auto"/>
        <w:jc w:val="both"/>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vertAlign w:val="superscript"/>
          <w:lang w:val="en-GB"/>
        </w:rPr>
        <w:t>*</w:t>
      </w:r>
      <w:r w:rsidRPr="00EF6962">
        <w:rPr>
          <w:rFonts w:asciiTheme="minorHAnsi" w:hAnsiTheme="minorHAnsi" w:cstheme="minorHAnsi"/>
          <w:noProof/>
          <w:color w:val="000000" w:themeColor="text1"/>
          <w:sz w:val="22"/>
          <w:szCs w:val="22"/>
          <w:lang w:val="en-GB"/>
        </w:rPr>
        <w:t xml:space="preserve"> Numbers in square brackets refer to number of characters.”</w:t>
      </w:r>
    </w:p>
    <w:p w14:paraId="50864706" w14:textId="77777777" w:rsidR="00F000AD" w:rsidRPr="00EF6962" w:rsidRDefault="00F000AD" w:rsidP="00932EBC">
      <w:pPr>
        <w:spacing w:before="120" w:after="120" w:line="276" w:lineRule="auto"/>
        <w:rPr>
          <w:rFonts w:asciiTheme="minorHAnsi" w:hAnsiTheme="minorHAnsi" w:cstheme="minorHAnsi"/>
          <w:b/>
          <w:bCs/>
          <w:noProof/>
          <w:color w:val="000000" w:themeColor="text1"/>
          <w:sz w:val="22"/>
          <w:szCs w:val="22"/>
          <w:lang w:val="en-GB"/>
        </w:rPr>
      </w:pPr>
      <w:r w:rsidRPr="00EF6962">
        <w:rPr>
          <w:rFonts w:asciiTheme="minorHAnsi" w:hAnsiTheme="minorHAnsi" w:cstheme="minorHAnsi"/>
          <w:b/>
          <w:bCs/>
          <w:noProof/>
          <w:color w:val="000000" w:themeColor="text1"/>
          <w:sz w:val="22"/>
          <w:szCs w:val="22"/>
          <w:lang w:val="en-GB"/>
        </w:rPr>
        <w:t>1.</w:t>
      </w:r>
      <w:r w:rsidRPr="00EF6962">
        <w:rPr>
          <w:rFonts w:asciiTheme="minorHAnsi" w:hAnsiTheme="minorHAnsi" w:cstheme="minorHAnsi"/>
          <w:b/>
          <w:bCs/>
          <w:noProof/>
          <w:color w:val="000000" w:themeColor="text1"/>
          <w:sz w:val="22"/>
          <w:szCs w:val="22"/>
          <w:lang w:val="en-GB"/>
        </w:rPr>
        <w:tab/>
        <w:t>Programme strategy: main development challenges and policy responses</w:t>
      </w:r>
    </w:p>
    <w:p w14:paraId="514AAF1F" w14:textId="4837ABBA" w:rsidR="00F000AD" w:rsidRPr="00D33920" w:rsidRDefault="00F000AD"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Reference: Article 17(3</w:t>
      </w:r>
      <w:r w:rsidRPr="00EF6962">
        <w:rPr>
          <w:rFonts w:asciiTheme="minorHAnsi" w:hAnsiTheme="minorHAnsi" w:cstheme="minorHAnsi"/>
          <w:i/>
          <w:noProof/>
          <w:color w:val="000000" w:themeColor="text1"/>
          <w:sz w:val="22"/>
          <w:szCs w:val="22"/>
          <w:lang w:val="en-GB"/>
        </w:rPr>
        <w:t>)(a)(i)-(vii) and 17(3)(b) CP</w:t>
      </w:r>
      <w:r w:rsidR="00D33920">
        <w:rPr>
          <w:rFonts w:asciiTheme="minorHAnsi" w:hAnsiTheme="minorHAnsi" w:cstheme="minorHAnsi"/>
          <w:i/>
          <w:noProof/>
          <w:color w:val="000000" w:themeColor="text1"/>
          <w:sz w:val="22"/>
          <w:szCs w:val="22"/>
          <w:lang w:val="en-GB"/>
        </w:rPr>
        <w:t>R</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5D6345" w:rsidRPr="00EF6962" w14:paraId="321CAEC4" w14:textId="77777777" w:rsidTr="00536B8B">
        <w:trPr>
          <w:trHeight w:val="4850"/>
        </w:trPr>
        <w:tc>
          <w:tcPr>
            <w:tcW w:w="9634" w:type="dxa"/>
            <w:tcBorders>
              <w:top w:val="single" w:sz="4" w:space="0" w:color="auto"/>
              <w:left w:val="single" w:sz="4" w:space="0" w:color="auto"/>
              <w:bottom w:val="single" w:sz="4" w:space="0" w:color="auto"/>
              <w:right w:val="single" w:sz="4" w:space="0" w:color="auto"/>
            </w:tcBorders>
            <w:hideMark/>
          </w:tcPr>
          <w:p w14:paraId="392D1C97" w14:textId="77777777" w:rsidR="00F000AD" w:rsidRPr="00EF6962" w:rsidRDefault="00F000AD" w:rsidP="00932EBC">
            <w:pPr>
              <w:spacing w:after="120" w:line="276" w:lineRule="auto"/>
              <w:rPr>
                <w:rFonts w:asciiTheme="minorHAnsi" w:hAnsiTheme="minorHAnsi" w:cstheme="minorHAnsi"/>
                <w:i/>
                <w:iCs/>
                <w:noProof/>
                <w:color w:val="000000" w:themeColor="text1"/>
                <w:sz w:val="22"/>
                <w:szCs w:val="22"/>
              </w:rPr>
            </w:pPr>
            <w:r w:rsidRPr="00EF6962">
              <w:rPr>
                <w:rFonts w:asciiTheme="minorHAnsi" w:hAnsiTheme="minorHAnsi" w:cstheme="minorHAnsi"/>
                <w:i/>
                <w:iCs/>
                <w:noProof/>
                <w:color w:val="000000" w:themeColor="text1"/>
                <w:sz w:val="22"/>
                <w:szCs w:val="22"/>
              </w:rPr>
              <w:lastRenderedPageBreak/>
              <w:t>Text field [30 000]</w:t>
            </w:r>
          </w:p>
          <w:p w14:paraId="12AEAF04" w14:textId="77777777" w:rsidR="006623AA" w:rsidRPr="00EF6962" w:rsidRDefault="006623AA" w:rsidP="00932EBC">
            <w:pPr>
              <w:spacing w:after="120" w:line="276" w:lineRule="auto"/>
              <w:rPr>
                <w:rFonts w:asciiTheme="minorHAnsi" w:hAnsiTheme="minorHAnsi" w:cstheme="minorHAnsi"/>
                <w:b/>
                <w:bCs/>
                <w:i/>
                <w:iCs/>
                <w:noProof/>
                <w:color w:val="000000" w:themeColor="text1"/>
                <w:sz w:val="22"/>
                <w:szCs w:val="22"/>
              </w:rPr>
            </w:pPr>
            <w:r w:rsidRPr="00EF6962">
              <w:rPr>
                <w:rFonts w:asciiTheme="minorHAnsi" w:hAnsiTheme="minorHAnsi" w:cstheme="minorHAnsi"/>
                <w:b/>
                <w:bCs/>
                <w:i/>
                <w:iCs/>
                <w:noProof/>
                <w:color w:val="000000" w:themeColor="text1"/>
                <w:sz w:val="22"/>
                <w:szCs w:val="22"/>
              </w:rPr>
              <w:t>Context regional</w:t>
            </w:r>
          </w:p>
          <w:p w14:paraId="527CDDFB" w14:textId="77777777" w:rsidR="006623AA" w:rsidRPr="00EF6962" w:rsidRDefault="006623AA" w:rsidP="00932EBC">
            <w:pPr>
              <w:spacing w:after="120" w:line="276" w:lineRule="auto"/>
              <w:jc w:val="both"/>
              <w:rPr>
                <w:rFonts w:asciiTheme="minorHAnsi" w:hAnsiTheme="minorHAnsi" w:cstheme="minorHAnsi"/>
                <w:b/>
                <w:bCs/>
                <w:noProof/>
                <w:color w:val="000000" w:themeColor="text1"/>
                <w:sz w:val="22"/>
                <w:szCs w:val="22"/>
              </w:rPr>
            </w:pPr>
            <w:r w:rsidRPr="00EF6962">
              <w:rPr>
                <w:rFonts w:asciiTheme="minorHAnsi" w:hAnsiTheme="minorHAnsi" w:cstheme="minorHAnsi"/>
                <w:b/>
                <w:bCs/>
                <w:noProof/>
                <w:color w:val="000000" w:themeColor="text1"/>
                <w:sz w:val="22"/>
                <w:szCs w:val="22"/>
              </w:rPr>
              <w:t>Regiunea Vest:</w:t>
            </w:r>
          </w:p>
          <w:p w14:paraId="1B5CC27F" w14:textId="4D533D52" w:rsidR="006623AA" w:rsidRPr="00EF6962" w:rsidRDefault="006623AA" w:rsidP="006A5D11">
            <w:pPr>
              <w:numPr>
                <w:ilvl w:val="0"/>
                <w:numId w:val="58"/>
              </w:numPr>
              <w:spacing w:line="276" w:lineRule="auto"/>
              <w:ind w:left="714" w:hanging="357"/>
              <w:jc w:val="both"/>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 xml:space="preserve">este </w:t>
            </w:r>
            <w:r w:rsidRPr="00EF6962">
              <w:rPr>
                <w:rFonts w:asciiTheme="minorHAnsi" w:hAnsiTheme="minorHAnsi" w:cstheme="minorHAnsi"/>
                <w:b/>
                <w:bCs/>
                <w:noProof/>
                <w:color w:val="000000" w:themeColor="text1"/>
                <w:sz w:val="22"/>
                <w:szCs w:val="22"/>
              </w:rPr>
              <w:t>alcătuită din 4 județe: Arad, Caraș-Severin, Hunedoara și Timiș</w:t>
            </w:r>
            <w:r w:rsidRPr="00EF6962">
              <w:rPr>
                <w:rFonts w:asciiTheme="minorHAnsi" w:hAnsiTheme="minorHAnsi" w:cstheme="minorHAnsi"/>
                <w:noProof/>
                <w:color w:val="000000" w:themeColor="text1"/>
                <w:sz w:val="22"/>
                <w:szCs w:val="22"/>
              </w:rPr>
              <w:t xml:space="preserve">, </w:t>
            </w:r>
            <w:r w:rsidR="00C71346" w:rsidRPr="00EF6962">
              <w:rPr>
                <w:rFonts w:asciiTheme="minorHAnsi" w:hAnsiTheme="minorHAnsi" w:cstheme="minorHAnsi"/>
                <w:noProof/>
                <w:color w:val="000000" w:themeColor="text1"/>
                <w:sz w:val="22"/>
                <w:szCs w:val="22"/>
              </w:rPr>
              <w:t>având o suprafață totală de 32.028 km</w:t>
            </w:r>
            <w:r w:rsidR="00C71346" w:rsidRPr="00EF6962">
              <w:rPr>
                <w:rFonts w:asciiTheme="minorHAnsi" w:hAnsiTheme="minorHAnsi" w:cstheme="minorHAnsi"/>
                <w:noProof/>
                <w:color w:val="000000" w:themeColor="text1"/>
                <w:sz w:val="22"/>
                <w:szCs w:val="22"/>
                <w:vertAlign w:val="superscript"/>
              </w:rPr>
              <w:t>2</w:t>
            </w:r>
            <w:r w:rsidR="00C71346" w:rsidRPr="00EF6962">
              <w:rPr>
                <w:rFonts w:asciiTheme="minorHAnsi" w:hAnsiTheme="minorHAnsi" w:cstheme="minorHAnsi"/>
                <w:noProof/>
                <w:color w:val="000000" w:themeColor="text1"/>
                <w:sz w:val="22"/>
                <w:szCs w:val="22"/>
              </w:rPr>
              <w:t xml:space="preserve">. </w:t>
            </w:r>
            <w:r w:rsidRPr="00EF6962">
              <w:rPr>
                <w:rFonts w:asciiTheme="minorHAnsi" w:hAnsiTheme="minorHAnsi" w:cstheme="minorHAnsi"/>
                <w:noProof/>
                <w:color w:val="000000" w:themeColor="text1"/>
                <w:sz w:val="22"/>
                <w:szCs w:val="22"/>
              </w:rPr>
              <w:t xml:space="preserve">În intervalul </w:t>
            </w:r>
            <w:r w:rsidR="00C71346" w:rsidRPr="00EF6962">
              <w:rPr>
                <w:rFonts w:asciiTheme="minorHAnsi" w:hAnsiTheme="minorHAnsi" w:cstheme="minorHAnsi"/>
                <w:noProof/>
                <w:color w:val="000000" w:themeColor="text1"/>
                <w:sz w:val="22"/>
                <w:szCs w:val="22"/>
              </w:rPr>
              <w:t xml:space="preserve">anilor </w:t>
            </w:r>
            <w:r w:rsidRPr="00EF6962">
              <w:rPr>
                <w:rFonts w:asciiTheme="minorHAnsi" w:hAnsiTheme="minorHAnsi" w:cstheme="minorHAnsi"/>
                <w:noProof/>
                <w:color w:val="000000" w:themeColor="text1"/>
                <w:sz w:val="22"/>
                <w:szCs w:val="22"/>
              </w:rPr>
              <w:t>2000-2020, populaţia a scăzut de la 2.042.854 la 1.997.377</w:t>
            </w:r>
            <w:r w:rsidRPr="00EF6962">
              <w:rPr>
                <w:rStyle w:val="FootnoteReference"/>
                <w:rFonts w:asciiTheme="minorHAnsi" w:eastAsia="Calibri" w:hAnsiTheme="minorHAnsi" w:cstheme="minorHAnsi"/>
                <w:noProof/>
                <w:color w:val="000000" w:themeColor="text1"/>
                <w:sz w:val="22"/>
                <w:szCs w:val="22"/>
              </w:rPr>
              <w:footnoteReference w:id="1"/>
            </w:r>
            <w:r w:rsidRPr="00EF6962">
              <w:rPr>
                <w:rFonts w:asciiTheme="minorHAnsi" w:hAnsiTheme="minorHAnsi" w:cstheme="minorHAnsi"/>
                <w:noProof/>
                <w:color w:val="000000" w:themeColor="text1"/>
                <w:sz w:val="22"/>
                <w:szCs w:val="22"/>
              </w:rPr>
              <w:t xml:space="preserve"> persoane. Răspunsul la schimbările demografice și în special, evoluţia structurii demografice a regiunii</w:t>
            </w:r>
            <w:r w:rsidR="00C71346" w:rsidRPr="00EF6962">
              <w:rPr>
                <w:rFonts w:asciiTheme="minorHAnsi" w:hAnsiTheme="minorHAnsi" w:cstheme="minorHAnsi"/>
                <w:noProof/>
                <w:color w:val="000000" w:themeColor="text1"/>
                <w:sz w:val="22"/>
                <w:szCs w:val="22"/>
              </w:rPr>
              <w:t>,</w:t>
            </w:r>
            <w:r w:rsidRPr="00EF6962">
              <w:rPr>
                <w:rFonts w:asciiTheme="minorHAnsi" w:hAnsiTheme="minorHAnsi" w:cstheme="minorHAnsi"/>
                <w:noProof/>
                <w:color w:val="000000" w:themeColor="text1"/>
                <w:sz w:val="22"/>
                <w:szCs w:val="22"/>
              </w:rPr>
              <w:t xml:space="preserve"> reprez</w:t>
            </w:r>
            <w:r w:rsidR="00C71346" w:rsidRPr="00EF6962">
              <w:rPr>
                <w:rFonts w:asciiTheme="minorHAnsi" w:hAnsiTheme="minorHAnsi" w:cstheme="minorHAnsi"/>
                <w:noProof/>
                <w:color w:val="000000" w:themeColor="text1"/>
                <w:sz w:val="22"/>
                <w:szCs w:val="22"/>
              </w:rPr>
              <w:t>intă</w:t>
            </w:r>
            <w:r w:rsidRPr="00EF6962">
              <w:rPr>
                <w:rFonts w:asciiTheme="minorHAnsi" w:hAnsiTheme="minorHAnsi" w:cstheme="minorHAnsi"/>
                <w:noProof/>
                <w:color w:val="000000" w:themeColor="text1"/>
                <w:sz w:val="22"/>
                <w:szCs w:val="22"/>
              </w:rPr>
              <w:t xml:space="preserve"> adevărat</w:t>
            </w:r>
            <w:r w:rsidR="00C71346" w:rsidRPr="00EF6962">
              <w:rPr>
                <w:rFonts w:asciiTheme="minorHAnsi" w:hAnsiTheme="minorHAnsi" w:cstheme="minorHAnsi"/>
                <w:noProof/>
                <w:color w:val="000000" w:themeColor="text1"/>
                <w:sz w:val="22"/>
                <w:szCs w:val="22"/>
              </w:rPr>
              <w:t>a</w:t>
            </w:r>
            <w:r w:rsidRPr="00EF6962">
              <w:rPr>
                <w:rFonts w:asciiTheme="minorHAnsi" w:hAnsiTheme="minorHAnsi" w:cstheme="minorHAnsi"/>
                <w:noProof/>
                <w:color w:val="000000" w:themeColor="text1"/>
                <w:sz w:val="22"/>
                <w:szCs w:val="22"/>
              </w:rPr>
              <w:t xml:space="preserve"> provoc</w:t>
            </w:r>
            <w:r w:rsidR="00C71346" w:rsidRPr="00EF6962">
              <w:rPr>
                <w:rFonts w:asciiTheme="minorHAnsi" w:hAnsiTheme="minorHAnsi" w:cstheme="minorHAnsi"/>
                <w:noProof/>
                <w:color w:val="000000" w:themeColor="text1"/>
                <w:sz w:val="22"/>
                <w:szCs w:val="22"/>
              </w:rPr>
              <w:t>are</w:t>
            </w:r>
            <w:r w:rsidRPr="00EF6962">
              <w:rPr>
                <w:rFonts w:asciiTheme="minorHAnsi" w:hAnsiTheme="minorHAnsi" w:cstheme="minorHAnsi"/>
                <w:noProof/>
                <w:color w:val="000000" w:themeColor="text1"/>
                <w:sz w:val="22"/>
                <w:szCs w:val="22"/>
              </w:rPr>
              <w:t xml:space="preserve"> mai ales pentru furnizarea </w:t>
            </w:r>
            <w:r w:rsidR="00C71346" w:rsidRPr="00EF6962">
              <w:rPr>
                <w:rFonts w:asciiTheme="minorHAnsi" w:hAnsiTheme="minorHAnsi" w:cstheme="minorHAnsi"/>
                <w:noProof/>
                <w:color w:val="000000" w:themeColor="text1"/>
                <w:sz w:val="22"/>
                <w:szCs w:val="22"/>
              </w:rPr>
              <w:t xml:space="preserve">unor </w:t>
            </w:r>
            <w:r w:rsidRPr="00EF6962">
              <w:rPr>
                <w:rFonts w:asciiTheme="minorHAnsi" w:hAnsiTheme="minorHAnsi" w:cstheme="minorHAnsi"/>
                <w:noProof/>
                <w:color w:val="000000" w:themeColor="text1"/>
                <w:sz w:val="22"/>
                <w:szCs w:val="22"/>
              </w:rPr>
              <w:t>servicii publice</w:t>
            </w:r>
            <w:r w:rsidR="00C71346" w:rsidRPr="00EF6962">
              <w:rPr>
                <w:rFonts w:asciiTheme="minorHAnsi" w:hAnsiTheme="minorHAnsi" w:cstheme="minorHAnsi"/>
                <w:noProof/>
                <w:color w:val="000000" w:themeColor="text1"/>
                <w:sz w:val="22"/>
                <w:szCs w:val="22"/>
              </w:rPr>
              <w:t xml:space="preserve"> de calitate pentru cetățeni</w:t>
            </w:r>
            <w:r w:rsidRPr="00EF6962">
              <w:rPr>
                <w:rFonts w:asciiTheme="minorHAnsi" w:hAnsiTheme="minorHAnsi" w:cstheme="minorHAnsi"/>
                <w:noProof/>
                <w:color w:val="000000" w:themeColor="text1"/>
                <w:sz w:val="22"/>
                <w:szCs w:val="22"/>
              </w:rPr>
              <w:t>;</w:t>
            </w:r>
          </w:p>
          <w:p w14:paraId="509E5395" w14:textId="5EE1CB5F" w:rsidR="00C71346" w:rsidRPr="00EF6962" w:rsidRDefault="006623AA" w:rsidP="006A5D11">
            <w:pPr>
              <w:numPr>
                <w:ilvl w:val="0"/>
                <w:numId w:val="58"/>
              </w:numPr>
              <w:autoSpaceDE w:val="0"/>
              <w:autoSpaceDN w:val="0"/>
              <w:adjustRightInd w:val="0"/>
              <w:spacing w:line="276" w:lineRule="auto"/>
              <w:ind w:left="714" w:hanging="357"/>
              <w:jc w:val="both"/>
              <w:rPr>
                <w:rFonts w:asciiTheme="minorHAnsi" w:eastAsia="Calibri" w:hAnsiTheme="minorHAnsi" w:cstheme="minorHAnsi"/>
                <w:color w:val="000000" w:themeColor="text1"/>
                <w:sz w:val="22"/>
                <w:szCs w:val="22"/>
              </w:rPr>
            </w:pPr>
            <w:r w:rsidRPr="00EF6962">
              <w:rPr>
                <w:rFonts w:asciiTheme="minorHAnsi" w:hAnsiTheme="minorHAnsi" w:cstheme="minorHAnsi"/>
                <w:noProof/>
                <w:color w:val="000000" w:themeColor="text1"/>
                <w:sz w:val="22"/>
                <w:szCs w:val="22"/>
              </w:rPr>
              <w:t xml:space="preserve">face parte din categoria </w:t>
            </w:r>
            <w:r w:rsidRPr="00EF6962">
              <w:rPr>
                <w:rFonts w:asciiTheme="minorHAnsi" w:hAnsiTheme="minorHAnsi" w:cstheme="minorHAnsi"/>
                <w:b/>
                <w:bCs/>
                <w:noProof/>
                <w:color w:val="000000" w:themeColor="text1"/>
                <w:sz w:val="22"/>
                <w:szCs w:val="22"/>
              </w:rPr>
              <w:t>regiunilor mai puţin dezvoltate</w:t>
            </w:r>
            <w:r w:rsidRPr="00EF6962">
              <w:rPr>
                <w:rFonts w:asciiTheme="minorHAnsi" w:hAnsiTheme="minorHAnsi" w:cstheme="minorHAnsi"/>
                <w:noProof/>
                <w:color w:val="000000" w:themeColor="text1"/>
                <w:sz w:val="22"/>
                <w:szCs w:val="22"/>
              </w:rPr>
              <w:t xml:space="preserve"> în contextul tipologiei utilizate la nivelul UE, având un PIB situat la 68% din media UE 27</w:t>
            </w:r>
            <w:r w:rsidRPr="00EF6962">
              <w:rPr>
                <w:rStyle w:val="FootnoteReference"/>
                <w:rFonts w:asciiTheme="minorHAnsi" w:eastAsia="Calibri" w:hAnsiTheme="minorHAnsi" w:cstheme="minorHAnsi"/>
                <w:noProof/>
                <w:color w:val="000000" w:themeColor="text1"/>
                <w:sz w:val="22"/>
                <w:szCs w:val="22"/>
              </w:rPr>
              <w:footnoteReference w:id="2"/>
            </w:r>
            <w:r w:rsidRPr="00EF6962">
              <w:rPr>
                <w:rFonts w:asciiTheme="minorHAnsi" w:hAnsiTheme="minorHAnsi" w:cstheme="minorHAnsi"/>
                <w:noProof/>
                <w:color w:val="000000" w:themeColor="text1"/>
                <w:sz w:val="22"/>
                <w:szCs w:val="22"/>
              </w:rPr>
              <w:t>, dar peste media națională</w:t>
            </w:r>
            <w:r w:rsidR="00A743D8" w:rsidRPr="00EF6962">
              <w:rPr>
                <w:rFonts w:asciiTheme="minorHAnsi" w:hAnsiTheme="minorHAnsi" w:cstheme="minorHAnsi"/>
                <w:noProof/>
                <w:color w:val="000000" w:themeColor="text1"/>
                <w:sz w:val="22"/>
                <w:szCs w:val="22"/>
              </w:rPr>
              <w:t>;</w:t>
            </w:r>
            <w:r w:rsidRPr="00EF6962">
              <w:rPr>
                <w:rFonts w:asciiTheme="minorHAnsi" w:hAnsiTheme="minorHAnsi" w:cstheme="minorHAnsi"/>
                <w:noProof/>
                <w:color w:val="000000" w:themeColor="text1"/>
                <w:sz w:val="22"/>
                <w:szCs w:val="22"/>
              </w:rPr>
              <w:t xml:space="preserve"> </w:t>
            </w:r>
          </w:p>
          <w:p w14:paraId="64F965FA" w14:textId="6E240944" w:rsidR="006623AA" w:rsidRPr="00EF6962" w:rsidRDefault="006623AA" w:rsidP="006A5D11">
            <w:pPr>
              <w:numPr>
                <w:ilvl w:val="0"/>
                <w:numId w:val="58"/>
              </w:numPr>
              <w:autoSpaceDE w:val="0"/>
              <w:autoSpaceDN w:val="0"/>
              <w:adjustRightInd w:val="0"/>
              <w:spacing w:line="276" w:lineRule="auto"/>
              <w:ind w:left="714" w:hanging="357"/>
              <w:jc w:val="both"/>
              <w:rPr>
                <w:rFonts w:asciiTheme="minorHAnsi" w:eastAsia="Calibri" w:hAnsiTheme="minorHAnsi" w:cstheme="minorHAnsi"/>
                <w:color w:val="000000" w:themeColor="text1"/>
                <w:sz w:val="22"/>
                <w:szCs w:val="22"/>
              </w:rPr>
            </w:pPr>
            <w:r w:rsidRPr="00EF6962">
              <w:rPr>
                <w:rFonts w:asciiTheme="minorHAnsi" w:hAnsiTheme="minorHAnsi" w:cstheme="minorHAnsi"/>
                <w:b/>
                <w:bCs/>
                <w:noProof/>
                <w:color w:val="000000" w:themeColor="text1"/>
                <w:sz w:val="22"/>
                <w:szCs w:val="22"/>
              </w:rPr>
              <w:t>nu este o regiune omogenă,</w:t>
            </w:r>
            <w:r w:rsidRPr="00EF6962">
              <w:rPr>
                <w:rFonts w:asciiTheme="minorHAnsi" w:hAnsiTheme="minorHAnsi" w:cstheme="minorHAnsi"/>
                <w:color w:val="000000" w:themeColor="text1"/>
                <w:sz w:val="22"/>
                <w:szCs w:val="22"/>
              </w:rPr>
              <w:t xml:space="preserve"> diferențele între județe</w:t>
            </w:r>
            <w:r w:rsidR="00C71346" w:rsidRPr="00EF6962">
              <w:rPr>
                <w:rFonts w:asciiTheme="minorHAnsi" w:hAnsiTheme="minorHAnsi" w:cstheme="minorHAnsi"/>
                <w:color w:val="000000" w:themeColor="text1"/>
                <w:sz w:val="22"/>
                <w:szCs w:val="22"/>
              </w:rPr>
              <w:t>le și localitățile componente</w:t>
            </w:r>
            <w:r w:rsidR="00A361F3">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w:t>
            </w:r>
            <w:r w:rsidR="00A361F3" w:rsidRPr="00A361F3">
              <w:rPr>
                <w:rFonts w:asciiTheme="minorHAnsi" w:hAnsiTheme="minorHAnsi" w:cstheme="minorHAnsi"/>
                <w:color w:val="000000" w:themeColor="text1"/>
                <w:sz w:val="22"/>
                <w:szCs w:val="22"/>
              </w:rPr>
              <w:t>fiind considerabile și accentuându-se în ultima perioadă</w:t>
            </w:r>
            <w:r w:rsidRPr="00EF6962">
              <w:rPr>
                <w:rFonts w:asciiTheme="minorHAnsi" w:hAnsiTheme="minorHAnsi" w:cstheme="minorHAnsi"/>
                <w:color w:val="000000" w:themeColor="text1"/>
                <w:sz w:val="22"/>
                <w:szCs w:val="22"/>
              </w:rPr>
              <w:t>.</w:t>
            </w:r>
            <w:r w:rsidRPr="00EF6962">
              <w:rPr>
                <w:rFonts w:asciiTheme="minorHAnsi" w:hAnsiTheme="minorHAnsi" w:cstheme="minorHAnsi"/>
                <w:noProof/>
                <w:color w:val="000000" w:themeColor="text1"/>
                <w:sz w:val="22"/>
                <w:szCs w:val="22"/>
              </w:rPr>
              <w:t xml:space="preserve"> </w:t>
            </w:r>
            <w:r w:rsidRPr="00EF6962">
              <w:rPr>
                <w:rFonts w:asciiTheme="minorHAnsi" w:hAnsiTheme="minorHAnsi" w:cstheme="minorHAnsi"/>
                <w:color w:val="000000" w:themeColor="text1"/>
                <w:sz w:val="22"/>
                <w:szCs w:val="22"/>
              </w:rPr>
              <w:t xml:space="preserve">PIB-ul regional </w:t>
            </w:r>
            <w:r w:rsidR="00F51A1D">
              <w:rPr>
                <w:rFonts w:asciiTheme="minorHAnsi" w:hAnsiTheme="minorHAnsi" w:cstheme="minorHAnsi"/>
                <w:color w:val="000000" w:themeColor="text1"/>
                <w:sz w:val="22"/>
                <w:szCs w:val="22"/>
              </w:rPr>
              <w:t>este realizat</w:t>
            </w:r>
            <w:r w:rsidRPr="00EF6962">
              <w:rPr>
                <w:rFonts w:asciiTheme="minorHAnsi" w:hAnsiTheme="minorHAnsi" w:cstheme="minorHAnsi"/>
                <w:color w:val="000000" w:themeColor="text1"/>
                <w:sz w:val="22"/>
                <w:szCs w:val="22"/>
              </w:rPr>
              <w:t xml:space="preserve"> în mare parte </w:t>
            </w:r>
            <w:r w:rsidR="00F51A1D">
              <w:rPr>
                <w:rFonts w:asciiTheme="minorHAnsi" w:hAnsiTheme="minorHAnsi" w:cstheme="minorHAnsi"/>
                <w:color w:val="000000" w:themeColor="text1"/>
                <w:sz w:val="22"/>
                <w:szCs w:val="22"/>
              </w:rPr>
              <w:t xml:space="preserve">de județul </w:t>
            </w:r>
            <w:r w:rsidRPr="00EF6962">
              <w:rPr>
                <w:rFonts w:asciiTheme="minorHAnsi" w:hAnsiTheme="minorHAnsi" w:cstheme="minorHAnsi"/>
                <w:color w:val="000000" w:themeColor="text1"/>
                <w:sz w:val="22"/>
                <w:szCs w:val="22"/>
              </w:rPr>
              <w:t>Timiș, care se află la 81%</w:t>
            </w:r>
            <w:r w:rsidRPr="00EF6962">
              <w:rPr>
                <w:rStyle w:val="FootnoteReference"/>
                <w:rFonts w:asciiTheme="minorHAnsi" w:eastAsia="Calibri" w:hAnsiTheme="minorHAnsi" w:cstheme="minorHAnsi"/>
                <w:noProof/>
                <w:color w:val="000000" w:themeColor="text1"/>
                <w:sz w:val="22"/>
                <w:szCs w:val="22"/>
              </w:rPr>
              <w:footnoteReference w:id="3"/>
            </w:r>
            <w:r w:rsidRPr="00EF6962">
              <w:rPr>
                <w:rFonts w:asciiTheme="minorHAnsi" w:hAnsiTheme="minorHAnsi" w:cstheme="minorHAnsi"/>
                <w:color w:val="000000" w:themeColor="text1"/>
                <w:sz w:val="22"/>
                <w:szCs w:val="22"/>
              </w:rPr>
              <w:t xml:space="preserve"> din media UE</w:t>
            </w:r>
            <w:r w:rsidR="00C71346" w:rsidRPr="00EF6962">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w:t>
            </w:r>
            <w:r w:rsidR="00C71346" w:rsidRPr="00EF6962">
              <w:rPr>
                <w:rFonts w:asciiTheme="minorHAnsi" w:hAnsiTheme="minorHAnsi" w:cstheme="minorHAnsi"/>
                <w:color w:val="000000" w:themeColor="text1"/>
                <w:sz w:val="22"/>
                <w:szCs w:val="22"/>
              </w:rPr>
              <w:t>J</w:t>
            </w:r>
            <w:r w:rsidRPr="00EF6962">
              <w:rPr>
                <w:rFonts w:asciiTheme="minorHAnsi" w:hAnsiTheme="minorHAnsi" w:cstheme="minorHAnsi"/>
                <w:color w:val="000000" w:themeColor="text1"/>
                <w:sz w:val="22"/>
                <w:szCs w:val="22"/>
              </w:rPr>
              <w:t>udețul Arad se apropie de media regională cu 65% din media UE</w:t>
            </w:r>
            <w:r w:rsidR="00C71346" w:rsidRPr="00EF6962">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w:t>
            </w:r>
            <w:r w:rsidR="00C71346" w:rsidRPr="00EF6962">
              <w:rPr>
                <w:rFonts w:asciiTheme="minorHAnsi" w:hAnsiTheme="minorHAnsi" w:cstheme="minorHAnsi"/>
                <w:color w:val="000000" w:themeColor="text1"/>
                <w:sz w:val="22"/>
                <w:szCs w:val="22"/>
              </w:rPr>
              <w:t>În schimb,</w:t>
            </w:r>
            <w:r w:rsidRPr="00EF6962">
              <w:rPr>
                <w:rFonts w:asciiTheme="minorHAnsi" w:hAnsiTheme="minorHAnsi" w:cstheme="minorHAnsi"/>
                <w:color w:val="000000" w:themeColor="text1"/>
                <w:sz w:val="22"/>
                <w:szCs w:val="22"/>
              </w:rPr>
              <w:t xml:space="preserve"> județele Caraș-Severin și Hunedoara sunt mult sub media </w:t>
            </w:r>
            <w:r w:rsidR="00F51A1D">
              <w:rPr>
                <w:rFonts w:asciiTheme="minorHAnsi" w:hAnsiTheme="minorHAnsi" w:cstheme="minorHAnsi"/>
                <w:color w:val="000000" w:themeColor="text1"/>
                <w:sz w:val="22"/>
                <w:szCs w:val="22"/>
              </w:rPr>
              <w:t>UE</w:t>
            </w:r>
            <w:r w:rsidRPr="00EF6962">
              <w:rPr>
                <w:rFonts w:asciiTheme="minorHAnsi" w:hAnsiTheme="minorHAnsi" w:cstheme="minorHAnsi"/>
                <w:color w:val="000000" w:themeColor="text1"/>
                <w:sz w:val="22"/>
                <w:szCs w:val="22"/>
              </w:rPr>
              <w:t>: 50%</w:t>
            </w:r>
            <w:r w:rsidR="00C71346" w:rsidRPr="00EF6962">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w:t>
            </w:r>
            <w:r w:rsidR="00C71346" w:rsidRPr="00EF6962">
              <w:rPr>
                <w:rFonts w:asciiTheme="minorHAnsi" w:hAnsiTheme="minorHAnsi" w:cstheme="minorHAnsi"/>
                <w:color w:val="000000" w:themeColor="text1"/>
                <w:sz w:val="22"/>
                <w:szCs w:val="22"/>
              </w:rPr>
              <w:t>respectiv</w:t>
            </w:r>
            <w:r w:rsidRPr="00EF6962">
              <w:rPr>
                <w:rFonts w:asciiTheme="minorHAnsi" w:hAnsiTheme="minorHAnsi" w:cstheme="minorHAnsi"/>
                <w:color w:val="000000" w:themeColor="text1"/>
                <w:sz w:val="22"/>
                <w:szCs w:val="22"/>
              </w:rPr>
              <w:t xml:space="preserve"> 51% din media UE. </w:t>
            </w:r>
            <w:r w:rsidR="00C71346" w:rsidRPr="00EF6962">
              <w:rPr>
                <w:rFonts w:asciiTheme="minorHAnsi" w:hAnsiTheme="minorHAnsi" w:cstheme="minorHAnsi"/>
                <w:color w:val="000000" w:themeColor="text1"/>
                <w:sz w:val="22"/>
                <w:szCs w:val="22"/>
              </w:rPr>
              <w:t>J</w:t>
            </w:r>
            <w:r w:rsidRPr="00EF6962">
              <w:rPr>
                <w:rFonts w:asciiTheme="minorHAnsi" w:hAnsiTheme="minorHAnsi" w:cstheme="minorHAnsi"/>
                <w:color w:val="000000" w:themeColor="text1"/>
                <w:sz w:val="22"/>
                <w:szCs w:val="22"/>
              </w:rPr>
              <w:t xml:space="preserve">umătate din PIB-ul regional este format prin contribuția județului Timiș, </w:t>
            </w:r>
            <w:r w:rsidR="00C71346" w:rsidRPr="00EF6962">
              <w:rPr>
                <w:rFonts w:asciiTheme="minorHAnsi" w:hAnsiTheme="minorHAnsi" w:cstheme="minorHAnsi"/>
                <w:color w:val="000000" w:themeColor="text1"/>
                <w:sz w:val="22"/>
                <w:szCs w:val="22"/>
              </w:rPr>
              <w:t xml:space="preserve">al cărui </w:t>
            </w:r>
            <w:r w:rsidRPr="00EF6962">
              <w:rPr>
                <w:rFonts w:asciiTheme="minorHAnsi" w:hAnsiTheme="minorHAnsi" w:cstheme="minorHAnsi"/>
                <w:color w:val="000000" w:themeColor="text1"/>
                <w:sz w:val="22"/>
                <w:szCs w:val="22"/>
              </w:rPr>
              <w:t>PI</w:t>
            </w:r>
            <w:r w:rsidR="00C71346" w:rsidRPr="00EF6962">
              <w:rPr>
                <w:rFonts w:asciiTheme="minorHAnsi" w:hAnsiTheme="minorHAnsi" w:cstheme="minorHAnsi"/>
                <w:color w:val="000000" w:themeColor="text1"/>
                <w:sz w:val="22"/>
                <w:szCs w:val="22"/>
              </w:rPr>
              <w:t>B</w:t>
            </w:r>
            <w:r w:rsidRPr="00EF6962">
              <w:rPr>
                <w:rFonts w:asciiTheme="minorHAnsi" w:hAnsiTheme="minorHAnsi" w:cstheme="minorHAnsi"/>
                <w:color w:val="000000" w:themeColor="text1"/>
                <w:sz w:val="22"/>
                <w:szCs w:val="22"/>
              </w:rPr>
              <w:t xml:space="preserve"> este</w:t>
            </w:r>
            <w:r w:rsidR="00C71346"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color w:val="000000" w:themeColor="text1"/>
                <w:sz w:val="22"/>
                <w:szCs w:val="22"/>
              </w:rPr>
              <w:t>dublu față de cel al județul</w:t>
            </w:r>
            <w:r w:rsidR="00C71346" w:rsidRPr="00EF6962">
              <w:rPr>
                <w:rFonts w:asciiTheme="minorHAnsi" w:hAnsiTheme="minorHAnsi" w:cstheme="minorHAnsi"/>
                <w:color w:val="000000" w:themeColor="text1"/>
                <w:sz w:val="22"/>
                <w:szCs w:val="22"/>
              </w:rPr>
              <w:t>ui</w:t>
            </w:r>
            <w:r w:rsidRPr="00EF6962">
              <w:rPr>
                <w:rFonts w:asciiTheme="minorHAnsi" w:hAnsiTheme="minorHAnsi" w:cstheme="minorHAnsi"/>
                <w:color w:val="000000" w:themeColor="text1"/>
                <w:sz w:val="22"/>
                <w:szCs w:val="22"/>
              </w:rPr>
              <w:t xml:space="preserve"> Arad, care la rândul său este aproximativ dublu față de județul Hunedoara și județul Caraș-Severin</w:t>
            </w:r>
            <w:r w:rsidRPr="00EF6962">
              <w:rPr>
                <w:rStyle w:val="FootnoteReference"/>
                <w:rFonts w:asciiTheme="minorHAnsi" w:eastAsia="Calibri" w:hAnsiTheme="minorHAnsi" w:cstheme="minorHAnsi"/>
                <w:color w:val="000000" w:themeColor="text1"/>
                <w:sz w:val="22"/>
                <w:szCs w:val="22"/>
              </w:rPr>
              <w:footnoteReference w:id="4"/>
            </w:r>
            <w:r w:rsidRPr="00EF6962">
              <w:rPr>
                <w:rFonts w:asciiTheme="minorHAnsi" w:hAnsiTheme="minorHAnsi" w:cstheme="minorHAnsi"/>
                <w:color w:val="000000" w:themeColor="text1"/>
                <w:sz w:val="22"/>
                <w:szCs w:val="22"/>
              </w:rPr>
              <w:t xml:space="preserve">. </w:t>
            </w:r>
            <w:r w:rsidR="00C71346" w:rsidRPr="00EF6962">
              <w:rPr>
                <w:rFonts w:asciiTheme="minorHAnsi" w:eastAsia="Calibri" w:hAnsiTheme="minorHAnsi" w:cstheme="minorHAnsi"/>
                <w:color w:val="000000" w:themeColor="text1"/>
                <w:sz w:val="22"/>
                <w:szCs w:val="22"/>
              </w:rPr>
              <w:t>Aceste 2 județe</w:t>
            </w:r>
            <w:r w:rsidRPr="00EF6962">
              <w:rPr>
                <w:rFonts w:asciiTheme="minorHAnsi" w:eastAsia="Calibri" w:hAnsiTheme="minorHAnsi" w:cstheme="minorHAnsi"/>
                <w:color w:val="000000" w:themeColor="text1"/>
                <w:sz w:val="22"/>
                <w:szCs w:val="22"/>
              </w:rPr>
              <w:t xml:space="preserve"> au</w:t>
            </w:r>
            <w:r w:rsidR="00856A2E" w:rsidRPr="00EF6962">
              <w:rPr>
                <w:rFonts w:asciiTheme="minorHAnsi" w:eastAsia="Calibri" w:hAnsiTheme="minorHAnsi" w:cstheme="minorHAnsi"/>
                <w:color w:val="000000" w:themeColor="text1"/>
                <w:sz w:val="22"/>
                <w:szCs w:val="22"/>
              </w:rPr>
              <w:t xml:space="preserve"> avut</w:t>
            </w:r>
            <w:r w:rsidRPr="00EF6962">
              <w:rPr>
                <w:rFonts w:asciiTheme="minorHAnsi" w:eastAsia="Calibri" w:hAnsiTheme="minorHAnsi" w:cstheme="minorHAnsi"/>
                <w:color w:val="000000" w:themeColor="text1"/>
                <w:sz w:val="22"/>
                <w:szCs w:val="22"/>
              </w:rPr>
              <w:t xml:space="preserve"> </w:t>
            </w:r>
            <w:r w:rsidR="00C71346" w:rsidRPr="00EF6962">
              <w:rPr>
                <w:rFonts w:asciiTheme="minorHAnsi" w:eastAsia="Calibri" w:hAnsiTheme="minorHAnsi" w:cstheme="minorHAnsi"/>
                <w:color w:val="000000" w:themeColor="text1"/>
                <w:sz w:val="22"/>
                <w:szCs w:val="22"/>
              </w:rPr>
              <w:t xml:space="preserve">economia bazată pe </w:t>
            </w:r>
            <w:r w:rsidRPr="00EF6962">
              <w:rPr>
                <w:rFonts w:asciiTheme="minorHAnsi" w:eastAsia="Calibri" w:hAnsiTheme="minorHAnsi" w:cstheme="minorHAnsi"/>
                <w:color w:val="000000" w:themeColor="text1"/>
                <w:sz w:val="22"/>
                <w:szCs w:val="22"/>
              </w:rPr>
              <w:t>industri</w:t>
            </w:r>
            <w:r w:rsidR="00C71346" w:rsidRPr="00EF6962">
              <w:rPr>
                <w:rFonts w:asciiTheme="minorHAnsi" w:eastAsia="Calibri" w:hAnsiTheme="minorHAnsi" w:cstheme="minorHAnsi"/>
                <w:color w:val="000000" w:themeColor="text1"/>
                <w:sz w:val="22"/>
                <w:szCs w:val="22"/>
              </w:rPr>
              <w:t>a</w:t>
            </w:r>
            <w:r w:rsidRPr="00EF6962">
              <w:rPr>
                <w:rFonts w:asciiTheme="minorHAnsi" w:eastAsia="Calibri" w:hAnsiTheme="minorHAnsi" w:cstheme="minorHAnsi"/>
                <w:color w:val="000000" w:themeColor="text1"/>
                <w:sz w:val="22"/>
                <w:szCs w:val="22"/>
              </w:rPr>
              <w:t xml:space="preserve"> minieră, siderurgică, metalurgică</w:t>
            </w:r>
            <w:r w:rsidR="00C71346" w:rsidRPr="00EF6962">
              <w:rPr>
                <w:rFonts w:asciiTheme="minorHAnsi" w:eastAsia="Calibri" w:hAnsiTheme="minorHAnsi" w:cstheme="minorHAnsi"/>
                <w:color w:val="000000" w:themeColor="text1"/>
                <w:sz w:val="22"/>
                <w:szCs w:val="22"/>
              </w:rPr>
              <w:t xml:space="preserve"> și</w:t>
            </w:r>
            <w:r w:rsidRPr="00EF6962">
              <w:rPr>
                <w:rFonts w:asciiTheme="minorHAnsi" w:eastAsia="Calibri" w:hAnsiTheme="minorHAnsi" w:cstheme="minorHAnsi"/>
                <w:color w:val="000000" w:themeColor="text1"/>
                <w:sz w:val="22"/>
                <w:szCs w:val="22"/>
              </w:rPr>
              <w:t xml:space="preserve"> energetică</w:t>
            </w:r>
            <w:r w:rsidR="00C71346" w:rsidRPr="00EF6962">
              <w:rPr>
                <w:rFonts w:asciiTheme="minorHAnsi" w:eastAsia="Calibri" w:hAnsiTheme="minorHAnsi" w:cstheme="minorHAnsi"/>
                <w:color w:val="000000" w:themeColor="text1"/>
                <w:sz w:val="22"/>
                <w:szCs w:val="22"/>
              </w:rPr>
              <w:t xml:space="preserve">, iar până în prezent nu au fost identificate soluții alternative </w:t>
            </w:r>
            <w:r w:rsidR="00A743D8" w:rsidRPr="00EF6962">
              <w:rPr>
                <w:rFonts w:asciiTheme="minorHAnsi" w:eastAsia="Calibri" w:hAnsiTheme="minorHAnsi" w:cstheme="minorHAnsi"/>
                <w:color w:val="000000" w:themeColor="text1"/>
                <w:sz w:val="22"/>
                <w:szCs w:val="22"/>
              </w:rPr>
              <w:t>pentru</w:t>
            </w:r>
            <w:r w:rsidR="00C71346" w:rsidRPr="00EF6962">
              <w:rPr>
                <w:rFonts w:asciiTheme="minorHAnsi" w:eastAsia="Calibri" w:hAnsiTheme="minorHAnsi" w:cstheme="minorHAnsi"/>
                <w:color w:val="000000" w:themeColor="text1"/>
                <w:sz w:val="22"/>
                <w:szCs w:val="22"/>
              </w:rPr>
              <w:t xml:space="preserve"> bazinul de forță de muncă și </w:t>
            </w:r>
            <w:r w:rsidR="00A743D8" w:rsidRPr="00EF6962">
              <w:rPr>
                <w:rFonts w:asciiTheme="minorHAnsi" w:eastAsia="Calibri" w:hAnsiTheme="minorHAnsi" w:cstheme="minorHAnsi"/>
                <w:color w:val="000000" w:themeColor="text1"/>
                <w:sz w:val="22"/>
                <w:szCs w:val="22"/>
              </w:rPr>
              <w:t>tradiția industrială a zonei;</w:t>
            </w:r>
            <w:r w:rsidRPr="00EF6962">
              <w:rPr>
                <w:rFonts w:asciiTheme="minorHAnsi" w:eastAsia="Calibri" w:hAnsiTheme="minorHAnsi" w:cstheme="minorHAnsi"/>
                <w:color w:val="000000" w:themeColor="text1"/>
                <w:sz w:val="22"/>
                <w:szCs w:val="22"/>
              </w:rPr>
              <w:t xml:space="preserve"> </w:t>
            </w:r>
          </w:p>
          <w:p w14:paraId="4ECA0268" w14:textId="0507C193" w:rsidR="006623AA" w:rsidRPr="00EF6962" w:rsidRDefault="006623AA" w:rsidP="006A5D11">
            <w:pPr>
              <w:numPr>
                <w:ilvl w:val="0"/>
                <w:numId w:val="58"/>
              </w:numPr>
              <w:spacing w:line="276" w:lineRule="auto"/>
              <w:ind w:left="714" w:hanging="357"/>
              <w:jc w:val="both"/>
              <w:rPr>
                <w:rFonts w:asciiTheme="minorHAnsi" w:hAnsiTheme="minorHAnsi" w:cstheme="minorHAnsi"/>
                <w:color w:val="000000" w:themeColor="text1"/>
                <w:sz w:val="22"/>
                <w:szCs w:val="22"/>
                <w:shd w:val="clear" w:color="auto" w:fill="FBD4B4"/>
              </w:rPr>
            </w:pPr>
            <w:r w:rsidRPr="00EF6962">
              <w:rPr>
                <w:rFonts w:asciiTheme="minorHAnsi" w:hAnsiTheme="minorHAnsi" w:cstheme="minorHAnsi"/>
                <w:b/>
                <w:color w:val="000000" w:themeColor="text1"/>
                <w:sz w:val="22"/>
                <w:szCs w:val="22"/>
              </w:rPr>
              <w:t xml:space="preserve">este </w:t>
            </w:r>
            <w:r w:rsidR="004D336E" w:rsidRPr="00EF6962">
              <w:rPr>
                <w:rFonts w:asciiTheme="minorHAnsi" w:hAnsiTheme="minorHAnsi" w:cstheme="minorHAnsi"/>
                <w:b/>
                <w:color w:val="000000" w:themeColor="text1"/>
                <w:sz w:val="22"/>
                <w:szCs w:val="22"/>
              </w:rPr>
              <w:t xml:space="preserve">cea </w:t>
            </w:r>
            <w:r w:rsidRPr="00EF6962">
              <w:rPr>
                <w:rFonts w:asciiTheme="minorHAnsi" w:hAnsiTheme="minorHAnsi" w:cstheme="minorHAnsi"/>
                <w:b/>
                <w:color w:val="000000" w:themeColor="text1"/>
                <w:sz w:val="22"/>
                <w:szCs w:val="22"/>
              </w:rPr>
              <w:t xml:space="preserve">mai urbanizată </w:t>
            </w:r>
            <w:r w:rsidR="004D336E" w:rsidRPr="00EF6962">
              <w:rPr>
                <w:rFonts w:asciiTheme="minorHAnsi" w:hAnsiTheme="minorHAnsi" w:cstheme="minorHAnsi"/>
                <w:b/>
                <w:color w:val="000000" w:themeColor="text1"/>
                <w:sz w:val="22"/>
                <w:szCs w:val="22"/>
              </w:rPr>
              <w:t>regiune</w:t>
            </w:r>
            <w:r w:rsidR="004D336E" w:rsidRPr="00EF6962">
              <w:rPr>
                <w:rFonts w:asciiTheme="minorHAnsi" w:hAnsiTheme="minorHAnsi" w:cstheme="minorHAnsi"/>
                <w:bCs/>
                <w:color w:val="000000" w:themeColor="text1"/>
                <w:sz w:val="22"/>
                <w:szCs w:val="22"/>
              </w:rPr>
              <w:t xml:space="preserve"> din România după BI</w:t>
            </w:r>
            <w:r w:rsidRPr="00EF6962">
              <w:rPr>
                <w:rFonts w:asciiTheme="minorHAnsi" w:hAnsiTheme="minorHAnsi" w:cstheme="minorHAnsi"/>
                <w:bCs/>
                <w:color w:val="000000" w:themeColor="text1"/>
                <w:sz w:val="22"/>
                <w:szCs w:val="22"/>
              </w:rPr>
              <w:t xml:space="preserve">: </w:t>
            </w:r>
            <w:r w:rsidRPr="00EF6962">
              <w:rPr>
                <w:rFonts w:asciiTheme="minorHAnsi" w:hAnsiTheme="minorHAnsi" w:cstheme="minorHAnsi"/>
                <w:color w:val="000000" w:themeColor="text1"/>
                <w:sz w:val="22"/>
                <w:szCs w:val="22"/>
              </w:rPr>
              <w:t xml:space="preserve">63,1% din populația regiunii trăiește în mediul urban. 60% din populația urbană este concentrată în doar </w:t>
            </w:r>
            <w:r w:rsidRPr="00EF6962">
              <w:rPr>
                <w:rFonts w:asciiTheme="minorHAnsi" w:hAnsiTheme="minorHAnsi" w:cstheme="minorHAnsi"/>
                <w:b/>
                <w:bCs/>
                <w:color w:val="000000" w:themeColor="text1"/>
                <w:sz w:val="22"/>
                <w:szCs w:val="22"/>
              </w:rPr>
              <w:t xml:space="preserve">5 orașe </w:t>
            </w:r>
            <w:r w:rsidRPr="00EF6962">
              <w:rPr>
                <w:rFonts w:asciiTheme="minorHAnsi" w:hAnsiTheme="minorHAnsi" w:cstheme="minorHAnsi"/>
                <w:color w:val="000000" w:themeColor="text1"/>
                <w:sz w:val="22"/>
                <w:szCs w:val="22"/>
              </w:rPr>
              <w:t>(cele 4 municipii reședință de județ și municipiul Hunedoara). Dezvoltarea</w:t>
            </w:r>
            <w:r w:rsidR="00856A2E" w:rsidRPr="00EF6962">
              <w:rPr>
                <w:rFonts w:asciiTheme="minorHAnsi" w:hAnsiTheme="minorHAnsi" w:cstheme="minorHAnsi"/>
                <w:color w:val="000000" w:themeColor="text1"/>
                <w:sz w:val="22"/>
                <w:szCs w:val="22"/>
              </w:rPr>
              <w:t xml:space="preserve"> economica</w:t>
            </w:r>
            <w:r w:rsidRPr="00EF6962">
              <w:rPr>
                <w:rFonts w:asciiTheme="minorHAnsi" w:hAnsiTheme="minorHAnsi" w:cstheme="minorHAnsi"/>
                <w:color w:val="000000" w:themeColor="text1"/>
                <w:sz w:val="22"/>
                <w:szCs w:val="22"/>
              </w:rPr>
              <w:t xml:space="preserve"> a regiunii este polarizată în jurul celor 2 orașe mari ale regiunii: Timișoara</w:t>
            </w:r>
            <w:r w:rsidR="004D336E"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color w:val="000000" w:themeColor="text1"/>
                <w:sz w:val="22"/>
                <w:szCs w:val="22"/>
              </w:rPr>
              <w:t xml:space="preserve">și Arad. În restul regiunii, </w:t>
            </w:r>
            <w:r w:rsidRPr="00EF6962">
              <w:rPr>
                <w:rFonts w:asciiTheme="minorHAnsi" w:hAnsiTheme="minorHAnsi" w:cstheme="minorHAnsi"/>
                <w:bCs/>
                <w:color w:val="000000" w:themeColor="text1"/>
                <w:sz w:val="22"/>
                <w:szCs w:val="22"/>
              </w:rPr>
              <w:t xml:space="preserve">predomină </w:t>
            </w:r>
            <w:proofErr w:type="spellStart"/>
            <w:r w:rsidRPr="00EF6962">
              <w:rPr>
                <w:rFonts w:asciiTheme="minorHAnsi" w:hAnsiTheme="minorHAnsi" w:cstheme="minorHAnsi"/>
                <w:bCs/>
                <w:color w:val="000000" w:themeColor="text1"/>
                <w:sz w:val="22"/>
                <w:szCs w:val="22"/>
              </w:rPr>
              <w:t>oraşele</w:t>
            </w:r>
            <w:proofErr w:type="spellEnd"/>
            <w:r w:rsidRPr="00EF6962">
              <w:rPr>
                <w:rFonts w:asciiTheme="minorHAnsi" w:hAnsiTheme="minorHAnsi" w:cstheme="minorHAnsi"/>
                <w:bCs/>
                <w:color w:val="000000" w:themeColor="text1"/>
                <w:sz w:val="22"/>
                <w:szCs w:val="22"/>
              </w:rPr>
              <w:t xml:space="preserve"> mici,</w:t>
            </w:r>
            <w:r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bCs/>
                <w:color w:val="000000" w:themeColor="text1"/>
                <w:sz w:val="22"/>
                <w:szCs w:val="22"/>
              </w:rPr>
              <w:t>sub 20.000 locuitori</w:t>
            </w:r>
            <w:r w:rsidRPr="00EF6962">
              <w:rPr>
                <w:rFonts w:asciiTheme="minorHAnsi" w:hAnsiTheme="minorHAnsi" w:cstheme="minorHAnsi"/>
                <w:color w:val="000000" w:themeColor="text1"/>
                <w:sz w:val="22"/>
                <w:szCs w:val="22"/>
              </w:rPr>
              <w:t>. Lipsește o categorie consistentă de orașe: orașele de dimensiune mijlocie: între 20.000 și 50.000 locuitori</w:t>
            </w:r>
            <w:r w:rsidRPr="00EF6962">
              <w:rPr>
                <w:rStyle w:val="FootnoteReference"/>
                <w:rFonts w:asciiTheme="minorHAnsi" w:eastAsia="Calibri" w:hAnsiTheme="minorHAnsi" w:cstheme="minorHAnsi"/>
                <w:color w:val="000000" w:themeColor="text1"/>
                <w:sz w:val="22"/>
                <w:szCs w:val="22"/>
              </w:rPr>
              <w:footnoteReference w:id="5"/>
            </w:r>
            <w:r w:rsidRPr="00EF6962">
              <w:rPr>
                <w:rFonts w:asciiTheme="minorHAnsi" w:hAnsiTheme="minorHAnsi" w:cstheme="minorHAnsi"/>
                <w:color w:val="000000" w:themeColor="text1"/>
                <w:sz w:val="22"/>
                <w:szCs w:val="22"/>
              </w:rPr>
              <w:t xml:space="preserve">. </w:t>
            </w:r>
            <w:r w:rsidR="00337FCC">
              <w:rPr>
                <w:rFonts w:asciiTheme="minorHAnsi" w:hAnsiTheme="minorHAnsi" w:cstheme="minorHAnsi"/>
                <w:color w:val="000000" w:themeColor="text1"/>
                <w:sz w:val="22"/>
                <w:szCs w:val="22"/>
              </w:rPr>
              <w:t>Acest context  generează</w:t>
            </w:r>
            <w:r w:rsidRPr="00EF6962">
              <w:rPr>
                <w:rFonts w:asciiTheme="minorHAnsi" w:hAnsiTheme="minorHAnsi" w:cstheme="minorHAnsi"/>
                <w:color w:val="000000" w:themeColor="text1"/>
                <w:sz w:val="22"/>
                <w:szCs w:val="22"/>
              </w:rPr>
              <w:t xml:space="preserve"> nevoi de investiții diferite, pe de o parte pentru susținerea continuării dezvoltării centrelor urbane mari ca motoare regionale și pe de altă parte pentru creșterea atractivității și competitivității </w:t>
            </w:r>
            <w:r w:rsidR="00337FCC">
              <w:rPr>
                <w:rFonts w:asciiTheme="minorHAnsi" w:hAnsiTheme="minorHAnsi" w:cstheme="minorHAnsi"/>
                <w:color w:val="000000" w:themeColor="text1"/>
                <w:sz w:val="22"/>
                <w:szCs w:val="22"/>
              </w:rPr>
              <w:t xml:space="preserve">localităților </w:t>
            </w:r>
            <w:r w:rsidRPr="00EF6962">
              <w:rPr>
                <w:rFonts w:asciiTheme="minorHAnsi" w:hAnsiTheme="minorHAnsi" w:cstheme="minorHAnsi"/>
                <w:color w:val="000000" w:themeColor="text1"/>
                <w:sz w:val="22"/>
                <w:szCs w:val="22"/>
              </w:rPr>
              <w:t>de dimensiune mai mică</w:t>
            </w:r>
            <w:r w:rsidR="00A743D8" w:rsidRPr="00EF6962">
              <w:rPr>
                <w:rFonts w:asciiTheme="minorHAnsi" w:hAnsiTheme="minorHAnsi" w:cstheme="minorHAnsi"/>
                <w:color w:val="000000" w:themeColor="text1"/>
                <w:sz w:val="22"/>
                <w:szCs w:val="22"/>
              </w:rPr>
              <w:t>;</w:t>
            </w:r>
          </w:p>
          <w:p w14:paraId="6B685354" w14:textId="27DA2882" w:rsidR="00536B8B" w:rsidRPr="006A5D11" w:rsidRDefault="006623AA" w:rsidP="006A5D11">
            <w:pPr>
              <w:numPr>
                <w:ilvl w:val="0"/>
                <w:numId w:val="58"/>
              </w:numPr>
              <w:spacing w:line="276" w:lineRule="auto"/>
              <w:ind w:left="714" w:hanging="357"/>
              <w:jc w:val="both"/>
              <w:rPr>
                <w:rFonts w:asciiTheme="minorHAnsi" w:hAnsiTheme="minorHAnsi" w:cstheme="minorHAnsi"/>
                <w:color w:val="000000" w:themeColor="text1"/>
                <w:sz w:val="22"/>
                <w:szCs w:val="22"/>
              </w:rPr>
            </w:pPr>
            <w:r w:rsidRPr="00EF6962">
              <w:rPr>
                <w:rFonts w:asciiTheme="minorHAnsi" w:hAnsiTheme="minorHAnsi" w:cstheme="minorHAnsi"/>
                <w:noProof/>
                <w:color w:val="000000" w:themeColor="text1"/>
                <w:sz w:val="22"/>
                <w:szCs w:val="22"/>
              </w:rPr>
              <w:t xml:space="preserve">există disparități semnificative între </w:t>
            </w:r>
            <w:r w:rsidRPr="00EF6962">
              <w:rPr>
                <w:rFonts w:asciiTheme="minorHAnsi" w:hAnsiTheme="minorHAnsi" w:cstheme="minorHAnsi"/>
                <w:b/>
                <w:bCs/>
                <w:noProof/>
                <w:color w:val="000000" w:themeColor="text1"/>
                <w:sz w:val="22"/>
                <w:szCs w:val="22"/>
              </w:rPr>
              <w:t>mediul urban și rural</w:t>
            </w:r>
            <w:r w:rsidRPr="00EF6962">
              <w:rPr>
                <w:rFonts w:asciiTheme="minorHAnsi" w:hAnsiTheme="minorHAnsi" w:cstheme="minorHAnsi"/>
                <w:noProof/>
                <w:color w:val="000000" w:themeColor="text1"/>
                <w:sz w:val="22"/>
                <w:szCs w:val="22"/>
              </w:rPr>
              <w:t xml:space="preserve">, orașele mari </w:t>
            </w:r>
            <w:r w:rsidR="00A743D8" w:rsidRPr="00EF6962">
              <w:rPr>
                <w:rFonts w:asciiTheme="minorHAnsi" w:hAnsiTheme="minorHAnsi" w:cstheme="minorHAnsi"/>
                <w:noProof/>
                <w:color w:val="000000" w:themeColor="text1"/>
                <w:sz w:val="22"/>
                <w:szCs w:val="22"/>
              </w:rPr>
              <w:t xml:space="preserve">Timișoara, Arad, Reșița, Deva și Hunedoara </w:t>
            </w:r>
            <w:r w:rsidRPr="00EF6962">
              <w:rPr>
                <w:rFonts w:asciiTheme="minorHAnsi" w:hAnsiTheme="minorHAnsi" w:cstheme="minorHAnsi"/>
                <w:noProof/>
                <w:color w:val="000000" w:themeColor="text1"/>
                <w:sz w:val="22"/>
                <w:szCs w:val="22"/>
              </w:rPr>
              <w:t xml:space="preserve">polarizând dezvoltarea. </w:t>
            </w:r>
            <w:r w:rsidR="00A743D8" w:rsidRPr="00EF6962">
              <w:rPr>
                <w:rFonts w:asciiTheme="minorHAnsi" w:hAnsiTheme="minorHAnsi" w:cstheme="minorHAnsi"/>
                <w:noProof/>
                <w:color w:val="000000" w:themeColor="text1"/>
                <w:sz w:val="22"/>
                <w:szCs w:val="22"/>
              </w:rPr>
              <w:t xml:space="preserve">Cu toate acestea, </w:t>
            </w:r>
            <w:r w:rsidR="00A743D8" w:rsidRPr="00EF6962">
              <w:rPr>
                <w:rFonts w:asciiTheme="minorHAnsi" w:eastAsia="Calibri" w:hAnsiTheme="minorHAnsi" w:cstheme="minorHAnsi"/>
                <w:color w:val="000000" w:themeColor="text1"/>
                <w:sz w:val="22"/>
                <w:szCs w:val="22"/>
              </w:rPr>
              <w:t>s</w:t>
            </w:r>
            <w:r w:rsidRPr="00EF6962">
              <w:rPr>
                <w:rFonts w:asciiTheme="minorHAnsi" w:eastAsia="Calibri" w:hAnsiTheme="minorHAnsi" w:cstheme="minorHAnsi"/>
                <w:color w:val="000000" w:themeColor="text1"/>
                <w:sz w:val="22"/>
                <w:szCs w:val="22"/>
              </w:rPr>
              <w:t xml:space="preserve">e remarcă un fenomen de </w:t>
            </w:r>
            <w:proofErr w:type="spellStart"/>
            <w:r w:rsidRPr="00EF6962">
              <w:rPr>
                <w:rFonts w:asciiTheme="minorHAnsi" w:eastAsia="Calibri" w:hAnsiTheme="minorHAnsi" w:cstheme="minorHAnsi"/>
                <w:color w:val="000000" w:themeColor="text1"/>
                <w:sz w:val="22"/>
                <w:szCs w:val="22"/>
              </w:rPr>
              <w:t>migraţie</w:t>
            </w:r>
            <w:proofErr w:type="spellEnd"/>
            <w:r w:rsidRPr="00EF6962">
              <w:rPr>
                <w:rFonts w:asciiTheme="minorHAnsi" w:eastAsia="Calibri" w:hAnsiTheme="minorHAnsi" w:cstheme="minorHAnsi"/>
                <w:color w:val="000000" w:themeColor="text1"/>
                <w:sz w:val="22"/>
                <w:szCs w:val="22"/>
              </w:rPr>
              <w:t xml:space="preserve"> a </w:t>
            </w:r>
            <w:proofErr w:type="spellStart"/>
            <w:r w:rsidRPr="00EF6962">
              <w:rPr>
                <w:rFonts w:asciiTheme="minorHAnsi" w:eastAsia="Calibri" w:hAnsiTheme="minorHAnsi" w:cstheme="minorHAnsi"/>
                <w:color w:val="000000" w:themeColor="text1"/>
                <w:sz w:val="22"/>
                <w:szCs w:val="22"/>
              </w:rPr>
              <w:t>populaţiei</w:t>
            </w:r>
            <w:proofErr w:type="spellEnd"/>
            <w:r w:rsidRPr="00EF6962">
              <w:rPr>
                <w:rFonts w:asciiTheme="minorHAnsi" w:eastAsia="Calibri" w:hAnsiTheme="minorHAnsi" w:cstheme="minorHAnsi"/>
                <w:color w:val="000000" w:themeColor="text1"/>
                <w:sz w:val="22"/>
                <w:szCs w:val="22"/>
              </w:rPr>
              <w:t xml:space="preserve"> dinspre </w:t>
            </w:r>
            <w:r w:rsidRPr="00EF6962">
              <w:rPr>
                <w:rFonts w:asciiTheme="minorHAnsi" w:eastAsia="Calibri" w:hAnsiTheme="minorHAnsi" w:cstheme="minorHAnsi"/>
                <w:b/>
                <w:bCs/>
                <w:color w:val="000000" w:themeColor="text1"/>
                <w:sz w:val="22"/>
                <w:szCs w:val="22"/>
              </w:rPr>
              <w:t>urban spre rural</w:t>
            </w:r>
            <w:r w:rsidRPr="00EF6962">
              <w:rPr>
                <w:rFonts w:asciiTheme="minorHAnsi" w:eastAsia="Calibri" w:hAnsiTheme="minorHAnsi" w:cstheme="minorHAnsi"/>
                <w:color w:val="000000" w:themeColor="text1"/>
                <w:sz w:val="22"/>
                <w:szCs w:val="22"/>
              </w:rPr>
              <w:t xml:space="preserve">, în special spre </w:t>
            </w:r>
            <w:proofErr w:type="spellStart"/>
            <w:r w:rsidRPr="00EF6962">
              <w:rPr>
                <w:rFonts w:asciiTheme="minorHAnsi" w:eastAsia="Calibri" w:hAnsiTheme="minorHAnsi" w:cstheme="minorHAnsi"/>
                <w:color w:val="000000" w:themeColor="text1"/>
                <w:sz w:val="22"/>
                <w:szCs w:val="22"/>
              </w:rPr>
              <w:t>localităţile</w:t>
            </w:r>
            <w:proofErr w:type="spellEnd"/>
            <w:r w:rsidRPr="00EF6962">
              <w:rPr>
                <w:rFonts w:asciiTheme="minorHAnsi" w:eastAsia="Calibri" w:hAnsiTheme="minorHAnsi" w:cstheme="minorHAnsi"/>
                <w:color w:val="000000" w:themeColor="text1"/>
                <w:sz w:val="22"/>
                <w:szCs w:val="22"/>
              </w:rPr>
              <w:t xml:space="preserve"> rurale din proximitatea </w:t>
            </w:r>
            <w:proofErr w:type="spellStart"/>
            <w:r w:rsidRPr="00EF6962">
              <w:rPr>
                <w:rFonts w:asciiTheme="minorHAnsi" w:eastAsia="Calibri" w:hAnsiTheme="minorHAnsi" w:cstheme="minorHAnsi"/>
                <w:color w:val="000000" w:themeColor="text1"/>
                <w:sz w:val="22"/>
                <w:szCs w:val="22"/>
              </w:rPr>
              <w:t>oraşelor</w:t>
            </w:r>
            <w:proofErr w:type="spellEnd"/>
            <w:r w:rsidRPr="00EF6962">
              <w:rPr>
                <w:rFonts w:asciiTheme="minorHAnsi" w:eastAsia="Calibri" w:hAnsiTheme="minorHAnsi" w:cstheme="minorHAnsi"/>
                <w:color w:val="000000" w:themeColor="text1"/>
                <w:sz w:val="22"/>
                <w:szCs w:val="22"/>
              </w:rPr>
              <w:t xml:space="preserve"> mari</w:t>
            </w:r>
            <w:r w:rsidR="00A743D8" w:rsidRPr="00EF6962">
              <w:rPr>
                <w:rFonts w:asciiTheme="minorHAnsi" w:eastAsia="Calibri" w:hAnsiTheme="minorHAnsi" w:cstheme="minorHAnsi"/>
                <w:color w:val="000000" w:themeColor="text1"/>
                <w:sz w:val="22"/>
                <w:szCs w:val="22"/>
              </w:rPr>
              <w:t>, dezvoltându-se zone urbane funcționale și punând presiune asupra asigurării serviciilor publice la o calitate similară celei din arealul urban</w:t>
            </w:r>
            <w:r w:rsidRPr="00EF6962">
              <w:rPr>
                <w:rFonts w:asciiTheme="minorHAnsi" w:hAnsiTheme="minorHAnsi" w:cstheme="minorHAnsi"/>
                <w:color w:val="000000" w:themeColor="text1"/>
                <w:sz w:val="22"/>
                <w:szCs w:val="22"/>
              </w:rPr>
              <w:t>.</w:t>
            </w:r>
          </w:p>
          <w:p w14:paraId="5E972FAA" w14:textId="77777777" w:rsidR="006A5D11" w:rsidRDefault="006A5D11" w:rsidP="00932EBC">
            <w:pPr>
              <w:autoSpaceDE w:val="0"/>
              <w:autoSpaceDN w:val="0"/>
              <w:adjustRightInd w:val="0"/>
              <w:spacing w:after="120" w:line="276" w:lineRule="auto"/>
              <w:jc w:val="both"/>
              <w:rPr>
                <w:rFonts w:asciiTheme="minorHAnsi" w:hAnsiTheme="minorHAnsi" w:cstheme="minorHAnsi"/>
                <w:b/>
                <w:bCs/>
                <w:i/>
                <w:iCs/>
                <w:noProof/>
                <w:color w:val="000000" w:themeColor="text1"/>
                <w:sz w:val="22"/>
                <w:szCs w:val="22"/>
              </w:rPr>
            </w:pPr>
          </w:p>
          <w:p w14:paraId="05743788" w14:textId="4BFDB1B4" w:rsidR="008B73FB" w:rsidRPr="00536B8B" w:rsidRDefault="006623AA" w:rsidP="00932EBC">
            <w:pPr>
              <w:autoSpaceDE w:val="0"/>
              <w:autoSpaceDN w:val="0"/>
              <w:adjustRightInd w:val="0"/>
              <w:spacing w:after="120" w:line="276" w:lineRule="auto"/>
              <w:jc w:val="both"/>
              <w:rPr>
                <w:rFonts w:asciiTheme="minorHAnsi" w:hAnsiTheme="minorHAnsi" w:cstheme="minorHAnsi"/>
                <w:b/>
                <w:bCs/>
                <w:color w:val="000000" w:themeColor="text1"/>
                <w:sz w:val="22"/>
                <w:szCs w:val="22"/>
              </w:rPr>
            </w:pPr>
            <w:r w:rsidRPr="00EF6962">
              <w:rPr>
                <w:rFonts w:asciiTheme="minorHAnsi" w:hAnsiTheme="minorHAnsi" w:cstheme="minorHAnsi"/>
                <w:b/>
                <w:bCs/>
                <w:i/>
                <w:iCs/>
                <w:noProof/>
                <w:color w:val="000000" w:themeColor="text1"/>
                <w:sz w:val="22"/>
                <w:szCs w:val="22"/>
              </w:rPr>
              <w:t xml:space="preserve">Viziunea strategică </w:t>
            </w:r>
          </w:p>
          <w:p w14:paraId="5683034B" w14:textId="24E915CC" w:rsidR="006623AA" w:rsidRPr="00EF6962" w:rsidRDefault="00F504EB" w:rsidP="00932EBC">
            <w:pPr>
              <w:pStyle w:val="NormalWeb"/>
              <w:spacing w:before="0" w:beforeAutospacing="0" w:after="240" w:afterAutospacing="0" w:line="276" w:lineRule="auto"/>
              <w:jc w:val="both"/>
              <w:rPr>
                <w:rFonts w:asciiTheme="minorHAnsi" w:eastAsiaTheme="minorHAnsi" w:hAnsiTheme="minorHAnsi" w:cstheme="minorHAnsi"/>
                <w:b/>
                <w:bCs/>
                <w:i/>
                <w:iCs/>
                <w:noProof/>
                <w:color w:val="000000" w:themeColor="text1"/>
                <w:sz w:val="22"/>
                <w:szCs w:val="22"/>
                <w:lang w:eastAsia="en-US"/>
              </w:rPr>
            </w:pPr>
            <w:r w:rsidRPr="00EF6962">
              <w:rPr>
                <w:rFonts w:asciiTheme="minorHAnsi" w:eastAsiaTheme="minorHAnsi" w:hAnsiTheme="minorHAnsi" w:cstheme="minorHAnsi"/>
                <w:noProof/>
                <w:color w:val="000000" w:themeColor="text1"/>
                <w:sz w:val="22"/>
                <w:szCs w:val="22"/>
                <w:lang w:eastAsia="en-US"/>
              </w:rPr>
              <w:t>Regiunea Vest</w:t>
            </w:r>
            <w:r w:rsidR="00FA57AA">
              <w:rPr>
                <w:rFonts w:asciiTheme="minorHAnsi" w:eastAsiaTheme="minorHAnsi" w:hAnsiTheme="minorHAnsi" w:cstheme="minorHAnsi"/>
                <w:noProof/>
                <w:color w:val="000000" w:themeColor="text1"/>
                <w:sz w:val="22"/>
                <w:szCs w:val="22"/>
                <w:lang w:eastAsia="en-US"/>
              </w:rPr>
              <w:t xml:space="preserve"> </w:t>
            </w:r>
            <w:r w:rsidR="00FA57AA" w:rsidRPr="008310FE">
              <w:rPr>
                <w:rFonts w:asciiTheme="minorHAnsi" w:eastAsiaTheme="minorHAnsi" w:hAnsiTheme="minorHAnsi" w:cstheme="minorHAnsi"/>
                <w:noProof/>
                <w:color w:val="000000" w:themeColor="text1"/>
                <w:sz w:val="22"/>
                <w:szCs w:val="22"/>
                <w:lang w:eastAsia="en-US"/>
              </w:rPr>
              <w:t>dorește</w:t>
            </w:r>
            <w:r w:rsidRPr="00EF6962">
              <w:rPr>
                <w:rFonts w:asciiTheme="minorHAnsi" w:eastAsiaTheme="minorHAnsi" w:hAnsiTheme="minorHAnsi" w:cstheme="minorHAnsi"/>
                <w:noProof/>
                <w:color w:val="000000" w:themeColor="text1"/>
                <w:sz w:val="22"/>
                <w:szCs w:val="22"/>
                <w:lang w:eastAsia="en-US"/>
              </w:rPr>
              <w:t xml:space="preserve"> să </w:t>
            </w:r>
            <w:r w:rsidR="00A743D8" w:rsidRPr="00EF6962">
              <w:rPr>
                <w:rFonts w:asciiTheme="minorHAnsi" w:eastAsiaTheme="minorHAnsi" w:hAnsiTheme="minorHAnsi" w:cstheme="minorHAnsi"/>
                <w:noProof/>
                <w:color w:val="000000" w:themeColor="text1"/>
                <w:sz w:val="22"/>
                <w:szCs w:val="22"/>
                <w:lang w:eastAsia="en-US"/>
              </w:rPr>
              <w:t xml:space="preserve">devină </w:t>
            </w:r>
            <w:r w:rsidR="006623AA" w:rsidRPr="00EF6962">
              <w:rPr>
                <w:rFonts w:asciiTheme="minorHAnsi" w:eastAsiaTheme="minorHAnsi" w:hAnsiTheme="minorHAnsi" w:cstheme="minorHAnsi"/>
                <w:b/>
                <w:bCs/>
                <w:i/>
                <w:iCs/>
                <w:noProof/>
                <w:color w:val="000000" w:themeColor="text1"/>
                <w:sz w:val="22"/>
                <w:szCs w:val="22"/>
                <w:lang w:eastAsia="en-US"/>
              </w:rPr>
              <w:t>o regiune</w:t>
            </w:r>
            <w:r w:rsidRPr="00EF6962">
              <w:rPr>
                <w:rFonts w:asciiTheme="minorHAnsi" w:eastAsiaTheme="minorHAnsi" w:hAnsiTheme="minorHAnsi" w:cstheme="minorHAnsi"/>
                <w:b/>
                <w:bCs/>
                <w:i/>
                <w:iCs/>
                <w:noProof/>
                <w:color w:val="000000" w:themeColor="text1"/>
                <w:sz w:val="22"/>
                <w:szCs w:val="22"/>
                <w:lang w:eastAsia="en-US"/>
              </w:rPr>
              <w:t xml:space="preserve"> competitivă</w:t>
            </w:r>
            <w:r w:rsidR="00C367ED" w:rsidRPr="00EF6962">
              <w:rPr>
                <w:rFonts w:asciiTheme="minorHAnsi" w:eastAsiaTheme="minorHAnsi" w:hAnsiTheme="minorHAnsi" w:cstheme="minorHAnsi"/>
                <w:b/>
                <w:bCs/>
                <w:i/>
                <w:iCs/>
                <w:noProof/>
                <w:color w:val="000000" w:themeColor="text1"/>
                <w:sz w:val="22"/>
                <w:szCs w:val="22"/>
                <w:lang w:eastAsia="en-US"/>
              </w:rPr>
              <w:t xml:space="preserve"> </w:t>
            </w:r>
            <w:r w:rsidRPr="00EF6962">
              <w:rPr>
                <w:rFonts w:asciiTheme="minorHAnsi" w:eastAsiaTheme="minorHAnsi" w:hAnsiTheme="minorHAnsi" w:cstheme="minorHAnsi"/>
                <w:b/>
                <w:bCs/>
                <w:i/>
                <w:iCs/>
                <w:noProof/>
                <w:color w:val="000000" w:themeColor="text1"/>
                <w:sz w:val="22"/>
                <w:szCs w:val="22"/>
                <w:lang w:eastAsia="en-US"/>
              </w:rPr>
              <w:t>la nivel</w:t>
            </w:r>
            <w:r w:rsidR="006623AA" w:rsidRPr="00EF6962">
              <w:rPr>
                <w:rFonts w:asciiTheme="minorHAnsi" w:eastAsiaTheme="minorHAnsi" w:hAnsiTheme="minorHAnsi" w:cstheme="minorHAnsi"/>
                <w:b/>
                <w:bCs/>
                <w:i/>
                <w:iCs/>
                <w:noProof/>
                <w:color w:val="000000" w:themeColor="text1"/>
                <w:sz w:val="22"/>
                <w:szCs w:val="22"/>
                <w:lang w:eastAsia="en-US"/>
              </w:rPr>
              <w:t xml:space="preserve"> european</w:t>
            </w:r>
            <w:r w:rsidRPr="00EF6962">
              <w:rPr>
                <w:rFonts w:asciiTheme="minorHAnsi" w:eastAsiaTheme="minorHAnsi" w:hAnsiTheme="minorHAnsi" w:cstheme="minorHAnsi"/>
                <w:b/>
                <w:bCs/>
                <w:i/>
                <w:iCs/>
                <w:noProof/>
                <w:color w:val="000000" w:themeColor="text1"/>
                <w:sz w:val="22"/>
                <w:szCs w:val="22"/>
                <w:lang w:eastAsia="en-US"/>
              </w:rPr>
              <w:t xml:space="preserve">, </w:t>
            </w:r>
            <w:r w:rsidR="006623AA" w:rsidRPr="00EF6962">
              <w:rPr>
                <w:rFonts w:asciiTheme="minorHAnsi" w:eastAsiaTheme="minorHAnsi" w:hAnsiTheme="minorHAnsi" w:cstheme="minorHAnsi"/>
                <w:b/>
                <w:bCs/>
                <w:i/>
                <w:iCs/>
                <w:noProof/>
                <w:color w:val="000000" w:themeColor="text1"/>
                <w:sz w:val="22"/>
                <w:szCs w:val="22"/>
                <w:lang w:eastAsia="en-US"/>
              </w:rPr>
              <w:t xml:space="preserve">cu un nivel ridicat de inovare, capabilă să atragă și să capitalizeze investiții, conectată intern și internațional, ai cărei cetățeni să </w:t>
            </w:r>
            <w:r w:rsidR="006623AA" w:rsidRPr="00EF6962">
              <w:rPr>
                <w:rFonts w:asciiTheme="minorHAnsi" w:eastAsiaTheme="minorHAnsi" w:hAnsiTheme="minorHAnsi" w:cstheme="minorHAnsi"/>
                <w:b/>
                <w:bCs/>
                <w:i/>
                <w:iCs/>
                <w:noProof/>
                <w:color w:val="000000" w:themeColor="text1"/>
                <w:sz w:val="22"/>
                <w:szCs w:val="22"/>
                <w:lang w:eastAsia="en-US"/>
              </w:rPr>
              <w:lastRenderedPageBreak/>
              <w:t>beneficieze de un sistem educațional la nivel european, în localități prietenoase cu mediul și care să asigure o calitate a vieții ridicată.</w:t>
            </w:r>
          </w:p>
          <w:p w14:paraId="7B22387F" w14:textId="3788CBF7" w:rsidR="006623AA" w:rsidRPr="00EF6962" w:rsidRDefault="006623AA" w:rsidP="00932EBC">
            <w:pPr>
              <w:pStyle w:val="NormalWeb"/>
              <w:spacing w:before="0" w:beforeAutospacing="0" w:after="120" w:afterAutospacing="0" w:line="276" w:lineRule="auto"/>
              <w:jc w:val="both"/>
              <w:rPr>
                <w:rFonts w:asciiTheme="minorHAnsi" w:eastAsiaTheme="minorHAnsi" w:hAnsiTheme="minorHAnsi" w:cstheme="minorHAnsi"/>
                <w:b/>
                <w:bCs/>
                <w:noProof/>
                <w:color w:val="000000" w:themeColor="text1"/>
                <w:sz w:val="22"/>
                <w:szCs w:val="22"/>
                <w:lang w:eastAsia="en-US"/>
              </w:rPr>
            </w:pPr>
            <w:r w:rsidRPr="00EF6962">
              <w:rPr>
                <w:rFonts w:asciiTheme="minorHAnsi" w:eastAsiaTheme="minorHAnsi" w:hAnsiTheme="minorHAnsi" w:cstheme="minorHAnsi"/>
                <w:b/>
                <w:bCs/>
                <w:noProof/>
                <w:color w:val="000000" w:themeColor="text1"/>
                <w:sz w:val="22"/>
                <w:szCs w:val="22"/>
                <w:lang w:eastAsia="en-US"/>
              </w:rPr>
              <w:t>Obiective specifice</w:t>
            </w:r>
            <w:r w:rsidR="007B1CF1">
              <w:rPr>
                <w:rFonts w:asciiTheme="minorHAnsi" w:eastAsiaTheme="minorHAnsi" w:hAnsiTheme="minorHAnsi" w:cstheme="minorHAnsi"/>
                <w:b/>
                <w:bCs/>
                <w:noProof/>
                <w:color w:val="000000" w:themeColor="text1"/>
                <w:sz w:val="22"/>
                <w:szCs w:val="22"/>
                <w:lang w:eastAsia="en-US"/>
              </w:rPr>
              <w:t>:</w:t>
            </w:r>
          </w:p>
          <w:p w14:paraId="70567906" w14:textId="7D81C6CE" w:rsidR="006623AA" w:rsidRPr="00EF6962" w:rsidRDefault="006623AA" w:rsidP="00932EBC">
            <w:pPr>
              <w:numPr>
                <w:ilvl w:val="0"/>
                <w:numId w:val="58"/>
              </w:numPr>
              <w:spacing w:after="120" w:line="276" w:lineRule="auto"/>
              <w:jc w:val="both"/>
              <w:rPr>
                <w:rFonts w:asciiTheme="minorHAnsi" w:hAnsiTheme="minorHAnsi" w:cstheme="minorHAnsi"/>
                <w:b/>
                <w:bCs/>
                <w:noProof/>
                <w:color w:val="000000" w:themeColor="text1"/>
                <w:sz w:val="22"/>
                <w:szCs w:val="22"/>
              </w:rPr>
            </w:pPr>
            <w:r w:rsidRPr="00EF6962">
              <w:rPr>
                <w:rFonts w:asciiTheme="minorHAnsi" w:hAnsiTheme="minorHAnsi" w:cstheme="minorHAnsi"/>
                <w:b/>
                <w:bCs/>
                <w:noProof/>
                <w:color w:val="000000" w:themeColor="text1"/>
                <w:sz w:val="22"/>
                <w:szCs w:val="22"/>
                <w:u w:val="single"/>
              </w:rPr>
              <w:t>Problema:</w:t>
            </w:r>
            <w:r w:rsidRPr="00EF6962">
              <w:rPr>
                <w:rFonts w:asciiTheme="minorHAnsi" w:hAnsiTheme="minorHAnsi" w:cstheme="minorHAnsi"/>
                <w:b/>
                <w:bCs/>
                <w:noProof/>
                <w:color w:val="000000" w:themeColor="text1"/>
                <w:sz w:val="22"/>
                <w:szCs w:val="22"/>
              </w:rPr>
              <w:t xml:space="preserve"> Rezultate</w:t>
            </w:r>
            <w:r w:rsidR="00711DBF" w:rsidRPr="00EF6962">
              <w:rPr>
                <w:rFonts w:asciiTheme="minorHAnsi" w:hAnsiTheme="minorHAnsi" w:cstheme="minorHAnsi"/>
                <w:b/>
                <w:bCs/>
                <w:noProof/>
                <w:color w:val="000000" w:themeColor="text1"/>
                <w:sz w:val="22"/>
                <w:szCs w:val="22"/>
              </w:rPr>
              <w:t>le</w:t>
            </w:r>
            <w:r w:rsidRPr="00EF6962">
              <w:rPr>
                <w:rFonts w:asciiTheme="minorHAnsi" w:hAnsiTheme="minorHAnsi" w:cstheme="minorHAnsi"/>
                <w:b/>
                <w:bCs/>
                <w:noProof/>
                <w:color w:val="000000" w:themeColor="text1"/>
                <w:sz w:val="22"/>
                <w:szCs w:val="22"/>
              </w:rPr>
              <w:t xml:space="preserve"> </w:t>
            </w:r>
            <w:r w:rsidR="00367E57" w:rsidRPr="00EF6962">
              <w:rPr>
                <w:rFonts w:asciiTheme="minorHAnsi" w:hAnsiTheme="minorHAnsi" w:cstheme="minorHAnsi"/>
                <w:b/>
                <w:bCs/>
                <w:noProof/>
                <w:color w:val="000000" w:themeColor="text1"/>
                <w:sz w:val="22"/>
                <w:szCs w:val="22"/>
              </w:rPr>
              <w:t xml:space="preserve">neînsemnate </w:t>
            </w:r>
            <w:r w:rsidRPr="00EF6962">
              <w:rPr>
                <w:rFonts w:asciiTheme="minorHAnsi" w:hAnsiTheme="minorHAnsi" w:cstheme="minorHAnsi"/>
                <w:b/>
                <w:bCs/>
                <w:noProof/>
                <w:color w:val="000000" w:themeColor="text1"/>
                <w:sz w:val="22"/>
                <w:szCs w:val="22"/>
              </w:rPr>
              <w:t xml:space="preserve">obținute de Regiunea Vest în </w:t>
            </w:r>
            <w:r w:rsidR="00A743D8" w:rsidRPr="00EF6962">
              <w:rPr>
                <w:rFonts w:asciiTheme="minorHAnsi" w:hAnsiTheme="minorHAnsi" w:cstheme="minorHAnsi"/>
                <w:b/>
                <w:bCs/>
                <w:noProof/>
                <w:color w:val="000000" w:themeColor="text1"/>
                <w:sz w:val="22"/>
                <w:szCs w:val="22"/>
              </w:rPr>
              <w:t xml:space="preserve">domeniul </w:t>
            </w:r>
            <w:r w:rsidRPr="00EF6962">
              <w:rPr>
                <w:rFonts w:asciiTheme="minorHAnsi" w:hAnsiTheme="minorHAnsi" w:cstheme="minorHAnsi"/>
                <w:b/>
                <w:bCs/>
                <w:noProof/>
                <w:color w:val="000000" w:themeColor="text1"/>
                <w:sz w:val="22"/>
                <w:szCs w:val="22"/>
              </w:rPr>
              <w:t>cercetare</w:t>
            </w:r>
            <w:r w:rsidR="00A743D8" w:rsidRPr="00EF6962">
              <w:rPr>
                <w:rFonts w:asciiTheme="minorHAnsi" w:hAnsiTheme="minorHAnsi" w:cstheme="minorHAnsi"/>
                <w:b/>
                <w:bCs/>
                <w:noProof/>
                <w:color w:val="000000" w:themeColor="text1"/>
                <w:sz w:val="22"/>
                <w:szCs w:val="22"/>
              </w:rPr>
              <w:t>-</w:t>
            </w:r>
            <w:r w:rsidR="00367E57" w:rsidRPr="00EF6962">
              <w:rPr>
                <w:rFonts w:asciiTheme="minorHAnsi" w:hAnsiTheme="minorHAnsi" w:cstheme="minorHAnsi"/>
                <w:b/>
                <w:bCs/>
                <w:noProof/>
                <w:color w:val="000000" w:themeColor="text1"/>
                <w:sz w:val="22"/>
                <w:szCs w:val="22"/>
              </w:rPr>
              <w:t>dezvoltare-</w:t>
            </w:r>
            <w:r w:rsidRPr="00EF6962">
              <w:rPr>
                <w:rFonts w:asciiTheme="minorHAnsi" w:hAnsiTheme="minorHAnsi" w:cstheme="minorHAnsi"/>
                <w:b/>
                <w:bCs/>
                <w:noProof/>
                <w:color w:val="000000" w:themeColor="text1"/>
                <w:sz w:val="22"/>
                <w:szCs w:val="22"/>
              </w:rPr>
              <w:t xml:space="preserve">inovare limitează perspectivele de dezvoltare și creștere economică </w:t>
            </w:r>
          </w:p>
          <w:p w14:paraId="4D2502C9" w14:textId="14CC9A66" w:rsidR="006623AA" w:rsidRPr="00EF6962" w:rsidRDefault="006623AA" w:rsidP="00932EBC">
            <w:pPr>
              <w:pStyle w:val="Default"/>
              <w:spacing w:after="120" w:line="276" w:lineRule="auto"/>
              <w:jc w:val="both"/>
              <w:rPr>
                <w:rFonts w:asciiTheme="minorHAnsi" w:hAnsiTheme="minorHAnsi" w:cstheme="minorHAnsi"/>
                <w:color w:val="000000" w:themeColor="text1"/>
                <w:sz w:val="22"/>
                <w:szCs w:val="22"/>
                <w:lang w:val="ro-RO"/>
              </w:rPr>
            </w:pPr>
            <w:r w:rsidRPr="00EF6962">
              <w:rPr>
                <w:rFonts w:asciiTheme="minorHAnsi" w:hAnsiTheme="minorHAnsi" w:cstheme="minorHAnsi"/>
                <w:color w:val="000000" w:themeColor="text1"/>
                <w:sz w:val="22"/>
                <w:szCs w:val="22"/>
                <w:lang w:val="ro-RO"/>
              </w:rPr>
              <w:t xml:space="preserve">Conform EIS 2019, România este cel mai slab inovator din UE. Această poziție a rămas neschimbată de la aderarea la UE (2007). Regiunea Vest se înscrie în categoria </w:t>
            </w:r>
            <w:r w:rsidR="004D336E" w:rsidRPr="00EF6962">
              <w:rPr>
                <w:rFonts w:asciiTheme="minorHAnsi" w:hAnsiTheme="minorHAnsi" w:cstheme="minorHAnsi"/>
                <w:color w:val="000000" w:themeColor="text1"/>
                <w:sz w:val="22"/>
                <w:szCs w:val="22"/>
                <w:lang w:val="ro-RO"/>
              </w:rPr>
              <w:t xml:space="preserve">regiunilor clasate </w:t>
            </w:r>
            <w:r w:rsidR="004D336E" w:rsidRPr="00EF6962">
              <w:rPr>
                <w:rFonts w:asciiTheme="minorHAnsi" w:hAnsiTheme="minorHAnsi" w:cstheme="minorHAnsi"/>
                <w:color w:val="000000" w:themeColor="text1"/>
                <w:sz w:val="22"/>
                <w:szCs w:val="22"/>
                <w:lang w:val="en-US"/>
              </w:rPr>
              <w:t>“</w:t>
            </w:r>
            <w:r w:rsidRPr="00EF6962">
              <w:rPr>
                <w:rFonts w:asciiTheme="minorHAnsi" w:hAnsiTheme="minorHAnsi" w:cstheme="minorHAnsi"/>
                <w:color w:val="000000" w:themeColor="text1"/>
                <w:sz w:val="22"/>
                <w:szCs w:val="22"/>
                <w:lang w:val="ro-RO"/>
              </w:rPr>
              <w:t>Inovator Modest</w:t>
            </w:r>
            <w:r w:rsidR="004D336E" w:rsidRPr="00EF6962">
              <w:rPr>
                <w:rFonts w:asciiTheme="minorHAnsi" w:hAnsiTheme="minorHAnsi" w:cstheme="minorHAnsi"/>
                <w:color w:val="000000" w:themeColor="text1"/>
                <w:sz w:val="22"/>
                <w:szCs w:val="22"/>
                <w:lang w:val="ro-RO"/>
              </w:rPr>
              <w:t>”</w:t>
            </w:r>
            <w:r w:rsidRPr="00EF6962">
              <w:rPr>
                <w:rFonts w:asciiTheme="minorHAnsi" w:hAnsiTheme="minorHAnsi" w:cstheme="minorHAnsi"/>
                <w:color w:val="000000" w:themeColor="text1"/>
                <w:sz w:val="22"/>
                <w:szCs w:val="22"/>
                <w:lang w:val="ro-RO"/>
              </w:rPr>
              <w:t xml:space="preserve">. Astfel, deși scorul general (0,159) plasează regiunea pe locul 2 la nivel național, la nivel european se situează pe poziția 230 din 238 </w:t>
            </w:r>
            <w:r w:rsidR="00337FCC">
              <w:rPr>
                <w:rFonts w:asciiTheme="minorHAnsi" w:hAnsiTheme="minorHAnsi" w:cstheme="minorHAnsi"/>
                <w:color w:val="000000" w:themeColor="text1"/>
                <w:sz w:val="22"/>
                <w:szCs w:val="22"/>
                <w:lang w:val="ro-RO"/>
              </w:rPr>
              <w:t xml:space="preserve">de </w:t>
            </w:r>
            <w:r w:rsidRPr="00EF6962">
              <w:rPr>
                <w:rFonts w:asciiTheme="minorHAnsi" w:hAnsiTheme="minorHAnsi" w:cstheme="minorHAnsi"/>
                <w:color w:val="000000" w:themeColor="text1"/>
                <w:sz w:val="22"/>
                <w:szCs w:val="22"/>
                <w:lang w:val="ro-RO"/>
              </w:rPr>
              <w:t xml:space="preserve">regiuni. Mai mult, performanțele în inovare au un trend descendent, în perioada 2011-2019 scăzând cu 5,7%. </w:t>
            </w:r>
          </w:p>
          <w:p w14:paraId="1FE8B555" w14:textId="1738916E" w:rsidR="006623AA" w:rsidRPr="00EF6962" w:rsidRDefault="006623AA" w:rsidP="00932EBC">
            <w:pPr>
              <w:pStyle w:val="Default"/>
              <w:spacing w:after="120" w:line="276" w:lineRule="auto"/>
              <w:jc w:val="both"/>
              <w:rPr>
                <w:rFonts w:asciiTheme="minorHAnsi" w:hAnsiTheme="minorHAnsi" w:cstheme="minorHAnsi"/>
                <w:color w:val="000000" w:themeColor="text1"/>
                <w:sz w:val="22"/>
                <w:szCs w:val="22"/>
                <w:lang w:val="ro-RO"/>
              </w:rPr>
            </w:pPr>
            <w:r w:rsidRPr="00EF6962">
              <w:rPr>
                <w:rFonts w:asciiTheme="minorHAnsi" w:hAnsiTheme="minorHAnsi" w:cstheme="minorHAnsi"/>
                <w:color w:val="000000" w:themeColor="text1"/>
                <w:sz w:val="22"/>
                <w:szCs w:val="22"/>
                <w:lang w:val="ro-RO"/>
              </w:rPr>
              <w:t xml:space="preserve">Analiza criteriilor </w:t>
            </w:r>
            <w:r w:rsidRPr="00EF6962">
              <w:rPr>
                <w:rFonts w:asciiTheme="minorHAnsi" w:hAnsiTheme="minorHAnsi" w:cstheme="minorHAnsi"/>
                <w:b/>
                <w:bCs/>
                <w:color w:val="000000" w:themeColor="text1"/>
                <w:sz w:val="22"/>
                <w:szCs w:val="22"/>
                <w:lang w:val="ro-RO"/>
              </w:rPr>
              <w:t>scorului de inovare</w:t>
            </w:r>
            <w:r w:rsidRPr="00EF6962">
              <w:rPr>
                <w:rFonts w:asciiTheme="minorHAnsi" w:hAnsiTheme="minorHAnsi" w:cstheme="minorHAnsi"/>
                <w:color w:val="000000" w:themeColor="text1"/>
                <w:sz w:val="22"/>
                <w:szCs w:val="22"/>
                <w:lang w:val="ro-RO"/>
              </w:rPr>
              <w:t xml:space="preserve"> </w:t>
            </w:r>
            <w:r w:rsidR="004D336E" w:rsidRPr="00EF6962">
              <w:rPr>
                <w:rFonts w:asciiTheme="minorHAnsi" w:hAnsiTheme="minorHAnsi" w:cstheme="minorHAnsi"/>
                <w:color w:val="000000" w:themeColor="text1"/>
                <w:sz w:val="22"/>
                <w:szCs w:val="22"/>
                <w:lang w:val="ro-RO"/>
              </w:rPr>
              <w:t>relevă</w:t>
            </w:r>
            <w:r w:rsidRPr="00EF6962">
              <w:rPr>
                <w:rFonts w:asciiTheme="minorHAnsi" w:hAnsiTheme="minorHAnsi" w:cstheme="minorHAnsi"/>
                <w:color w:val="000000" w:themeColor="text1"/>
                <w:sz w:val="22"/>
                <w:szCs w:val="22"/>
                <w:lang w:val="ro-RO"/>
              </w:rPr>
              <w:t xml:space="preserve"> faptul că Regiunea Vest înregistrează clasarea în ultima grup</w:t>
            </w:r>
            <w:r w:rsidR="00337FCC">
              <w:rPr>
                <w:rFonts w:asciiTheme="minorHAnsi" w:hAnsiTheme="minorHAnsi" w:cstheme="minorHAnsi"/>
                <w:color w:val="000000" w:themeColor="text1"/>
                <w:sz w:val="22"/>
                <w:szCs w:val="22"/>
                <w:lang w:val="ro-RO"/>
              </w:rPr>
              <w:t>ă</w:t>
            </w:r>
            <w:r w:rsidRPr="00EF6962">
              <w:rPr>
                <w:rFonts w:asciiTheme="minorHAnsi" w:hAnsiTheme="minorHAnsi" w:cstheme="minorHAnsi"/>
                <w:color w:val="000000" w:themeColor="text1"/>
                <w:sz w:val="22"/>
                <w:szCs w:val="22"/>
                <w:lang w:val="ro-RO"/>
              </w:rPr>
              <w:t xml:space="preserve"> europeană de performanță la indicatorii care vizează adoptarea inovării în IMM – uri, IMM-uri </w:t>
            </w:r>
            <w:proofErr w:type="spellStart"/>
            <w:r w:rsidRPr="00EF6962">
              <w:rPr>
                <w:rFonts w:asciiTheme="minorHAnsi" w:hAnsiTheme="minorHAnsi" w:cstheme="minorHAnsi"/>
                <w:color w:val="000000" w:themeColor="text1"/>
                <w:sz w:val="22"/>
                <w:szCs w:val="22"/>
                <w:lang w:val="ro-RO"/>
              </w:rPr>
              <w:t>colaborative</w:t>
            </w:r>
            <w:proofErr w:type="spellEnd"/>
            <w:r w:rsidRPr="00EF6962">
              <w:rPr>
                <w:rFonts w:asciiTheme="minorHAnsi" w:hAnsiTheme="minorHAnsi" w:cstheme="minorHAnsi"/>
                <w:color w:val="000000" w:themeColor="text1"/>
                <w:sz w:val="22"/>
                <w:szCs w:val="22"/>
                <w:lang w:val="ro-RO"/>
              </w:rPr>
              <w:t xml:space="preserve"> în domeniul inovării, </w:t>
            </w:r>
            <w:proofErr w:type="spellStart"/>
            <w:r w:rsidRPr="00EF6962">
              <w:rPr>
                <w:rFonts w:asciiTheme="minorHAnsi" w:hAnsiTheme="minorHAnsi" w:cstheme="minorHAnsi"/>
                <w:color w:val="000000" w:themeColor="text1"/>
                <w:sz w:val="22"/>
                <w:szCs w:val="22"/>
                <w:lang w:val="ro-RO"/>
              </w:rPr>
              <w:t>co</w:t>
            </w:r>
            <w:proofErr w:type="spellEnd"/>
            <w:r w:rsidRPr="00EF6962">
              <w:rPr>
                <w:rFonts w:asciiTheme="minorHAnsi" w:hAnsiTheme="minorHAnsi" w:cstheme="minorHAnsi"/>
                <w:color w:val="000000" w:themeColor="text1"/>
                <w:sz w:val="22"/>
                <w:szCs w:val="22"/>
                <w:lang w:val="ro-RO"/>
              </w:rPr>
              <w:t>-publicații public-privat</w:t>
            </w:r>
            <w:r w:rsidR="00337FCC">
              <w:rPr>
                <w:rFonts w:asciiTheme="minorHAnsi" w:hAnsiTheme="minorHAnsi" w:cstheme="minorHAnsi"/>
                <w:color w:val="000000" w:themeColor="text1"/>
                <w:sz w:val="22"/>
                <w:szCs w:val="22"/>
                <w:lang w:val="ro-RO"/>
              </w:rPr>
              <w:t>e</w:t>
            </w:r>
            <w:r w:rsidRPr="00EF6962">
              <w:rPr>
                <w:rFonts w:asciiTheme="minorHAnsi" w:hAnsiTheme="minorHAnsi" w:cstheme="minorHAnsi"/>
                <w:color w:val="000000" w:themeColor="text1"/>
                <w:sz w:val="22"/>
                <w:szCs w:val="22"/>
                <w:lang w:val="ro-RO"/>
              </w:rPr>
              <w:t xml:space="preserve">, aplicații pentru patente și mărci. Aceste date scot în evidență </w:t>
            </w:r>
            <w:r w:rsidRPr="00EF6962">
              <w:rPr>
                <w:rFonts w:asciiTheme="minorHAnsi" w:hAnsiTheme="minorHAnsi" w:cstheme="minorHAnsi"/>
                <w:b/>
                <w:bCs/>
                <w:color w:val="000000" w:themeColor="text1"/>
                <w:sz w:val="22"/>
                <w:szCs w:val="22"/>
                <w:lang w:val="ro-RO"/>
              </w:rPr>
              <w:t>slaba apetență a IMM-urilor pentru activități inovative și colaborare</w:t>
            </w:r>
            <w:r w:rsidRPr="00EF6962">
              <w:rPr>
                <w:rFonts w:asciiTheme="minorHAnsi" w:hAnsiTheme="minorHAnsi" w:cstheme="minorHAnsi"/>
                <w:color w:val="000000" w:themeColor="text1"/>
                <w:sz w:val="22"/>
                <w:szCs w:val="22"/>
                <w:lang w:val="ro-RO"/>
              </w:rPr>
              <w:t xml:space="preserve">. Doar </w:t>
            </w:r>
            <w:r w:rsidR="00337FCC">
              <w:rPr>
                <w:rFonts w:asciiTheme="minorHAnsi" w:hAnsiTheme="minorHAnsi" w:cstheme="minorHAnsi"/>
                <w:color w:val="000000" w:themeColor="text1"/>
                <w:sz w:val="22"/>
                <w:szCs w:val="22"/>
                <w:lang w:val="ro-RO"/>
              </w:rPr>
              <w:t>la</w:t>
            </w:r>
            <w:r w:rsidRPr="00EF6962">
              <w:rPr>
                <w:rFonts w:asciiTheme="minorHAnsi" w:hAnsiTheme="minorHAnsi" w:cstheme="minorHAnsi"/>
                <w:color w:val="000000" w:themeColor="text1"/>
                <w:sz w:val="22"/>
                <w:szCs w:val="22"/>
                <w:lang w:val="ro-RO"/>
              </w:rPr>
              <w:t xml:space="preserve"> doi indicatori, regiunea nu se află în ultima treime a performanței: ocuparea forței de muncă în producție manufacturieră de nivel tehnologic mediu și înalt/servicii bazate pe cunoaștere și citări în reviste științifice. Corelând </w:t>
            </w:r>
            <w:r w:rsidR="00367E57" w:rsidRPr="00EF6962">
              <w:rPr>
                <w:rFonts w:asciiTheme="minorHAnsi" w:hAnsiTheme="minorHAnsi" w:cstheme="minorHAnsi"/>
                <w:color w:val="000000" w:themeColor="text1"/>
                <w:sz w:val="22"/>
                <w:szCs w:val="22"/>
                <w:lang w:val="ro-RO"/>
              </w:rPr>
              <w:t xml:space="preserve">toți </w:t>
            </w:r>
            <w:r w:rsidRPr="00EF6962">
              <w:rPr>
                <w:rFonts w:asciiTheme="minorHAnsi" w:hAnsiTheme="minorHAnsi" w:cstheme="minorHAnsi"/>
                <w:color w:val="000000" w:themeColor="text1"/>
                <w:sz w:val="22"/>
                <w:szCs w:val="22"/>
                <w:lang w:val="ro-RO"/>
              </w:rPr>
              <w:t xml:space="preserve">acești indicatori rezultă că </w:t>
            </w:r>
            <w:r w:rsidR="00367E57" w:rsidRPr="00EF6962">
              <w:rPr>
                <w:rFonts w:asciiTheme="minorHAnsi" w:hAnsiTheme="minorHAnsi" w:cstheme="minorHAnsi"/>
                <w:color w:val="000000" w:themeColor="text1"/>
                <w:sz w:val="22"/>
                <w:szCs w:val="22"/>
                <w:lang w:val="ro-RO"/>
              </w:rPr>
              <w:t xml:space="preserve">la nivelul </w:t>
            </w:r>
            <w:r w:rsidR="002A239C" w:rsidRPr="00EF6962">
              <w:rPr>
                <w:rFonts w:asciiTheme="minorHAnsi" w:hAnsiTheme="minorHAnsi" w:cstheme="minorHAnsi"/>
                <w:color w:val="000000" w:themeColor="text1"/>
                <w:sz w:val="22"/>
                <w:szCs w:val="22"/>
                <w:lang w:val="ro-RO"/>
              </w:rPr>
              <w:t>regiunii</w:t>
            </w:r>
            <w:r w:rsidR="00367E57" w:rsidRPr="00EF6962">
              <w:rPr>
                <w:rFonts w:asciiTheme="minorHAnsi" w:hAnsiTheme="minorHAnsi" w:cstheme="minorHAnsi"/>
                <w:color w:val="000000" w:themeColor="text1"/>
                <w:sz w:val="22"/>
                <w:szCs w:val="22"/>
                <w:lang w:val="ro-RO"/>
              </w:rPr>
              <w:t xml:space="preserve"> </w:t>
            </w:r>
            <w:r w:rsidR="008E442E" w:rsidRPr="00EF6962">
              <w:rPr>
                <w:rFonts w:asciiTheme="minorHAnsi" w:hAnsiTheme="minorHAnsi" w:cstheme="minorHAnsi"/>
                <w:color w:val="000000" w:themeColor="text1"/>
                <w:sz w:val="22"/>
                <w:szCs w:val="22"/>
                <w:lang w:val="ro-RO"/>
              </w:rPr>
              <w:t xml:space="preserve">există </w:t>
            </w:r>
            <w:r w:rsidR="007D5BD2" w:rsidRPr="00EF6962">
              <w:rPr>
                <w:rFonts w:asciiTheme="minorHAnsi" w:hAnsiTheme="minorHAnsi" w:cstheme="minorHAnsi"/>
                <w:color w:val="000000" w:themeColor="text1"/>
                <w:sz w:val="22"/>
                <w:szCs w:val="22"/>
                <w:lang w:val="ro-RO"/>
              </w:rPr>
              <w:t xml:space="preserve">o </w:t>
            </w:r>
            <w:r w:rsidRPr="00EF6962">
              <w:rPr>
                <w:rFonts w:asciiTheme="minorHAnsi" w:hAnsiTheme="minorHAnsi" w:cstheme="minorHAnsi"/>
                <w:b/>
                <w:bCs/>
                <w:color w:val="000000" w:themeColor="text1"/>
                <w:sz w:val="22"/>
                <w:szCs w:val="22"/>
                <w:lang w:val="ro-RO"/>
              </w:rPr>
              <w:t xml:space="preserve">utilizare </w:t>
            </w:r>
            <w:r w:rsidR="00367E57" w:rsidRPr="00EF6962">
              <w:rPr>
                <w:rFonts w:asciiTheme="minorHAnsi" w:hAnsiTheme="minorHAnsi" w:cstheme="minorHAnsi"/>
                <w:b/>
                <w:bCs/>
                <w:color w:val="000000" w:themeColor="text1"/>
                <w:sz w:val="22"/>
                <w:szCs w:val="22"/>
                <w:lang w:val="ro-RO"/>
              </w:rPr>
              <w:t xml:space="preserve">limitată </w:t>
            </w:r>
            <w:r w:rsidRPr="00EF6962">
              <w:rPr>
                <w:rFonts w:asciiTheme="minorHAnsi" w:hAnsiTheme="minorHAnsi" w:cstheme="minorHAnsi"/>
                <w:b/>
                <w:bCs/>
                <w:color w:val="000000" w:themeColor="text1"/>
                <w:sz w:val="22"/>
                <w:szCs w:val="22"/>
                <w:lang w:val="ro-RO"/>
              </w:rPr>
              <w:t>a potențialului inovativ în industriile avansate, respectiv</w:t>
            </w:r>
            <w:r w:rsidR="00367E57" w:rsidRPr="00EF6962">
              <w:rPr>
                <w:rFonts w:asciiTheme="minorHAnsi" w:hAnsiTheme="minorHAnsi" w:cstheme="minorHAnsi"/>
                <w:b/>
                <w:bCs/>
                <w:color w:val="000000" w:themeColor="text1"/>
                <w:sz w:val="22"/>
                <w:szCs w:val="22"/>
                <w:lang w:val="ro-RO"/>
              </w:rPr>
              <w:t xml:space="preserve"> un</w:t>
            </w:r>
            <w:r w:rsidRPr="00EF6962">
              <w:rPr>
                <w:rFonts w:asciiTheme="minorHAnsi" w:hAnsiTheme="minorHAnsi" w:cstheme="minorHAnsi"/>
                <w:b/>
                <w:bCs/>
                <w:color w:val="000000" w:themeColor="text1"/>
                <w:sz w:val="22"/>
                <w:szCs w:val="22"/>
                <w:lang w:val="ro-RO"/>
              </w:rPr>
              <w:t xml:space="preserve"> impact economic redus al activității </w:t>
            </w:r>
            <w:r w:rsidR="00367E57" w:rsidRPr="00EF6962">
              <w:rPr>
                <w:rFonts w:asciiTheme="minorHAnsi" w:hAnsiTheme="minorHAnsi" w:cstheme="minorHAnsi"/>
                <w:b/>
                <w:bCs/>
                <w:color w:val="000000" w:themeColor="text1"/>
                <w:sz w:val="22"/>
                <w:szCs w:val="22"/>
                <w:lang w:val="ro-RO"/>
              </w:rPr>
              <w:t xml:space="preserve">de </w:t>
            </w:r>
            <w:r w:rsidR="008E442E" w:rsidRPr="00EF6962">
              <w:rPr>
                <w:rFonts w:asciiTheme="minorHAnsi" w:hAnsiTheme="minorHAnsi" w:cstheme="minorHAnsi"/>
                <w:b/>
                <w:bCs/>
                <w:color w:val="000000" w:themeColor="text1"/>
                <w:sz w:val="22"/>
                <w:szCs w:val="22"/>
                <w:lang w:val="ro-RO"/>
              </w:rPr>
              <w:t>CDI</w:t>
            </w:r>
            <w:r w:rsidRPr="00EF6962">
              <w:rPr>
                <w:rFonts w:asciiTheme="minorHAnsi" w:hAnsiTheme="minorHAnsi" w:cstheme="minorHAnsi"/>
                <w:b/>
                <w:bCs/>
                <w:color w:val="000000" w:themeColor="text1"/>
                <w:sz w:val="22"/>
                <w:szCs w:val="22"/>
                <w:lang w:val="ro-RO"/>
              </w:rPr>
              <w:t>.</w:t>
            </w:r>
          </w:p>
          <w:p w14:paraId="24CD0E01" w14:textId="77845E3A" w:rsidR="006623AA" w:rsidRPr="007B1CF1" w:rsidRDefault="006623AA" w:rsidP="00932EBC">
            <w:pPr>
              <w:spacing w:after="120" w:line="276" w:lineRule="auto"/>
              <w:jc w:val="both"/>
              <w:rPr>
                <w:rFonts w:asciiTheme="minorHAnsi" w:hAnsiTheme="minorHAnsi" w:cstheme="minorHAnsi"/>
                <w:b/>
                <w:bCs/>
                <w:noProof/>
                <w:color w:val="000000" w:themeColor="text1"/>
                <w:sz w:val="22"/>
                <w:szCs w:val="22"/>
              </w:rPr>
            </w:pPr>
            <w:r w:rsidRPr="00EF6962">
              <w:rPr>
                <w:rFonts w:asciiTheme="minorHAnsi" w:hAnsiTheme="minorHAnsi" w:cstheme="minorHAnsi"/>
                <w:color w:val="000000" w:themeColor="text1"/>
                <w:sz w:val="22"/>
                <w:szCs w:val="22"/>
              </w:rPr>
              <w:t xml:space="preserve">Analiza cheltuielilor pentru CDI conduce la concluzii similare referitoare la nivelul scăzut al importanței inovării în regiune și relevă </w:t>
            </w:r>
            <w:r w:rsidRPr="00EF6962">
              <w:rPr>
                <w:rFonts w:asciiTheme="minorHAnsi" w:hAnsiTheme="minorHAnsi" w:cstheme="minorHAnsi"/>
                <w:b/>
                <w:bCs/>
                <w:color w:val="000000" w:themeColor="text1"/>
                <w:sz w:val="22"/>
                <w:szCs w:val="22"/>
              </w:rPr>
              <w:t>disparități semnificative între județe</w:t>
            </w:r>
            <w:r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b/>
                <w:bCs/>
                <w:color w:val="000000" w:themeColor="text1"/>
                <w:sz w:val="22"/>
                <w:szCs w:val="22"/>
              </w:rPr>
              <w:t xml:space="preserve">cu o concentrare a </w:t>
            </w:r>
            <w:r w:rsidR="00367E57" w:rsidRPr="00EF6962">
              <w:rPr>
                <w:rFonts w:asciiTheme="minorHAnsi" w:hAnsiTheme="minorHAnsi" w:cstheme="minorHAnsi"/>
                <w:b/>
                <w:bCs/>
                <w:color w:val="000000" w:themeColor="text1"/>
                <w:sz w:val="22"/>
                <w:szCs w:val="22"/>
              </w:rPr>
              <w:t xml:space="preserve">acestor </w:t>
            </w:r>
            <w:r w:rsidRPr="00EF6962">
              <w:rPr>
                <w:rFonts w:asciiTheme="minorHAnsi" w:hAnsiTheme="minorHAnsi" w:cstheme="minorHAnsi"/>
                <w:b/>
                <w:bCs/>
                <w:color w:val="000000" w:themeColor="text1"/>
                <w:sz w:val="22"/>
                <w:szCs w:val="22"/>
              </w:rPr>
              <w:t>activității în județul Timiș</w:t>
            </w:r>
            <w:r w:rsidR="00367E57" w:rsidRPr="00EF6962">
              <w:rPr>
                <w:rFonts w:asciiTheme="minorHAnsi" w:hAnsiTheme="minorHAnsi" w:cstheme="minorHAnsi"/>
                <w:b/>
                <w:bCs/>
                <w:color w:val="000000" w:themeColor="text1"/>
                <w:sz w:val="22"/>
                <w:szCs w:val="22"/>
              </w:rPr>
              <w:t>, fie că este vorba de zona publică sau privată</w:t>
            </w:r>
            <w:r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noProof/>
                <w:color w:val="000000" w:themeColor="text1"/>
                <w:sz w:val="22"/>
                <w:szCs w:val="22"/>
              </w:rPr>
              <w:t>După tipologia cheltuielilor pentru CDI, în Regiunea Vest, aproximativ 90% din fonduri sunt destinate cheltuielilor curente și doar 10% sunt cheltuieli de capital</w:t>
            </w:r>
            <w:r w:rsidRPr="00EF6962">
              <w:rPr>
                <w:rStyle w:val="FootnoteReference"/>
                <w:rFonts w:asciiTheme="minorHAnsi" w:eastAsia="Calibri" w:hAnsiTheme="minorHAnsi" w:cstheme="minorHAnsi"/>
                <w:noProof/>
                <w:color w:val="000000" w:themeColor="text1"/>
                <w:sz w:val="22"/>
                <w:szCs w:val="22"/>
              </w:rPr>
              <w:footnoteReference w:id="6"/>
            </w:r>
            <w:r w:rsidRPr="00EF6962">
              <w:rPr>
                <w:rFonts w:asciiTheme="minorHAnsi" w:hAnsiTheme="minorHAnsi" w:cstheme="minorHAnsi"/>
                <w:noProof/>
                <w:color w:val="000000" w:themeColor="text1"/>
                <w:sz w:val="22"/>
                <w:szCs w:val="22"/>
              </w:rPr>
              <w:t xml:space="preserve">, ceea ce arată o </w:t>
            </w:r>
            <w:r w:rsidRPr="007B1CF1">
              <w:rPr>
                <w:rFonts w:asciiTheme="minorHAnsi" w:hAnsiTheme="minorHAnsi" w:cstheme="minorHAnsi"/>
                <w:b/>
                <w:bCs/>
                <w:noProof/>
                <w:color w:val="000000" w:themeColor="text1"/>
                <w:sz w:val="22"/>
                <w:szCs w:val="22"/>
              </w:rPr>
              <w:t>susținere redusă a investițiilor în CDI</w:t>
            </w:r>
            <w:r w:rsidRPr="007B1CF1">
              <w:rPr>
                <w:rFonts w:asciiTheme="minorHAnsi" w:hAnsiTheme="minorHAnsi" w:cstheme="minorHAnsi"/>
                <w:noProof/>
                <w:color w:val="000000" w:themeColor="text1"/>
                <w:sz w:val="22"/>
                <w:szCs w:val="22"/>
              </w:rPr>
              <w:t>. Cheltuielile interne brute (CIB) pentru CDI de 38,9 EURO/locuitor sunt mult sub media UE, de 629,2 EURO/locuitor</w:t>
            </w:r>
            <w:r w:rsidRPr="007B1CF1">
              <w:rPr>
                <w:rStyle w:val="FootnoteReference"/>
                <w:rFonts w:asciiTheme="minorHAnsi" w:eastAsia="Calibri" w:hAnsiTheme="minorHAnsi" w:cstheme="minorHAnsi"/>
                <w:noProof/>
                <w:color w:val="000000" w:themeColor="text1"/>
                <w:sz w:val="22"/>
                <w:szCs w:val="22"/>
              </w:rPr>
              <w:footnoteReference w:id="7"/>
            </w:r>
            <w:r w:rsidRPr="007B1CF1">
              <w:rPr>
                <w:rFonts w:asciiTheme="minorHAnsi" w:hAnsiTheme="minorHAnsi" w:cstheme="minorHAnsi"/>
                <w:noProof/>
                <w:color w:val="000000" w:themeColor="text1"/>
                <w:sz w:val="22"/>
                <w:szCs w:val="22"/>
              </w:rPr>
              <w:t xml:space="preserve">. Aceste realități </w:t>
            </w:r>
            <w:r w:rsidR="00367E57" w:rsidRPr="007B1CF1">
              <w:rPr>
                <w:rFonts w:asciiTheme="minorHAnsi" w:hAnsiTheme="minorHAnsi" w:cstheme="minorHAnsi"/>
                <w:noProof/>
                <w:color w:val="000000" w:themeColor="text1"/>
                <w:sz w:val="22"/>
                <w:szCs w:val="22"/>
              </w:rPr>
              <w:t xml:space="preserve">sunt rezultatul </w:t>
            </w:r>
            <w:r w:rsidRPr="007B1CF1">
              <w:rPr>
                <w:rFonts w:asciiTheme="minorHAnsi" w:hAnsiTheme="minorHAnsi" w:cstheme="minorHAnsi"/>
                <w:b/>
                <w:bCs/>
                <w:noProof/>
                <w:color w:val="000000" w:themeColor="text1"/>
                <w:sz w:val="22"/>
                <w:szCs w:val="22"/>
              </w:rPr>
              <w:t>subdimension</w:t>
            </w:r>
            <w:r w:rsidR="00367E57" w:rsidRPr="007B1CF1">
              <w:rPr>
                <w:rFonts w:asciiTheme="minorHAnsi" w:hAnsiTheme="minorHAnsi" w:cstheme="minorHAnsi"/>
                <w:b/>
                <w:bCs/>
                <w:noProof/>
                <w:color w:val="000000" w:themeColor="text1"/>
                <w:sz w:val="22"/>
                <w:szCs w:val="22"/>
              </w:rPr>
              <w:t>ări</w:t>
            </w:r>
            <w:r w:rsidR="007D5BD2" w:rsidRPr="007B1CF1">
              <w:rPr>
                <w:rFonts w:asciiTheme="minorHAnsi" w:hAnsiTheme="minorHAnsi" w:cstheme="minorHAnsi"/>
                <w:b/>
                <w:bCs/>
                <w:noProof/>
                <w:color w:val="000000" w:themeColor="text1"/>
                <w:sz w:val="22"/>
                <w:szCs w:val="22"/>
              </w:rPr>
              <w:t>i</w:t>
            </w:r>
            <w:r w:rsidRPr="007B1CF1">
              <w:rPr>
                <w:rFonts w:asciiTheme="minorHAnsi" w:hAnsiTheme="minorHAnsi" w:cstheme="minorHAnsi"/>
                <w:b/>
                <w:bCs/>
                <w:noProof/>
                <w:color w:val="000000" w:themeColor="text1"/>
                <w:sz w:val="22"/>
                <w:szCs w:val="22"/>
              </w:rPr>
              <w:t xml:space="preserve"> infrastructurii de CDI în regiun</w:t>
            </w:r>
            <w:r w:rsidR="00711DBF" w:rsidRPr="007B1CF1">
              <w:rPr>
                <w:rFonts w:asciiTheme="minorHAnsi" w:hAnsiTheme="minorHAnsi" w:cstheme="minorHAnsi"/>
                <w:b/>
                <w:bCs/>
                <w:noProof/>
                <w:color w:val="000000" w:themeColor="text1"/>
                <w:sz w:val="22"/>
                <w:szCs w:val="22"/>
              </w:rPr>
              <w:t>e</w:t>
            </w:r>
            <w:r w:rsidR="00711DBF" w:rsidRPr="007B1CF1">
              <w:rPr>
                <w:rFonts w:asciiTheme="minorHAnsi" w:hAnsiTheme="minorHAnsi" w:cstheme="minorHAnsi"/>
                <w:noProof/>
                <w:color w:val="000000" w:themeColor="text1"/>
                <w:sz w:val="22"/>
                <w:szCs w:val="22"/>
              </w:rPr>
              <w:t xml:space="preserve"> </w:t>
            </w:r>
            <w:r w:rsidR="00711DBF" w:rsidRPr="007B1CF1">
              <w:rPr>
                <w:rFonts w:asciiTheme="minorHAnsi" w:hAnsiTheme="minorHAnsi" w:cstheme="minorHAnsi"/>
                <w:b/>
                <w:bCs/>
                <w:noProof/>
                <w:color w:val="000000" w:themeColor="text1"/>
                <w:sz w:val="22"/>
                <w:szCs w:val="22"/>
              </w:rPr>
              <w:t xml:space="preserve">și unui ecosistem regional încă aflat în formare. </w:t>
            </w:r>
          </w:p>
          <w:p w14:paraId="57DDD221" w14:textId="77777777" w:rsidR="007B1CF1" w:rsidRPr="00EF6962" w:rsidRDefault="007B1CF1" w:rsidP="00932EBC">
            <w:pPr>
              <w:spacing w:after="120" w:line="276" w:lineRule="auto"/>
              <w:jc w:val="both"/>
              <w:rPr>
                <w:rFonts w:asciiTheme="minorHAnsi" w:hAnsiTheme="minorHAnsi" w:cstheme="minorHAnsi"/>
                <w:b/>
                <w:bCs/>
                <w:noProof/>
                <w:color w:val="000000" w:themeColor="text1"/>
                <w:sz w:val="22"/>
                <w:szCs w:val="22"/>
              </w:rPr>
            </w:pPr>
            <w:r w:rsidRPr="007B1CF1">
              <w:rPr>
                <w:rFonts w:asciiTheme="minorHAnsi" w:hAnsiTheme="minorHAnsi" w:cstheme="minorHAnsi"/>
                <w:b/>
                <w:bCs/>
                <w:noProof/>
                <w:color w:val="000000" w:themeColor="text1"/>
                <w:sz w:val="22"/>
                <w:szCs w:val="22"/>
                <w:u w:val="single"/>
              </w:rPr>
              <w:t>Obiectiv specific</w:t>
            </w:r>
            <w:r w:rsidRPr="00EF6962">
              <w:rPr>
                <w:rFonts w:asciiTheme="minorHAnsi" w:hAnsiTheme="minorHAnsi" w:cstheme="minorHAnsi"/>
                <w:b/>
                <w:bCs/>
                <w:noProof/>
                <w:color w:val="000000" w:themeColor="text1"/>
                <w:sz w:val="22"/>
                <w:szCs w:val="22"/>
              </w:rPr>
              <w:t xml:space="preserve">: dezvoltarea ecosistemului regional de inovare, care să susțină și să stimuleze activitatea de CDI în regiune și creșterea economică sustenabilă </w:t>
            </w:r>
          </w:p>
          <w:p w14:paraId="11809B7D" w14:textId="77777777" w:rsidR="005F6D13" w:rsidRPr="00EF6962" w:rsidRDefault="005F6D13" w:rsidP="00932EBC">
            <w:pPr>
              <w:spacing w:after="120" w:line="276" w:lineRule="auto"/>
              <w:jc w:val="both"/>
              <w:rPr>
                <w:rFonts w:asciiTheme="minorHAnsi" w:hAnsiTheme="minorHAnsi" w:cstheme="minorHAnsi"/>
                <w:b/>
                <w:bCs/>
                <w:i/>
                <w:iCs/>
                <w:color w:val="000000" w:themeColor="text1"/>
                <w:sz w:val="22"/>
                <w:szCs w:val="22"/>
              </w:rPr>
            </w:pPr>
          </w:p>
          <w:p w14:paraId="5CBC85A8" w14:textId="438520BD" w:rsidR="006623AA" w:rsidRPr="00536B8B" w:rsidRDefault="006623AA" w:rsidP="00932EBC">
            <w:pPr>
              <w:pStyle w:val="ListBullet"/>
              <w:widowControl w:val="0"/>
              <w:numPr>
                <w:ilvl w:val="0"/>
                <w:numId w:val="58"/>
              </w:numPr>
              <w:tabs>
                <w:tab w:val="left" w:pos="397"/>
              </w:tabs>
              <w:overflowPunct w:val="0"/>
              <w:autoSpaceDE w:val="0"/>
              <w:autoSpaceDN w:val="0"/>
              <w:adjustRightInd w:val="0"/>
              <w:spacing w:after="120" w:line="276" w:lineRule="auto"/>
              <w:ind w:right="-52"/>
              <w:contextualSpacing w:val="0"/>
              <w:jc w:val="both"/>
              <w:textAlignment w:val="baseline"/>
              <w:rPr>
                <w:rFonts w:asciiTheme="minorHAnsi" w:eastAsiaTheme="minorHAnsi" w:hAnsiTheme="minorHAnsi" w:cstheme="minorHAnsi"/>
                <w:b/>
                <w:bCs/>
                <w:noProof/>
                <w:color w:val="000000" w:themeColor="text1"/>
                <w:sz w:val="22"/>
                <w:lang w:val="en-GB"/>
              </w:rPr>
            </w:pPr>
            <w:r w:rsidRPr="00EF6962">
              <w:rPr>
                <w:rFonts w:asciiTheme="minorHAnsi" w:eastAsiaTheme="minorHAnsi" w:hAnsiTheme="minorHAnsi" w:cstheme="minorHAnsi"/>
                <w:b/>
                <w:bCs/>
                <w:noProof/>
                <w:color w:val="000000" w:themeColor="text1"/>
                <w:sz w:val="22"/>
                <w:u w:val="single"/>
                <w:lang w:val="en-GB"/>
              </w:rPr>
              <w:t>Problema:</w:t>
            </w:r>
            <w:r w:rsidRPr="00EF6962">
              <w:rPr>
                <w:rFonts w:asciiTheme="minorHAnsi" w:eastAsiaTheme="minorHAnsi" w:hAnsiTheme="minorHAnsi" w:cstheme="minorHAnsi"/>
                <w:b/>
                <w:bCs/>
                <w:noProof/>
                <w:color w:val="000000" w:themeColor="text1"/>
                <w:sz w:val="22"/>
                <w:lang w:val="en-GB"/>
              </w:rPr>
              <w:t xml:space="preserve"> </w:t>
            </w:r>
            <w:r w:rsidR="00367E57" w:rsidRPr="00EF6962">
              <w:rPr>
                <w:rFonts w:asciiTheme="minorHAnsi" w:eastAsiaTheme="minorHAnsi" w:hAnsiTheme="minorHAnsi" w:cstheme="minorHAnsi"/>
                <w:b/>
                <w:bCs/>
                <w:noProof/>
                <w:color w:val="000000" w:themeColor="text1"/>
                <w:sz w:val="22"/>
                <w:lang w:val="en-GB"/>
              </w:rPr>
              <w:t>D</w:t>
            </w:r>
            <w:r w:rsidR="00E231F2" w:rsidRPr="00EF6962">
              <w:rPr>
                <w:rFonts w:asciiTheme="minorHAnsi" w:eastAsiaTheme="minorHAnsi" w:hAnsiTheme="minorHAnsi" w:cstheme="minorHAnsi"/>
                <w:b/>
                <w:bCs/>
                <w:noProof/>
                <w:color w:val="000000" w:themeColor="text1"/>
                <w:sz w:val="22"/>
                <w:lang w:val="en-GB"/>
              </w:rPr>
              <w:t>igitalizarea serviciilor publice</w:t>
            </w:r>
            <w:r w:rsidRPr="00EF6962">
              <w:rPr>
                <w:rFonts w:asciiTheme="minorHAnsi" w:eastAsiaTheme="minorHAnsi" w:hAnsiTheme="minorHAnsi" w:cstheme="minorHAnsi"/>
                <w:b/>
                <w:bCs/>
                <w:noProof/>
                <w:color w:val="000000" w:themeColor="text1"/>
                <w:sz w:val="22"/>
                <w:lang w:val="en-GB"/>
              </w:rPr>
              <w:t xml:space="preserve">, </w:t>
            </w:r>
            <w:r w:rsidR="00E231F2" w:rsidRPr="00EF6962">
              <w:rPr>
                <w:rFonts w:asciiTheme="minorHAnsi" w:eastAsiaTheme="minorHAnsi" w:hAnsiTheme="minorHAnsi" w:cstheme="minorHAnsi"/>
                <w:b/>
                <w:bCs/>
                <w:noProof/>
                <w:color w:val="000000" w:themeColor="text1"/>
                <w:sz w:val="22"/>
                <w:lang w:val="en-GB"/>
              </w:rPr>
              <w:t xml:space="preserve">a </w:t>
            </w:r>
            <w:r w:rsidRPr="00EF6962">
              <w:rPr>
                <w:rFonts w:asciiTheme="minorHAnsi" w:eastAsiaTheme="minorHAnsi" w:hAnsiTheme="minorHAnsi" w:cstheme="minorHAnsi"/>
                <w:b/>
                <w:bCs/>
                <w:noProof/>
                <w:color w:val="000000" w:themeColor="text1"/>
                <w:sz w:val="22"/>
                <w:lang w:val="en-GB"/>
              </w:rPr>
              <w:t>întreprinderilor</w:t>
            </w:r>
            <w:r w:rsidR="007B1CF1">
              <w:rPr>
                <w:rFonts w:asciiTheme="minorHAnsi" w:eastAsiaTheme="minorHAnsi" w:hAnsiTheme="minorHAnsi" w:cstheme="minorHAnsi"/>
                <w:b/>
                <w:bCs/>
                <w:noProof/>
                <w:color w:val="000000" w:themeColor="text1"/>
                <w:sz w:val="22"/>
                <w:lang w:val="en-GB"/>
              </w:rPr>
              <w:t xml:space="preserve"> </w:t>
            </w:r>
            <w:r w:rsidR="00367E57" w:rsidRPr="00EF6962">
              <w:rPr>
                <w:rFonts w:asciiTheme="minorHAnsi" w:eastAsiaTheme="minorHAnsi" w:hAnsiTheme="minorHAnsi" w:cstheme="minorHAnsi"/>
                <w:b/>
                <w:bCs/>
                <w:noProof/>
                <w:color w:val="000000" w:themeColor="text1"/>
                <w:sz w:val="22"/>
                <w:lang w:val="en-GB"/>
              </w:rPr>
              <w:t xml:space="preserve">sunt </w:t>
            </w:r>
            <w:r w:rsidR="00711DBF" w:rsidRPr="00EF6962">
              <w:rPr>
                <w:rFonts w:asciiTheme="minorHAnsi" w:eastAsiaTheme="minorHAnsi" w:hAnsiTheme="minorHAnsi" w:cstheme="minorHAnsi"/>
                <w:noProof/>
                <w:color w:val="000000" w:themeColor="text1"/>
                <w:sz w:val="22"/>
                <w:lang w:val="en-GB"/>
              </w:rPr>
              <w:t>încă insuficiente pentru a răspunde creșterii rapide a nevoilor din acest domeniu</w:t>
            </w:r>
          </w:p>
          <w:p w14:paraId="47605E2A" w14:textId="77777777" w:rsidR="00711DBF" w:rsidRPr="00EF6962" w:rsidRDefault="00711DBF" w:rsidP="00932EBC">
            <w:pPr>
              <w:spacing w:after="120" w:line="276" w:lineRule="auto"/>
              <w:jc w:val="both"/>
              <w:rPr>
                <w:rFonts w:asciiTheme="minorHAnsi" w:hAnsiTheme="minorHAnsi" w:cstheme="minorHAnsi"/>
                <w:noProof/>
                <w:color w:val="000000" w:themeColor="text1"/>
                <w:sz w:val="22"/>
                <w:szCs w:val="22"/>
              </w:rPr>
            </w:pPr>
            <w:r w:rsidRPr="00EF6962">
              <w:rPr>
                <w:rFonts w:asciiTheme="minorHAnsi" w:hAnsiTheme="minorHAnsi" w:cstheme="minorHAnsi"/>
                <w:color w:val="000000" w:themeColor="text1"/>
                <w:sz w:val="22"/>
                <w:szCs w:val="22"/>
              </w:rPr>
              <w:t xml:space="preserve">Transformarea digitală a economiei regionale este o condiție necesară pentru asigurarea și îmbunătățirea prosperității regiunii, fiind un </w:t>
            </w:r>
            <w:r w:rsidRPr="00EF6962">
              <w:rPr>
                <w:rFonts w:asciiTheme="minorHAnsi" w:hAnsiTheme="minorHAnsi" w:cstheme="minorHAnsi"/>
                <w:noProof/>
                <w:color w:val="000000" w:themeColor="text1"/>
                <w:sz w:val="22"/>
                <w:szCs w:val="22"/>
              </w:rPr>
              <w:t>factor esențial pentru stimularea inovării și a competitivității.</w:t>
            </w:r>
          </w:p>
          <w:p w14:paraId="758C7BFC" w14:textId="4F082E91" w:rsidR="006623AA" w:rsidRPr="00EF6962" w:rsidRDefault="006623AA" w:rsidP="00932EBC">
            <w:pPr>
              <w:spacing w:after="120" w:line="276" w:lineRule="auto"/>
              <w:jc w:val="both"/>
              <w:rPr>
                <w:rFonts w:asciiTheme="minorHAnsi" w:hAnsiTheme="minorHAnsi" w:cstheme="minorHAnsi"/>
                <w:noProof/>
                <w:color w:val="000000" w:themeColor="text1"/>
                <w:sz w:val="22"/>
                <w:szCs w:val="22"/>
              </w:rPr>
            </w:pPr>
            <w:r w:rsidRPr="00EF6962">
              <w:rPr>
                <w:rFonts w:asciiTheme="minorHAnsi" w:hAnsiTheme="minorHAnsi" w:cstheme="minorHAnsi"/>
                <w:color w:val="000000" w:themeColor="text1"/>
                <w:sz w:val="22"/>
                <w:szCs w:val="22"/>
              </w:rPr>
              <w:t xml:space="preserve">Conform </w:t>
            </w:r>
            <w:r w:rsidR="00711DBF" w:rsidRPr="00EF6962">
              <w:rPr>
                <w:rFonts w:asciiTheme="minorHAnsi" w:hAnsiTheme="minorHAnsi" w:cstheme="minorHAnsi"/>
                <w:b/>
                <w:bCs/>
                <w:color w:val="000000" w:themeColor="text1"/>
                <w:sz w:val="22"/>
                <w:szCs w:val="22"/>
              </w:rPr>
              <w:t>Indicelui economiei și societății digitale</w:t>
            </w:r>
            <w:r w:rsidR="00711DBF" w:rsidRPr="00EF6962">
              <w:rPr>
                <w:rStyle w:val="apple-converted-space"/>
                <w:rFonts w:asciiTheme="minorHAnsi" w:hAnsiTheme="minorHAnsi" w:cs="Calibri"/>
                <w:b/>
                <w:bCs/>
                <w:color w:val="000000" w:themeColor="text1"/>
                <w:sz w:val="22"/>
                <w:szCs w:val="22"/>
                <w:shd w:val="clear" w:color="auto" w:fill="FFFFFF"/>
              </w:rPr>
              <w:t> </w:t>
            </w:r>
            <w:r w:rsidR="00711DBF" w:rsidRPr="00EF6962">
              <w:rPr>
                <w:rFonts w:asciiTheme="minorHAnsi" w:hAnsiTheme="minorHAnsi"/>
                <w:color w:val="000000" w:themeColor="text1"/>
                <w:sz w:val="22"/>
                <w:szCs w:val="22"/>
              </w:rPr>
              <w:t xml:space="preserve">din </w:t>
            </w:r>
            <w:r w:rsidRPr="00EF6962">
              <w:rPr>
                <w:rFonts w:asciiTheme="minorHAnsi" w:hAnsiTheme="minorHAnsi" w:cstheme="minorHAnsi"/>
                <w:noProof/>
                <w:color w:val="000000" w:themeColor="text1"/>
                <w:sz w:val="22"/>
                <w:szCs w:val="22"/>
              </w:rPr>
              <w:t xml:space="preserve">2019, România se situează pe locul 26 în UE lacapitolul digitalizare, din perspectiva celor cinci indicatori relevanți, cu un scor de 40 față de 52,6 media UE. Regiunea Vest se înscrie în trendul național, dar se situează peste media națională în ceea ce privește </w:t>
            </w:r>
            <w:r w:rsidR="00711DBF" w:rsidRPr="00EF6962">
              <w:rPr>
                <w:rFonts w:asciiTheme="minorHAnsi" w:hAnsiTheme="minorHAnsi" w:cstheme="minorHAnsi"/>
                <w:b/>
                <w:bCs/>
                <w:noProof/>
                <w:color w:val="000000" w:themeColor="text1"/>
                <w:sz w:val="22"/>
                <w:szCs w:val="22"/>
              </w:rPr>
              <w:t>c</w:t>
            </w:r>
            <w:r w:rsidRPr="00EF6962">
              <w:rPr>
                <w:rFonts w:asciiTheme="minorHAnsi" w:hAnsiTheme="minorHAnsi" w:cstheme="minorHAnsi"/>
                <w:b/>
                <w:bCs/>
                <w:noProof/>
                <w:color w:val="000000" w:themeColor="text1"/>
                <w:sz w:val="22"/>
                <w:szCs w:val="22"/>
              </w:rPr>
              <w:t>onectivitatea,</w:t>
            </w:r>
            <w:r w:rsidRPr="00EF6962">
              <w:rPr>
                <w:rFonts w:asciiTheme="minorHAnsi" w:hAnsiTheme="minorHAnsi" w:cstheme="minorHAnsi"/>
                <w:noProof/>
                <w:color w:val="000000" w:themeColor="text1"/>
                <w:sz w:val="22"/>
                <w:szCs w:val="22"/>
              </w:rPr>
              <w:t xml:space="preserve"> cu 88% din gospodării cu acces la internet (locul II național)</w:t>
            </w:r>
            <w:r w:rsidRPr="00EF6962">
              <w:rPr>
                <w:rStyle w:val="FootnoteReference"/>
                <w:rFonts w:asciiTheme="minorHAnsi" w:eastAsia="Calibri" w:hAnsiTheme="minorHAnsi" w:cstheme="minorHAnsi"/>
                <w:noProof/>
                <w:color w:val="000000" w:themeColor="text1"/>
                <w:sz w:val="22"/>
                <w:szCs w:val="22"/>
              </w:rPr>
              <w:footnoteReference w:id="8"/>
            </w:r>
            <w:r w:rsidRPr="00EF6962">
              <w:rPr>
                <w:rFonts w:asciiTheme="minorHAnsi" w:hAnsiTheme="minorHAnsi" w:cstheme="minorHAnsi"/>
                <w:noProof/>
                <w:color w:val="000000" w:themeColor="text1"/>
                <w:sz w:val="22"/>
                <w:szCs w:val="22"/>
              </w:rPr>
              <w:t xml:space="preserve"> și </w:t>
            </w:r>
            <w:r w:rsidR="00711DBF" w:rsidRPr="00EF6962">
              <w:rPr>
                <w:rFonts w:asciiTheme="minorHAnsi" w:hAnsiTheme="minorHAnsi" w:cstheme="minorHAnsi"/>
                <w:b/>
                <w:bCs/>
                <w:noProof/>
                <w:color w:val="000000" w:themeColor="text1"/>
                <w:sz w:val="22"/>
                <w:szCs w:val="22"/>
              </w:rPr>
              <w:t>u</w:t>
            </w:r>
            <w:r w:rsidRPr="00EF6962">
              <w:rPr>
                <w:rFonts w:asciiTheme="minorHAnsi" w:hAnsiTheme="minorHAnsi" w:cstheme="minorHAnsi"/>
                <w:b/>
                <w:bCs/>
                <w:noProof/>
                <w:color w:val="000000" w:themeColor="text1"/>
                <w:sz w:val="22"/>
                <w:szCs w:val="22"/>
              </w:rPr>
              <w:t>tilizarea internetului</w:t>
            </w:r>
            <w:r w:rsidRPr="00EF6962">
              <w:rPr>
                <w:rFonts w:asciiTheme="minorHAnsi" w:hAnsiTheme="minorHAnsi" w:cstheme="minorHAnsi"/>
                <w:noProof/>
                <w:color w:val="000000" w:themeColor="text1"/>
                <w:sz w:val="22"/>
                <w:szCs w:val="22"/>
              </w:rPr>
              <w:t xml:space="preserve">, cu </w:t>
            </w:r>
            <w:r w:rsidRPr="00EF6962">
              <w:rPr>
                <w:rFonts w:asciiTheme="minorHAnsi" w:hAnsiTheme="minorHAnsi" w:cstheme="minorHAnsi"/>
                <w:noProof/>
                <w:color w:val="000000" w:themeColor="text1"/>
                <w:sz w:val="22"/>
                <w:szCs w:val="22"/>
              </w:rPr>
              <w:lastRenderedPageBreak/>
              <w:t>un procent de 76% (locul II național)</w:t>
            </w:r>
            <w:r w:rsidRPr="00EF6962">
              <w:rPr>
                <w:rStyle w:val="FootnoteReference"/>
                <w:rFonts w:asciiTheme="minorHAnsi" w:eastAsia="Calibri" w:hAnsiTheme="minorHAnsi" w:cstheme="minorHAnsi"/>
                <w:noProof/>
                <w:color w:val="000000" w:themeColor="text1"/>
                <w:sz w:val="22"/>
                <w:szCs w:val="22"/>
              </w:rPr>
              <w:footnoteReference w:id="9"/>
            </w:r>
            <w:r w:rsidRPr="00EF6962">
              <w:rPr>
                <w:rFonts w:asciiTheme="minorHAnsi" w:hAnsiTheme="minorHAnsi" w:cstheme="minorHAnsi"/>
                <w:noProof/>
                <w:color w:val="000000" w:themeColor="text1"/>
                <w:sz w:val="22"/>
                <w:szCs w:val="22"/>
              </w:rPr>
              <w:t>. Raportat la nivelul UE și acest</w:t>
            </w:r>
            <w:r w:rsidR="00711DBF" w:rsidRPr="00EF6962">
              <w:rPr>
                <w:rFonts w:asciiTheme="minorHAnsi" w:hAnsiTheme="minorHAnsi" w:cstheme="minorHAnsi"/>
                <w:noProof/>
                <w:color w:val="000000" w:themeColor="text1"/>
                <w:sz w:val="22"/>
                <w:szCs w:val="22"/>
              </w:rPr>
              <w:t xml:space="preserve">e relative </w:t>
            </w:r>
            <w:r w:rsidRPr="00EF6962">
              <w:rPr>
                <w:rFonts w:asciiTheme="minorHAnsi" w:hAnsiTheme="minorHAnsi" w:cstheme="minorHAnsi"/>
                <w:noProof/>
                <w:color w:val="000000" w:themeColor="text1"/>
                <w:sz w:val="22"/>
                <w:szCs w:val="22"/>
              </w:rPr>
              <w:t>performanț</w:t>
            </w:r>
            <w:r w:rsidR="00711DBF" w:rsidRPr="00EF6962">
              <w:rPr>
                <w:rFonts w:asciiTheme="minorHAnsi" w:hAnsiTheme="minorHAnsi" w:cstheme="minorHAnsi"/>
                <w:noProof/>
                <w:color w:val="000000" w:themeColor="text1"/>
                <w:sz w:val="22"/>
                <w:szCs w:val="22"/>
              </w:rPr>
              <w:t>e</w:t>
            </w:r>
            <w:r w:rsidRPr="00EF6962">
              <w:rPr>
                <w:rFonts w:asciiTheme="minorHAnsi" w:hAnsiTheme="minorHAnsi" w:cstheme="minorHAnsi"/>
                <w:noProof/>
                <w:color w:val="000000" w:themeColor="text1"/>
                <w:sz w:val="22"/>
                <w:szCs w:val="22"/>
              </w:rPr>
              <w:t xml:space="preserve"> s</w:t>
            </w:r>
            <w:r w:rsidR="00711DBF" w:rsidRPr="00EF6962">
              <w:rPr>
                <w:rFonts w:asciiTheme="minorHAnsi" w:hAnsiTheme="minorHAnsi" w:cstheme="minorHAnsi"/>
                <w:noProof/>
                <w:color w:val="000000" w:themeColor="text1"/>
                <w:sz w:val="22"/>
                <w:szCs w:val="22"/>
              </w:rPr>
              <w:t>un</w:t>
            </w:r>
            <w:r w:rsidRPr="00EF6962">
              <w:rPr>
                <w:rFonts w:asciiTheme="minorHAnsi" w:hAnsiTheme="minorHAnsi" w:cstheme="minorHAnsi"/>
                <w:noProof/>
                <w:color w:val="000000" w:themeColor="text1"/>
                <w:sz w:val="22"/>
                <w:szCs w:val="22"/>
              </w:rPr>
              <w:t xml:space="preserve">t însă </w:t>
            </w:r>
            <w:r w:rsidR="00711DBF" w:rsidRPr="00EF6962">
              <w:rPr>
                <w:rFonts w:asciiTheme="minorHAnsi" w:hAnsiTheme="minorHAnsi" w:cstheme="minorHAnsi"/>
                <w:noProof/>
                <w:color w:val="000000" w:themeColor="text1"/>
                <w:sz w:val="22"/>
                <w:szCs w:val="22"/>
              </w:rPr>
              <w:t>sub</w:t>
            </w:r>
            <w:r w:rsidRPr="00EF6962">
              <w:rPr>
                <w:rFonts w:asciiTheme="minorHAnsi" w:hAnsiTheme="minorHAnsi" w:cstheme="minorHAnsi"/>
                <w:noProof/>
                <w:color w:val="000000" w:themeColor="text1"/>
                <w:sz w:val="22"/>
                <w:szCs w:val="22"/>
              </w:rPr>
              <w:t xml:space="preserve"> medi</w:t>
            </w:r>
            <w:r w:rsidR="00711DBF" w:rsidRPr="00EF6962">
              <w:rPr>
                <w:rFonts w:asciiTheme="minorHAnsi" w:hAnsiTheme="minorHAnsi" w:cstheme="minorHAnsi"/>
                <w:noProof/>
                <w:color w:val="000000" w:themeColor="text1"/>
                <w:sz w:val="22"/>
                <w:szCs w:val="22"/>
              </w:rPr>
              <w:t>a europeană</w:t>
            </w:r>
            <w:r w:rsidRPr="00EF6962">
              <w:rPr>
                <w:rFonts w:asciiTheme="minorHAnsi" w:hAnsiTheme="minorHAnsi" w:cstheme="minorHAnsi"/>
                <w:noProof/>
                <w:color w:val="000000" w:themeColor="text1"/>
                <w:sz w:val="22"/>
                <w:szCs w:val="22"/>
              </w:rPr>
              <w:t xml:space="preserve">. </w:t>
            </w:r>
          </w:p>
          <w:p w14:paraId="4C3506AB" w14:textId="6545C9BA" w:rsidR="006623AA" w:rsidRPr="00EF6962" w:rsidRDefault="006623AA" w:rsidP="00932EBC">
            <w:pPr>
              <w:spacing w:after="120" w:line="276" w:lineRule="auto"/>
              <w:jc w:val="both"/>
              <w:rPr>
                <w:rFonts w:asciiTheme="minorHAnsi" w:hAnsiTheme="minorHAnsi" w:cstheme="minorHAnsi"/>
                <w:noProof/>
                <w:color w:val="000000" w:themeColor="text1"/>
                <w:sz w:val="22"/>
                <w:szCs w:val="22"/>
              </w:rPr>
            </w:pPr>
            <w:r w:rsidRPr="00EF6962">
              <w:rPr>
                <w:rFonts w:asciiTheme="minorHAnsi" w:hAnsiTheme="minorHAnsi" w:cstheme="minorHAnsi"/>
                <w:bCs/>
                <w:noProof/>
                <w:color w:val="000000" w:themeColor="text1"/>
                <w:sz w:val="22"/>
                <w:szCs w:val="22"/>
              </w:rPr>
              <w:t xml:space="preserve">Pentru indicatorul </w:t>
            </w:r>
            <w:r w:rsidR="00337FCC">
              <w:rPr>
                <w:rFonts w:asciiTheme="minorHAnsi" w:hAnsiTheme="minorHAnsi" w:cstheme="minorHAnsi"/>
                <w:bCs/>
                <w:noProof/>
                <w:color w:val="000000" w:themeColor="text1"/>
                <w:sz w:val="22"/>
                <w:szCs w:val="22"/>
              </w:rPr>
              <w:t>„</w:t>
            </w:r>
            <w:r w:rsidRPr="00EF6962">
              <w:rPr>
                <w:rFonts w:asciiTheme="minorHAnsi" w:hAnsiTheme="minorHAnsi" w:cstheme="minorHAnsi"/>
                <w:b/>
                <w:noProof/>
                <w:color w:val="000000" w:themeColor="text1"/>
                <w:sz w:val="22"/>
                <w:szCs w:val="22"/>
              </w:rPr>
              <w:t>Integrarea tehnologiei digitale</w:t>
            </w:r>
            <w:r w:rsidR="00337FCC">
              <w:rPr>
                <w:rFonts w:asciiTheme="minorHAnsi" w:hAnsiTheme="minorHAnsi" w:cstheme="minorHAnsi"/>
                <w:bCs/>
                <w:noProof/>
                <w:color w:val="000000" w:themeColor="text1"/>
                <w:sz w:val="22"/>
                <w:szCs w:val="22"/>
              </w:rPr>
              <w:t>”</w:t>
            </w:r>
            <w:r w:rsidRPr="00EF6962">
              <w:rPr>
                <w:rFonts w:asciiTheme="minorHAnsi" w:hAnsiTheme="minorHAnsi" w:cstheme="minorHAnsi"/>
                <w:bCs/>
                <w:noProof/>
                <w:color w:val="000000" w:themeColor="text1"/>
                <w:sz w:val="22"/>
                <w:szCs w:val="22"/>
              </w:rPr>
              <w:t xml:space="preserve"> nu sunt disponibile date regionale, dar se poate deduce că Regiunea Vest se înscrie în media națională, care este mult sub media UE. D</w:t>
            </w:r>
            <w:r w:rsidRPr="00EF6962">
              <w:rPr>
                <w:rFonts w:asciiTheme="minorHAnsi" w:hAnsiTheme="minorHAnsi" w:cstheme="minorHAnsi"/>
                <w:noProof/>
                <w:color w:val="000000" w:themeColor="text1"/>
                <w:sz w:val="22"/>
                <w:szCs w:val="22"/>
              </w:rPr>
              <w:t>oar 23% dintre firmele din România utilizează sisteme digitale pentru schimbul de informații. Acest lucru se reflectă în rata scăzută de adop</w:t>
            </w:r>
            <w:r w:rsidR="00415905" w:rsidRPr="00EF6962">
              <w:rPr>
                <w:rFonts w:asciiTheme="minorHAnsi" w:hAnsiTheme="minorHAnsi" w:cstheme="minorHAnsi"/>
                <w:noProof/>
                <w:color w:val="000000" w:themeColor="text1"/>
                <w:sz w:val="22"/>
                <w:szCs w:val="22"/>
              </w:rPr>
              <w:t>tare</w:t>
            </w:r>
            <w:r w:rsidRPr="00EF6962">
              <w:rPr>
                <w:rFonts w:asciiTheme="minorHAnsi" w:hAnsiTheme="minorHAnsi" w:cstheme="minorHAnsi"/>
                <w:noProof/>
                <w:color w:val="000000" w:themeColor="text1"/>
                <w:sz w:val="22"/>
                <w:szCs w:val="22"/>
              </w:rPr>
              <w:t xml:space="preserve"> a soluțiilor de digitalizare, care deși oferă avantaje competitive mari</w:t>
            </w:r>
            <w:r w:rsidR="00415905" w:rsidRPr="00EF6962">
              <w:rPr>
                <w:rFonts w:asciiTheme="minorHAnsi" w:hAnsiTheme="minorHAnsi" w:cstheme="minorHAnsi"/>
                <w:noProof/>
                <w:color w:val="000000" w:themeColor="text1"/>
                <w:sz w:val="22"/>
                <w:szCs w:val="22"/>
              </w:rPr>
              <w:t xml:space="preserve">, </w:t>
            </w:r>
            <w:r w:rsidRPr="00EF6962">
              <w:rPr>
                <w:rFonts w:asciiTheme="minorHAnsi" w:hAnsiTheme="minorHAnsi" w:cstheme="minorHAnsi"/>
                <w:noProof/>
                <w:color w:val="000000" w:themeColor="text1"/>
                <w:sz w:val="22"/>
                <w:szCs w:val="22"/>
              </w:rPr>
              <w:t xml:space="preserve">sunt folosite mai degrabă punctual. Multe IMM-uri se rezumă la utilizarea serviciilor de email. </w:t>
            </w:r>
          </w:p>
          <w:p w14:paraId="2998DBF5" w14:textId="4158C0F5" w:rsidR="007B1CF1" w:rsidRDefault="006623AA" w:rsidP="00932EBC">
            <w:pPr>
              <w:spacing w:after="120" w:line="276" w:lineRule="auto"/>
              <w:jc w:val="both"/>
              <w:rPr>
                <w:rFonts w:asciiTheme="minorHAnsi" w:hAnsiTheme="minorHAnsi" w:cstheme="minorHAnsi"/>
                <w:noProof/>
                <w:color w:val="000000" w:themeColor="text1"/>
                <w:sz w:val="22"/>
                <w:szCs w:val="22"/>
              </w:rPr>
            </w:pPr>
            <w:r w:rsidRPr="00EF6962">
              <w:rPr>
                <w:rFonts w:asciiTheme="minorHAnsi" w:hAnsiTheme="minorHAnsi" w:cstheme="minorHAnsi"/>
                <w:b/>
                <w:bCs/>
                <w:noProof/>
                <w:color w:val="000000" w:themeColor="text1"/>
                <w:sz w:val="22"/>
                <w:szCs w:val="22"/>
              </w:rPr>
              <w:t xml:space="preserve">Indicatorul </w:t>
            </w:r>
            <w:r w:rsidR="00337FCC">
              <w:rPr>
                <w:rFonts w:asciiTheme="minorHAnsi" w:hAnsiTheme="minorHAnsi" w:cstheme="minorHAnsi"/>
                <w:b/>
                <w:bCs/>
                <w:noProof/>
                <w:color w:val="000000" w:themeColor="text1"/>
                <w:sz w:val="22"/>
                <w:szCs w:val="22"/>
              </w:rPr>
              <w:t>„S</w:t>
            </w:r>
            <w:r w:rsidRPr="00EF6962">
              <w:rPr>
                <w:rFonts w:asciiTheme="minorHAnsi" w:hAnsiTheme="minorHAnsi" w:cstheme="minorHAnsi"/>
                <w:b/>
                <w:bCs/>
                <w:noProof/>
                <w:color w:val="000000" w:themeColor="text1"/>
                <w:sz w:val="22"/>
                <w:szCs w:val="22"/>
              </w:rPr>
              <w:t>erviciile publice digitale</w:t>
            </w:r>
            <w:r w:rsidR="00337FCC">
              <w:rPr>
                <w:rFonts w:asciiTheme="minorHAnsi" w:hAnsiTheme="minorHAnsi" w:cstheme="minorHAnsi"/>
                <w:b/>
                <w:bCs/>
                <w:noProof/>
                <w:color w:val="000000" w:themeColor="text1"/>
                <w:sz w:val="22"/>
                <w:szCs w:val="22"/>
              </w:rPr>
              <w:t>”</w:t>
            </w:r>
            <w:r w:rsidRPr="00EF6962">
              <w:rPr>
                <w:rFonts w:asciiTheme="minorHAnsi" w:hAnsiTheme="minorHAnsi" w:cstheme="minorHAnsi"/>
                <w:noProof/>
                <w:color w:val="000000" w:themeColor="text1"/>
                <w:sz w:val="22"/>
                <w:szCs w:val="22"/>
              </w:rPr>
              <w:t xml:space="preserve"> plasează România pe ultimul loc în UE, </w:t>
            </w:r>
            <w:r w:rsidR="00337FCC" w:rsidRPr="00337FCC">
              <w:rPr>
                <w:rFonts w:asciiTheme="minorHAnsi" w:hAnsiTheme="minorHAnsi" w:cstheme="minorHAnsi"/>
                <w:noProof/>
                <w:color w:val="000000" w:themeColor="text1"/>
                <w:sz w:val="22"/>
                <w:szCs w:val="22"/>
              </w:rPr>
              <w:t>în clasament</w:t>
            </w:r>
            <w:r w:rsidR="00337FCC" w:rsidRPr="00D11BF4">
              <w:rPr>
                <w:rFonts w:asciiTheme="minorHAnsi" w:hAnsiTheme="minorHAnsi" w:cstheme="minorHAnsi"/>
                <w:noProof/>
                <w:color w:val="000000" w:themeColor="text1"/>
                <w:sz w:val="22"/>
                <w:szCs w:val="22"/>
              </w:rPr>
              <w:t xml:space="preserve"> exist</w:t>
            </w:r>
            <w:r w:rsidR="00337FCC" w:rsidRPr="00337FCC">
              <w:rPr>
                <w:rFonts w:asciiTheme="minorHAnsi" w:hAnsiTheme="minorHAnsi" w:cstheme="minorHAnsi"/>
                <w:noProof/>
                <w:color w:val="000000" w:themeColor="text1"/>
                <w:sz w:val="22"/>
                <w:szCs w:val="22"/>
              </w:rPr>
              <w:t>ând</w:t>
            </w:r>
            <w:r w:rsidR="00F51A1D">
              <w:rPr>
                <w:rFonts w:asciiTheme="minorHAnsi" w:hAnsiTheme="minorHAnsi" w:cstheme="minorHAnsi"/>
                <w:noProof/>
                <w:color w:val="000000" w:themeColor="text1"/>
                <w:sz w:val="22"/>
                <w:szCs w:val="22"/>
              </w:rPr>
              <w:t xml:space="preserve"> 4 regiuni</w:t>
            </w:r>
            <w:r w:rsidRPr="00EF6962">
              <w:rPr>
                <w:rFonts w:asciiTheme="minorHAnsi" w:hAnsiTheme="minorHAnsi" w:cstheme="minorHAnsi"/>
                <w:noProof/>
                <w:color w:val="000000" w:themeColor="text1"/>
                <w:sz w:val="22"/>
                <w:szCs w:val="22"/>
              </w:rPr>
              <w:t>, toate din România, în care ponderea adulților care folosesc serviciile de e-guvernare este sub 10%, printre acestea numărându-se și Regiunea Vest (9%).</w:t>
            </w:r>
          </w:p>
          <w:p w14:paraId="337DF505" w14:textId="77777777" w:rsidR="007B1CF1" w:rsidRPr="00EF6962" w:rsidRDefault="007B1CF1" w:rsidP="00932EBC">
            <w:pPr>
              <w:pStyle w:val="ListBullet"/>
              <w:widowControl w:val="0"/>
              <w:numPr>
                <w:ilvl w:val="0"/>
                <w:numId w:val="0"/>
              </w:numPr>
              <w:tabs>
                <w:tab w:val="left" w:pos="397"/>
              </w:tabs>
              <w:overflowPunct w:val="0"/>
              <w:autoSpaceDE w:val="0"/>
              <w:autoSpaceDN w:val="0"/>
              <w:adjustRightInd w:val="0"/>
              <w:spacing w:after="120" w:line="276" w:lineRule="auto"/>
              <w:ind w:right="-52"/>
              <w:contextualSpacing w:val="0"/>
              <w:jc w:val="both"/>
              <w:textAlignment w:val="baseline"/>
              <w:rPr>
                <w:rFonts w:asciiTheme="minorHAnsi" w:hAnsiTheme="minorHAnsi" w:cstheme="minorHAnsi"/>
                <w:noProof/>
                <w:color w:val="000000" w:themeColor="text1"/>
                <w:sz w:val="22"/>
              </w:rPr>
            </w:pPr>
            <w:r w:rsidRPr="007B1CF1">
              <w:rPr>
                <w:rFonts w:asciiTheme="minorHAnsi" w:eastAsiaTheme="minorHAnsi" w:hAnsiTheme="minorHAnsi" w:cstheme="minorHAnsi"/>
                <w:b/>
                <w:bCs/>
                <w:noProof/>
                <w:color w:val="000000" w:themeColor="text1"/>
                <w:sz w:val="22"/>
                <w:u w:val="single"/>
                <w:lang w:val="en-GB"/>
              </w:rPr>
              <w:t>Obiectiv specific</w:t>
            </w:r>
            <w:r w:rsidRPr="00EF6962">
              <w:rPr>
                <w:rFonts w:asciiTheme="minorHAnsi" w:eastAsiaTheme="minorHAnsi" w:hAnsiTheme="minorHAnsi" w:cstheme="minorHAnsi"/>
                <w:b/>
                <w:bCs/>
                <w:noProof/>
                <w:color w:val="000000" w:themeColor="text1"/>
                <w:sz w:val="22"/>
                <w:lang w:val="en-GB"/>
              </w:rPr>
              <w:t>: Îmbunătățirea accesului și facilitarea utilizării serviciilor digitale la nivelul întregii regiuni</w:t>
            </w:r>
            <w:r w:rsidRPr="00EF6962">
              <w:rPr>
                <w:rFonts w:asciiTheme="minorHAnsi" w:hAnsiTheme="minorHAnsi" w:cstheme="minorHAnsi"/>
                <w:b/>
                <w:bCs/>
                <w:noProof/>
                <w:color w:val="000000" w:themeColor="text1"/>
                <w:sz w:val="22"/>
                <w:lang w:val="en-GB"/>
              </w:rPr>
              <w:t xml:space="preserve"> </w:t>
            </w:r>
            <w:r w:rsidRPr="00EF6962">
              <w:rPr>
                <w:rFonts w:asciiTheme="minorHAnsi" w:eastAsiaTheme="minorHAnsi" w:hAnsiTheme="minorHAnsi" w:cstheme="minorHAnsi"/>
                <w:b/>
                <w:bCs/>
                <w:noProof/>
                <w:color w:val="000000" w:themeColor="text1"/>
                <w:sz w:val="22"/>
                <w:lang w:val="en-GB"/>
              </w:rPr>
              <w:t>pentru administrația publică, cetățeni și întreprinderi</w:t>
            </w:r>
            <w:r w:rsidRPr="00EF6962">
              <w:rPr>
                <w:rFonts w:asciiTheme="minorHAnsi" w:hAnsiTheme="minorHAnsi" w:cstheme="minorHAnsi"/>
                <w:noProof/>
                <w:color w:val="000000" w:themeColor="text1"/>
                <w:sz w:val="22"/>
              </w:rPr>
              <w:t xml:space="preserve"> </w:t>
            </w:r>
          </w:p>
          <w:p w14:paraId="30727EF9" w14:textId="77777777" w:rsidR="007B1CF1" w:rsidRPr="00EF6962" w:rsidRDefault="007B1CF1" w:rsidP="00932EBC">
            <w:pPr>
              <w:spacing w:after="120" w:line="276" w:lineRule="auto"/>
              <w:jc w:val="both"/>
              <w:rPr>
                <w:rFonts w:asciiTheme="minorHAnsi" w:hAnsiTheme="minorHAnsi" w:cstheme="minorHAnsi"/>
                <w:noProof/>
                <w:color w:val="000000" w:themeColor="text1"/>
                <w:sz w:val="22"/>
                <w:szCs w:val="22"/>
              </w:rPr>
            </w:pPr>
          </w:p>
          <w:p w14:paraId="28C64F35" w14:textId="3F06D7B6" w:rsidR="007E0241" w:rsidRPr="007B1CF1" w:rsidRDefault="006623AA" w:rsidP="00932EBC">
            <w:pPr>
              <w:pStyle w:val="ListParagraph"/>
              <w:numPr>
                <w:ilvl w:val="0"/>
                <w:numId w:val="58"/>
              </w:numPr>
              <w:spacing w:before="0" w:line="276" w:lineRule="auto"/>
              <w:contextualSpacing w:val="0"/>
              <w:jc w:val="both"/>
              <w:rPr>
                <w:rFonts w:asciiTheme="minorHAnsi" w:hAnsiTheme="minorHAnsi" w:cstheme="minorHAnsi"/>
                <w:b/>
                <w:bCs/>
                <w:noProof/>
                <w:color w:val="000000" w:themeColor="text1"/>
                <w:sz w:val="22"/>
              </w:rPr>
            </w:pPr>
            <w:r w:rsidRPr="00EF6962">
              <w:rPr>
                <w:rFonts w:asciiTheme="minorHAnsi" w:hAnsiTheme="minorHAnsi" w:cstheme="minorHAnsi"/>
                <w:b/>
                <w:bCs/>
                <w:noProof/>
                <w:color w:val="000000" w:themeColor="text1"/>
                <w:sz w:val="22"/>
                <w:u w:val="single"/>
              </w:rPr>
              <w:t>Problema:</w:t>
            </w:r>
            <w:r w:rsidRPr="00EF6962">
              <w:rPr>
                <w:rFonts w:asciiTheme="minorHAnsi" w:hAnsiTheme="minorHAnsi" w:cstheme="minorHAnsi"/>
                <w:b/>
                <w:bCs/>
                <w:noProof/>
                <w:color w:val="000000" w:themeColor="text1"/>
                <w:sz w:val="22"/>
              </w:rPr>
              <w:t xml:space="preserve"> </w:t>
            </w:r>
            <w:r w:rsidR="007E0241" w:rsidRPr="00EF6962">
              <w:rPr>
                <w:rFonts w:asciiTheme="minorHAnsi" w:hAnsiTheme="minorHAnsi" w:cstheme="minorHAnsi"/>
                <w:b/>
                <w:bCs/>
                <w:noProof/>
                <w:color w:val="000000" w:themeColor="text1"/>
                <w:sz w:val="22"/>
              </w:rPr>
              <w:t xml:space="preserve">Densitatea redusă a IMM-urilor și </w:t>
            </w:r>
            <w:r w:rsidRPr="00EF6962">
              <w:rPr>
                <w:rFonts w:asciiTheme="minorHAnsi" w:hAnsiTheme="minorHAnsi" w:cstheme="minorHAnsi"/>
                <w:b/>
                <w:bCs/>
                <w:noProof/>
                <w:color w:val="000000" w:themeColor="text1"/>
                <w:sz w:val="22"/>
              </w:rPr>
              <w:t>nivel</w:t>
            </w:r>
            <w:r w:rsidR="00337FCC">
              <w:rPr>
                <w:rFonts w:asciiTheme="minorHAnsi" w:hAnsiTheme="minorHAnsi" w:cstheme="minorHAnsi"/>
                <w:b/>
                <w:bCs/>
                <w:noProof/>
                <w:color w:val="000000" w:themeColor="text1"/>
                <w:sz w:val="22"/>
              </w:rPr>
              <w:t>ul</w:t>
            </w:r>
            <w:r w:rsidRPr="00EF6962">
              <w:rPr>
                <w:rFonts w:asciiTheme="minorHAnsi" w:hAnsiTheme="minorHAnsi" w:cstheme="minorHAnsi"/>
                <w:b/>
                <w:bCs/>
                <w:noProof/>
                <w:color w:val="000000" w:themeColor="text1"/>
                <w:sz w:val="22"/>
              </w:rPr>
              <w:t xml:space="preserve"> de scăzut de competitivitate și productivitate al </w:t>
            </w:r>
            <w:r w:rsidR="007E0241" w:rsidRPr="00EF6962">
              <w:rPr>
                <w:rFonts w:asciiTheme="minorHAnsi" w:hAnsiTheme="minorHAnsi" w:cstheme="minorHAnsi"/>
                <w:b/>
                <w:bCs/>
                <w:noProof/>
                <w:color w:val="000000" w:themeColor="text1"/>
                <w:sz w:val="22"/>
              </w:rPr>
              <w:t xml:space="preserve">acestora raportat la </w:t>
            </w:r>
            <w:r w:rsidR="00920067">
              <w:rPr>
                <w:rFonts w:asciiTheme="minorHAnsi" w:hAnsiTheme="minorHAnsi" w:cstheme="minorHAnsi"/>
                <w:b/>
                <w:bCs/>
                <w:noProof/>
                <w:color w:val="000000" w:themeColor="text1"/>
                <w:sz w:val="22"/>
              </w:rPr>
              <w:t xml:space="preserve">media </w:t>
            </w:r>
            <w:r w:rsidRPr="00EF6962">
              <w:rPr>
                <w:rFonts w:asciiTheme="minorHAnsi" w:hAnsiTheme="minorHAnsi" w:cstheme="minorHAnsi"/>
                <w:b/>
                <w:bCs/>
                <w:noProof/>
                <w:color w:val="000000" w:themeColor="text1"/>
                <w:sz w:val="22"/>
              </w:rPr>
              <w:t>european</w:t>
            </w:r>
            <w:r w:rsidR="00920067">
              <w:rPr>
                <w:rFonts w:asciiTheme="minorHAnsi" w:hAnsiTheme="minorHAnsi" w:cstheme="minorHAnsi"/>
                <w:b/>
                <w:bCs/>
                <w:noProof/>
                <w:color w:val="000000" w:themeColor="text1"/>
                <w:sz w:val="22"/>
              </w:rPr>
              <w:t>ă</w:t>
            </w:r>
          </w:p>
          <w:p w14:paraId="5AD97FD1" w14:textId="6B2F5BD9" w:rsidR="006623AA" w:rsidRPr="00EF6962" w:rsidRDefault="006623AA" w:rsidP="00932EBC">
            <w:pPr>
              <w:pStyle w:val="NormalWeb"/>
              <w:spacing w:before="0" w:beforeAutospacing="0" w:after="120" w:afterAutospacing="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La nivelul anului 2018, din punct de vedere al productivității muncii, performanțele </w:t>
            </w:r>
            <w:r w:rsidR="003568AE" w:rsidRPr="00EF6962">
              <w:rPr>
                <w:rFonts w:asciiTheme="minorHAnsi" w:hAnsiTheme="minorHAnsi" w:cstheme="minorHAnsi"/>
                <w:color w:val="000000" w:themeColor="text1"/>
                <w:sz w:val="22"/>
                <w:szCs w:val="22"/>
              </w:rPr>
              <w:t>R</w:t>
            </w:r>
            <w:r w:rsidRPr="00EF6962">
              <w:rPr>
                <w:rFonts w:asciiTheme="minorHAnsi" w:hAnsiTheme="minorHAnsi" w:cstheme="minorHAnsi"/>
                <w:color w:val="000000" w:themeColor="text1"/>
                <w:sz w:val="22"/>
                <w:szCs w:val="22"/>
              </w:rPr>
              <w:t>egiunii Vest sunt scăzute, aceasta fiind la 38% din media UE, având o valoare de 26.537 euro</w:t>
            </w:r>
            <w:r w:rsidRPr="00EF6962">
              <w:rPr>
                <w:rStyle w:val="FootnoteReference"/>
                <w:rFonts w:asciiTheme="minorHAnsi" w:eastAsia="Calibri" w:hAnsiTheme="minorHAnsi" w:cstheme="minorHAnsi"/>
                <w:color w:val="000000" w:themeColor="text1"/>
                <w:sz w:val="22"/>
                <w:szCs w:val="22"/>
              </w:rPr>
              <w:footnoteReference w:id="10"/>
            </w:r>
            <w:r w:rsidRPr="00EF6962">
              <w:rPr>
                <w:rFonts w:asciiTheme="minorHAnsi" w:hAnsiTheme="minorHAnsi" w:cstheme="minorHAnsi"/>
                <w:color w:val="000000" w:themeColor="text1"/>
                <w:sz w:val="22"/>
                <w:szCs w:val="22"/>
              </w:rPr>
              <w:t>.</w:t>
            </w:r>
          </w:p>
          <w:p w14:paraId="65095B0D" w14:textId="3C74B3DA" w:rsidR="006623AA" w:rsidRPr="00EF6962" w:rsidRDefault="00711E34" w:rsidP="00932EBC">
            <w:pPr>
              <w:pStyle w:val="NormalWeb"/>
              <w:spacing w:before="0" w:beforeAutospacing="0" w:after="120" w:afterAutospacing="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La nivelul </w:t>
            </w:r>
            <w:r w:rsidR="0087478D">
              <w:rPr>
                <w:rFonts w:asciiTheme="minorHAnsi" w:hAnsiTheme="minorHAnsi" w:cstheme="minorHAnsi"/>
                <w:color w:val="000000" w:themeColor="text1"/>
                <w:sz w:val="22"/>
                <w:szCs w:val="22"/>
              </w:rPr>
              <w:t xml:space="preserve">regiunii, în anul 2018 se regăsesc </w:t>
            </w:r>
            <w:r w:rsidR="0087478D" w:rsidRPr="0087478D">
              <w:rPr>
                <w:rFonts w:asciiTheme="minorHAnsi" w:hAnsiTheme="minorHAnsi" w:cstheme="minorHAnsi"/>
                <w:color w:val="000000" w:themeColor="text1"/>
                <w:sz w:val="22"/>
                <w:szCs w:val="22"/>
              </w:rPr>
              <w:t xml:space="preserve">53.711 </w:t>
            </w:r>
            <w:r w:rsidR="0087478D">
              <w:rPr>
                <w:rFonts w:asciiTheme="minorHAnsi" w:hAnsiTheme="minorHAnsi" w:cstheme="minorHAnsi"/>
                <w:color w:val="000000" w:themeColor="text1"/>
                <w:sz w:val="22"/>
                <w:szCs w:val="22"/>
              </w:rPr>
              <w:t xml:space="preserve">întreprinderi (9% din total România), cu un număr de </w:t>
            </w:r>
            <w:r w:rsidR="0087478D" w:rsidRPr="0087478D">
              <w:rPr>
                <w:rFonts w:asciiTheme="minorHAnsi" w:hAnsiTheme="minorHAnsi" w:cstheme="minorHAnsi"/>
                <w:color w:val="000000" w:themeColor="text1"/>
                <w:sz w:val="22"/>
                <w:szCs w:val="22"/>
              </w:rPr>
              <w:t>427.650 salariați</w:t>
            </w:r>
            <w:r w:rsidRPr="00EF6962">
              <w:rPr>
                <w:rFonts w:asciiTheme="minorHAnsi" w:hAnsiTheme="minorHAnsi" w:cstheme="minorHAnsi"/>
                <w:color w:val="000000" w:themeColor="text1"/>
                <w:sz w:val="22"/>
                <w:szCs w:val="22"/>
              </w:rPr>
              <w:t>, reprezentând 10,</w:t>
            </w:r>
            <w:r w:rsidR="0087478D">
              <w:rPr>
                <w:rFonts w:asciiTheme="minorHAnsi" w:hAnsiTheme="minorHAnsi" w:cstheme="minorHAnsi"/>
                <w:color w:val="000000" w:themeColor="text1"/>
                <w:sz w:val="22"/>
                <w:szCs w:val="22"/>
              </w:rPr>
              <w:t>10</w:t>
            </w:r>
            <w:r w:rsidRPr="00EF6962">
              <w:rPr>
                <w:rFonts w:asciiTheme="minorHAnsi" w:hAnsiTheme="minorHAnsi" w:cstheme="minorHAnsi"/>
                <w:color w:val="000000" w:themeColor="text1"/>
                <w:sz w:val="22"/>
                <w:szCs w:val="22"/>
              </w:rPr>
              <w:t>% din total</w:t>
            </w:r>
            <w:r w:rsidR="00337FCC">
              <w:rPr>
                <w:rFonts w:asciiTheme="minorHAnsi" w:hAnsiTheme="minorHAnsi" w:cstheme="minorHAnsi"/>
                <w:color w:val="000000" w:themeColor="text1"/>
                <w:sz w:val="22"/>
                <w:szCs w:val="22"/>
              </w:rPr>
              <w:t>ul</w:t>
            </w:r>
            <w:r w:rsidRPr="00EF6962">
              <w:rPr>
                <w:rFonts w:asciiTheme="minorHAnsi" w:hAnsiTheme="minorHAnsi" w:cstheme="minorHAnsi"/>
                <w:color w:val="000000" w:themeColor="text1"/>
                <w:sz w:val="22"/>
                <w:szCs w:val="22"/>
              </w:rPr>
              <w:t xml:space="preserve"> național</w:t>
            </w:r>
            <w:r w:rsidR="00570BB4" w:rsidRPr="00EF6962">
              <w:rPr>
                <w:rFonts w:asciiTheme="minorHAnsi" w:hAnsiTheme="minorHAnsi" w:cstheme="minorHAnsi"/>
                <w:color w:val="000000" w:themeColor="text1"/>
                <w:sz w:val="22"/>
                <w:szCs w:val="22"/>
              </w:rPr>
              <w:t xml:space="preserve"> și un volum al cifrei de afaceri de </w:t>
            </w:r>
            <w:r w:rsidR="0087478D">
              <w:rPr>
                <w:rFonts w:asciiTheme="minorHAnsi" w:hAnsiTheme="minorHAnsi" w:cstheme="minorHAnsi"/>
                <w:color w:val="000000" w:themeColor="text1"/>
                <w:sz w:val="22"/>
                <w:szCs w:val="22"/>
              </w:rPr>
              <w:t>30,2 miliarde euro</w:t>
            </w:r>
            <w:r w:rsidR="00570BB4" w:rsidRPr="00EF6962">
              <w:rPr>
                <w:rFonts w:asciiTheme="minorHAnsi" w:hAnsiTheme="minorHAnsi" w:cstheme="minorHAnsi"/>
                <w:color w:val="000000" w:themeColor="text1"/>
                <w:sz w:val="22"/>
                <w:szCs w:val="22"/>
              </w:rPr>
              <w:t xml:space="preserve">, reprezentând </w:t>
            </w:r>
            <w:r w:rsidR="0087478D">
              <w:rPr>
                <w:rFonts w:asciiTheme="minorHAnsi" w:hAnsiTheme="minorHAnsi" w:cstheme="minorHAnsi"/>
                <w:color w:val="000000" w:themeColor="text1"/>
                <w:sz w:val="22"/>
                <w:szCs w:val="22"/>
              </w:rPr>
              <w:t>9,2</w:t>
            </w:r>
            <w:r w:rsidR="00570BB4" w:rsidRPr="00EF6962">
              <w:rPr>
                <w:rFonts w:asciiTheme="minorHAnsi" w:hAnsiTheme="minorHAnsi" w:cstheme="minorHAnsi"/>
                <w:color w:val="000000" w:themeColor="text1"/>
                <w:sz w:val="22"/>
                <w:szCs w:val="22"/>
              </w:rPr>
              <w:t>% din total</w:t>
            </w:r>
            <w:r w:rsidR="00337FCC">
              <w:rPr>
                <w:rFonts w:asciiTheme="minorHAnsi" w:hAnsiTheme="minorHAnsi" w:cstheme="minorHAnsi"/>
                <w:color w:val="000000" w:themeColor="text1"/>
                <w:sz w:val="22"/>
                <w:szCs w:val="22"/>
              </w:rPr>
              <w:t>ul</w:t>
            </w:r>
            <w:r w:rsidR="00141342">
              <w:rPr>
                <w:rFonts w:asciiTheme="minorHAnsi" w:hAnsiTheme="minorHAnsi" w:cstheme="minorHAnsi"/>
                <w:color w:val="000000" w:themeColor="text1"/>
                <w:sz w:val="22"/>
                <w:szCs w:val="22"/>
              </w:rPr>
              <w:t xml:space="preserve"> cifrei de afaceri de la nivel național</w:t>
            </w:r>
            <w:r w:rsidR="00570BB4" w:rsidRPr="00EF6962">
              <w:rPr>
                <w:rFonts w:asciiTheme="minorHAnsi" w:hAnsiTheme="minorHAnsi" w:cstheme="minorHAnsi"/>
                <w:color w:val="000000" w:themeColor="text1"/>
                <w:sz w:val="22"/>
                <w:szCs w:val="22"/>
              </w:rPr>
              <w:t>.</w:t>
            </w:r>
            <w:r w:rsidR="00141342">
              <w:rPr>
                <w:rStyle w:val="FootnoteReference"/>
                <w:rFonts w:asciiTheme="minorHAnsi" w:hAnsiTheme="minorHAnsi" w:cstheme="minorHAnsi"/>
                <w:color w:val="000000" w:themeColor="text1"/>
                <w:sz w:val="22"/>
                <w:szCs w:val="22"/>
              </w:rPr>
              <w:footnoteReference w:id="11"/>
            </w:r>
          </w:p>
          <w:p w14:paraId="11F957CA" w14:textId="04EF4F6C" w:rsidR="0087478D" w:rsidRPr="00EF6962" w:rsidRDefault="003568AE"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În ceea ce privește </w:t>
            </w:r>
            <w:r w:rsidR="006623AA" w:rsidRPr="00EF6962">
              <w:rPr>
                <w:rFonts w:asciiTheme="minorHAnsi" w:hAnsiTheme="minorHAnsi" w:cstheme="minorHAnsi"/>
                <w:b/>
                <w:bCs/>
                <w:color w:val="000000" w:themeColor="text1"/>
                <w:sz w:val="22"/>
                <w:szCs w:val="22"/>
              </w:rPr>
              <w:t>densit</w:t>
            </w:r>
            <w:r w:rsidRPr="00EF6962">
              <w:rPr>
                <w:rFonts w:asciiTheme="minorHAnsi" w:hAnsiTheme="minorHAnsi" w:cstheme="minorHAnsi"/>
                <w:b/>
                <w:bCs/>
                <w:color w:val="000000" w:themeColor="text1"/>
                <w:sz w:val="22"/>
                <w:szCs w:val="22"/>
              </w:rPr>
              <w:t>atea</w:t>
            </w:r>
            <w:r w:rsidR="006623AA" w:rsidRPr="00EF6962">
              <w:rPr>
                <w:rFonts w:asciiTheme="minorHAnsi" w:hAnsiTheme="minorHAnsi" w:cstheme="minorHAnsi"/>
                <w:b/>
                <w:bCs/>
                <w:color w:val="000000" w:themeColor="text1"/>
                <w:sz w:val="22"/>
                <w:szCs w:val="22"/>
              </w:rPr>
              <w:t xml:space="preserve"> IMM-urilor</w:t>
            </w:r>
            <w:r w:rsidR="00337FCC">
              <w:rPr>
                <w:rFonts w:asciiTheme="minorHAnsi" w:hAnsiTheme="minorHAnsi" w:cstheme="minorHAnsi"/>
                <w:b/>
                <w:bCs/>
                <w:color w:val="000000" w:themeColor="text1"/>
                <w:sz w:val="22"/>
                <w:szCs w:val="22"/>
              </w:rPr>
              <w:t>,</w:t>
            </w:r>
            <w:r w:rsidR="006623AA" w:rsidRPr="00EF6962">
              <w:rPr>
                <w:rFonts w:asciiTheme="minorHAnsi" w:hAnsiTheme="minorHAnsi" w:cstheme="minorHAnsi"/>
                <w:color w:val="000000" w:themeColor="text1"/>
                <w:sz w:val="22"/>
                <w:szCs w:val="22"/>
              </w:rPr>
              <w:t xml:space="preserve"> Regiunea Vest are performanțe modeste, cu o valoare de 26 IMM/1</w:t>
            </w:r>
            <w:r w:rsidRPr="00EF6962">
              <w:rPr>
                <w:rFonts w:asciiTheme="minorHAnsi" w:hAnsiTheme="minorHAnsi" w:cstheme="minorHAnsi"/>
                <w:color w:val="000000" w:themeColor="text1"/>
                <w:sz w:val="22"/>
                <w:szCs w:val="22"/>
              </w:rPr>
              <w:t>.</w:t>
            </w:r>
            <w:r w:rsidR="006623AA" w:rsidRPr="00EF6962">
              <w:rPr>
                <w:rFonts w:asciiTheme="minorHAnsi" w:hAnsiTheme="minorHAnsi" w:cstheme="minorHAnsi"/>
                <w:color w:val="000000" w:themeColor="text1"/>
                <w:sz w:val="22"/>
                <w:szCs w:val="22"/>
              </w:rPr>
              <w:t>000 loc, valoare similară cu media națională, dar mult sub media UE</w:t>
            </w:r>
            <w:r w:rsidR="007075AF" w:rsidRPr="00EF6962">
              <w:rPr>
                <w:rFonts w:asciiTheme="minorHAnsi" w:hAnsiTheme="minorHAnsi" w:cstheme="minorHAnsi"/>
                <w:color w:val="000000" w:themeColor="text1"/>
                <w:sz w:val="22"/>
                <w:szCs w:val="22"/>
              </w:rPr>
              <w:t>,</w:t>
            </w:r>
            <w:r w:rsidR="006623AA" w:rsidRPr="00EF6962">
              <w:rPr>
                <w:rFonts w:asciiTheme="minorHAnsi" w:hAnsiTheme="minorHAnsi" w:cstheme="minorHAnsi"/>
                <w:color w:val="000000" w:themeColor="text1"/>
                <w:sz w:val="22"/>
                <w:szCs w:val="22"/>
              </w:rPr>
              <w:t xml:space="preserve"> de 56. La nivel local, există diferențe importante între județe</w:t>
            </w:r>
            <w:r w:rsidRPr="00EF6962">
              <w:rPr>
                <w:rFonts w:asciiTheme="minorHAnsi" w:hAnsiTheme="minorHAnsi" w:cstheme="minorHAnsi"/>
                <w:color w:val="000000" w:themeColor="text1"/>
                <w:sz w:val="22"/>
                <w:szCs w:val="22"/>
              </w:rPr>
              <w:t>:</w:t>
            </w:r>
            <w:r w:rsidR="006623AA" w:rsidRPr="00EF6962">
              <w:rPr>
                <w:rFonts w:asciiTheme="minorHAnsi" w:hAnsiTheme="minorHAnsi" w:cstheme="minorHAnsi"/>
                <w:color w:val="000000" w:themeColor="text1"/>
                <w:sz w:val="22"/>
                <w:szCs w:val="22"/>
              </w:rPr>
              <w:t xml:space="preserve"> județul Timiș cu 34 companii/1.000 loc, urmat de Arad cu 27, județul Hunedoara</w:t>
            </w:r>
            <w:r w:rsidR="007075AF" w:rsidRPr="00EF6962">
              <w:rPr>
                <w:rFonts w:asciiTheme="minorHAnsi" w:hAnsiTheme="minorHAnsi" w:cstheme="minorHAnsi"/>
                <w:color w:val="000000" w:themeColor="text1"/>
                <w:sz w:val="22"/>
                <w:szCs w:val="22"/>
              </w:rPr>
              <w:t xml:space="preserve"> cu</w:t>
            </w:r>
            <w:r w:rsidR="006623AA" w:rsidRPr="00EF6962">
              <w:rPr>
                <w:rFonts w:asciiTheme="minorHAnsi" w:hAnsiTheme="minorHAnsi" w:cstheme="minorHAnsi"/>
                <w:color w:val="000000" w:themeColor="text1"/>
                <w:sz w:val="22"/>
                <w:szCs w:val="22"/>
              </w:rPr>
              <w:t xml:space="preserve"> 20 și Caraș-Severin cu 15. </w:t>
            </w:r>
          </w:p>
          <w:p w14:paraId="1587F8A9" w14:textId="30221D05" w:rsidR="002A239C" w:rsidRDefault="007765D3" w:rsidP="00932EBC">
            <w:pPr>
              <w:pStyle w:val="NormalWeb"/>
              <w:spacing w:before="0" w:beforeAutospacing="0" w:after="120" w:afterAutospacing="0" w:line="276" w:lineRule="auto"/>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Rezultă că </w:t>
            </w:r>
            <w:r w:rsidR="006623AA" w:rsidRPr="00EF6962">
              <w:rPr>
                <w:rFonts w:asciiTheme="minorHAnsi" w:hAnsiTheme="minorHAnsi" w:cstheme="minorHAnsi"/>
                <w:color w:val="000000" w:themeColor="text1"/>
                <w:sz w:val="22"/>
                <w:szCs w:val="22"/>
              </w:rPr>
              <w:t xml:space="preserve">Regiunea Vest </w:t>
            </w:r>
            <w:r w:rsidR="00347703" w:rsidRPr="00EF6962">
              <w:rPr>
                <w:rFonts w:asciiTheme="minorHAnsi" w:hAnsiTheme="minorHAnsi" w:cstheme="minorHAnsi"/>
                <w:color w:val="000000" w:themeColor="text1"/>
                <w:sz w:val="22"/>
                <w:szCs w:val="22"/>
              </w:rPr>
              <w:t>are</w:t>
            </w:r>
            <w:r w:rsidR="00FA57AA">
              <w:rPr>
                <w:rFonts w:asciiTheme="minorHAnsi" w:hAnsiTheme="minorHAnsi" w:cstheme="minorHAnsi"/>
                <w:color w:val="000000" w:themeColor="text1"/>
                <w:sz w:val="22"/>
                <w:szCs w:val="22"/>
              </w:rPr>
              <w:t xml:space="preserve"> </w:t>
            </w:r>
            <w:r w:rsidR="006623AA" w:rsidRPr="00EF6962">
              <w:rPr>
                <w:rFonts w:asciiTheme="minorHAnsi" w:hAnsiTheme="minorHAnsi" w:cstheme="minorHAnsi"/>
                <w:color w:val="000000" w:themeColor="text1"/>
                <w:sz w:val="22"/>
                <w:szCs w:val="22"/>
              </w:rPr>
              <w:t>un nivel moderat de antreprenoriat</w:t>
            </w:r>
            <w:r w:rsidR="00347703" w:rsidRPr="00EF6962">
              <w:rPr>
                <w:rFonts w:asciiTheme="minorHAnsi" w:hAnsiTheme="minorHAnsi" w:cstheme="minorHAnsi"/>
                <w:color w:val="000000" w:themeColor="text1"/>
                <w:sz w:val="22"/>
                <w:szCs w:val="22"/>
              </w:rPr>
              <w:t xml:space="preserve"> raportat la nivelul național, </w:t>
            </w:r>
            <w:r>
              <w:rPr>
                <w:rFonts w:asciiTheme="minorHAnsi" w:hAnsiTheme="minorHAnsi" w:cstheme="minorHAnsi"/>
                <w:color w:val="000000" w:themeColor="text1"/>
                <w:sz w:val="22"/>
                <w:szCs w:val="22"/>
              </w:rPr>
              <w:t xml:space="preserve">iar dezvoltarea </w:t>
            </w:r>
            <w:r w:rsidR="006623AA" w:rsidRPr="00EF6962">
              <w:rPr>
                <w:rFonts w:asciiTheme="minorHAnsi" w:hAnsiTheme="minorHAnsi" w:cstheme="minorHAnsi"/>
                <w:color w:val="000000" w:themeColor="text1"/>
                <w:sz w:val="22"/>
                <w:szCs w:val="22"/>
              </w:rPr>
              <w:t>nu este uniform răspândită în regiune, motorul economic al regiunii fiind preponderent zona</w:t>
            </w:r>
            <w:r w:rsidR="003568AE" w:rsidRPr="00EF6962">
              <w:rPr>
                <w:rFonts w:asciiTheme="minorHAnsi" w:hAnsiTheme="minorHAnsi" w:cstheme="minorHAnsi"/>
                <w:color w:val="000000" w:themeColor="text1"/>
                <w:sz w:val="22"/>
                <w:szCs w:val="22"/>
              </w:rPr>
              <w:t xml:space="preserve"> urbană</w:t>
            </w:r>
            <w:r w:rsidR="006623AA" w:rsidRPr="00EF6962">
              <w:rPr>
                <w:rFonts w:asciiTheme="minorHAnsi" w:hAnsiTheme="minorHAnsi" w:cstheme="minorHAnsi"/>
                <w:color w:val="000000" w:themeColor="text1"/>
                <w:sz w:val="22"/>
                <w:szCs w:val="22"/>
              </w:rPr>
              <w:t xml:space="preserve"> Timișoara-Arad.</w:t>
            </w:r>
          </w:p>
          <w:p w14:paraId="2FF961D4" w14:textId="3E9822F7" w:rsidR="0087478D" w:rsidRDefault="0087478D" w:rsidP="00932EBC">
            <w:pPr>
              <w:pStyle w:val="NormalWeb"/>
              <w:spacing w:before="0" w:beforeAutospacing="0" w:after="120" w:afterAutospacing="0" w:line="276" w:lineRule="auto"/>
              <w:jc w:val="both"/>
              <w:rPr>
                <w:rFonts w:asciiTheme="minorHAnsi" w:hAnsiTheme="minorHAnsi" w:cstheme="minorHAnsi"/>
                <w:b/>
                <w:color w:val="000000" w:themeColor="text1"/>
                <w:sz w:val="22"/>
                <w:szCs w:val="22"/>
              </w:rPr>
            </w:pPr>
            <w:r w:rsidRPr="00EF6962">
              <w:rPr>
                <w:rFonts w:asciiTheme="minorHAnsi" w:hAnsiTheme="minorHAnsi" w:cstheme="minorHAnsi"/>
                <w:color w:val="000000" w:themeColor="text1"/>
                <w:sz w:val="22"/>
                <w:szCs w:val="22"/>
              </w:rPr>
              <w:t>Conform datelor colectate</w:t>
            </w:r>
            <w:r w:rsidRPr="00EF6962">
              <w:rPr>
                <w:rStyle w:val="FootnoteReference"/>
                <w:rFonts w:asciiTheme="minorHAnsi" w:eastAsia="Calibri" w:hAnsiTheme="minorHAnsi" w:cstheme="minorHAnsi"/>
                <w:color w:val="000000" w:themeColor="text1"/>
                <w:sz w:val="22"/>
                <w:szCs w:val="22"/>
              </w:rPr>
              <w:footnoteReference w:id="12"/>
            </w:r>
            <w:r w:rsidRPr="00EF6962">
              <w:rPr>
                <w:rFonts w:asciiTheme="minorHAnsi" w:hAnsiTheme="minorHAnsi" w:cstheme="minorHAnsi"/>
                <w:color w:val="000000" w:themeColor="text1"/>
                <w:sz w:val="22"/>
                <w:szCs w:val="22"/>
              </w:rPr>
              <w:t xml:space="preserve"> și prelucrate, </w:t>
            </w:r>
            <w:r w:rsidRPr="00EF6962">
              <w:rPr>
                <w:rFonts w:asciiTheme="minorHAnsi" w:hAnsiTheme="minorHAnsi" w:cstheme="minorHAnsi"/>
                <w:b/>
                <w:color w:val="000000" w:themeColor="text1"/>
                <w:sz w:val="22"/>
                <w:szCs w:val="22"/>
              </w:rPr>
              <w:t>în Regiunea Vest</w:t>
            </w:r>
            <w:r w:rsidRPr="00EF6962">
              <w:rPr>
                <w:rFonts w:asciiTheme="minorHAnsi" w:hAnsiTheme="minorHAnsi" w:cstheme="minorHAnsi"/>
                <w:color w:val="000000" w:themeColor="text1"/>
                <w:sz w:val="22"/>
                <w:szCs w:val="22"/>
              </w:rPr>
              <w:t xml:space="preserve">, la nivelul anului 2019 erau înregistrate 56.549 întreprinderi, </w:t>
            </w:r>
            <w:r w:rsidRPr="00EF6962">
              <w:rPr>
                <w:rFonts w:asciiTheme="minorHAnsi" w:hAnsiTheme="minorHAnsi" w:cstheme="minorHAnsi"/>
                <w:b/>
                <w:color w:val="000000" w:themeColor="text1"/>
                <w:sz w:val="22"/>
                <w:szCs w:val="22"/>
              </w:rPr>
              <w:t>99,76%</w:t>
            </w:r>
            <w:r w:rsidRPr="00EF6962">
              <w:rPr>
                <w:rFonts w:asciiTheme="minorHAnsi" w:hAnsiTheme="minorHAnsi" w:cstheme="minorHAnsi"/>
                <w:color w:val="000000" w:themeColor="text1"/>
                <w:sz w:val="22"/>
                <w:szCs w:val="22"/>
              </w:rPr>
              <w:t xml:space="preserve"> fiind </w:t>
            </w:r>
            <w:r w:rsidRPr="00EF6962">
              <w:rPr>
                <w:rFonts w:asciiTheme="minorHAnsi" w:hAnsiTheme="minorHAnsi" w:cstheme="minorHAnsi"/>
                <w:b/>
                <w:color w:val="000000" w:themeColor="text1"/>
                <w:sz w:val="22"/>
                <w:szCs w:val="22"/>
              </w:rPr>
              <w:t>IMM-uri</w:t>
            </w:r>
            <w:r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b/>
                <w:color w:val="000000" w:themeColor="text1"/>
                <w:sz w:val="22"/>
                <w:szCs w:val="22"/>
              </w:rPr>
              <w:t>34.466</w:t>
            </w:r>
            <w:r w:rsidRPr="00EF6962">
              <w:rPr>
                <w:rFonts w:asciiTheme="minorHAnsi" w:hAnsiTheme="minorHAnsi" w:cstheme="minorHAnsi"/>
                <w:color w:val="000000" w:themeColor="text1"/>
                <w:sz w:val="22"/>
                <w:szCs w:val="22"/>
              </w:rPr>
              <w:t xml:space="preserve"> dintre acestea (60,95%) sunt reprezentate de </w:t>
            </w:r>
            <w:r w:rsidRPr="00EF6962">
              <w:rPr>
                <w:rFonts w:asciiTheme="minorHAnsi" w:hAnsiTheme="minorHAnsi" w:cstheme="minorHAnsi"/>
                <w:b/>
                <w:color w:val="000000" w:themeColor="text1"/>
                <w:sz w:val="22"/>
                <w:szCs w:val="22"/>
              </w:rPr>
              <w:t>IMM-uri din domeniile de specializare inteligentă identificate la nivel regional</w:t>
            </w:r>
            <w:r>
              <w:rPr>
                <w:rFonts w:asciiTheme="minorHAnsi" w:hAnsiTheme="minorHAnsi" w:cstheme="minorHAnsi"/>
                <w:b/>
                <w:color w:val="000000" w:themeColor="text1"/>
                <w:sz w:val="22"/>
                <w:szCs w:val="22"/>
              </w:rPr>
              <w:t>.</w:t>
            </w:r>
          </w:p>
          <w:p w14:paraId="5B267B1C" w14:textId="6E4DDAC7" w:rsidR="007B1CF1" w:rsidRDefault="0087478D" w:rsidP="00932EBC">
            <w:pPr>
              <w:pStyle w:val="NormalWeb"/>
              <w:spacing w:before="0" w:beforeAutospacing="0" w:after="120" w:afterAutospacing="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În ceea ce privește densitatea </w:t>
            </w:r>
            <w:r w:rsidRPr="00EF6962">
              <w:rPr>
                <w:rFonts w:asciiTheme="minorHAnsi" w:hAnsiTheme="minorHAnsi" w:cstheme="minorHAnsi"/>
                <w:b/>
                <w:color w:val="000000" w:themeColor="text1"/>
                <w:sz w:val="22"/>
                <w:szCs w:val="22"/>
              </w:rPr>
              <w:t>IMM-uril</w:t>
            </w:r>
            <w:r>
              <w:rPr>
                <w:rFonts w:asciiTheme="minorHAnsi" w:hAnsiTheme="minorHAnsi" w:cstheme="minorHAnsi"/>
                <w:b/>
                <w:color w:val="000000" w:themeColor="text1"/>
                <w:sz w:val="22"/>
                <w:szCs w:val="22"/>
              </w:rPr>
              <w:t>or</w:t>
            </w:r>
            <w:r w:rsidRPr="00EF6962">
              <w:rPr>
                <w:rFonts w:asciiTheme="minorHAnsi" w:hAnsiTheme="minorHAnsi" w:cstheme="minorHAnsi"/>
                <w:b/>
                <w:color w:val="000000" w:themeColor="text1"/>
                <w:sz w:val="22"/>
                <w:szCs w:val="22"/>
              </w:rPr>
              <w:t xml:space="preserve"> din domeniile de specializare inteligentă</w:t>
            </w:r>
            <w:r w:rsidRPr="00EF6962">
              <w:rPr>
                <w:rFonts w:asciiTheme="minorHAnsi" w:hAnsiTheme="minorHAnsi" w:cstheme="minorHAnsi"/>
                <w:color w:val="000000" w:themeColor="text1"/>
                <w:sz w:val="22"/>
                <w:szCs w:val="22"/>
              </w:rPr>
              <w:t xml:space="preserve"> din Regiunea Vest, aceasta a fost de </w:t>
            </w:r>
            <w:r w:rsidRPr="00EF6962">
              <w:rPr>
                <w:rFonts w:asciiTheme="minorHAnsi" w:hAnsiTheme="minorHAnsi" w:cstheme="minorHAnsi"/>
                <w:b/>
                <w:color w:val="000000" w:themeColor="text1"/>
                <w:sz w:val="22"/>
                <w:szCs w:val="22"/>
              </w:rPr>
              <w:t>17,2 /1.000 de locuitori</w:t>
            </w:r>
            <w:r w:rsidRPr="00EF6962">
              <w:rPr>
                <w:rFonts w:asciiTheme="minorHAnsi" w:hAnsiTheme="minorHAnsi" w:cstheme="minorHAnsi"/>
                <w:color w:val="000000" w:themeColor="text1"/>
                <w:sz w:val="22"/>
                <w:szCs w:val="22"/>
              </w:rPr>
              <w:t xml:space="preserve"> (23,8 în județul Timiș, 16,5 în județul Arad, 12,3 în județul Hunedoara și 9,5 în județul Caraș-Severin).</w:t>
            </w:r>
          </w:p>
          <w:p w14:paraId="0A99DCC8" w14:textId="77777777" w:rsidR="007B1CF1" w:rsidRPr="00EF6962" w:rsidRDefault="007B1CF1" w:rsidP="00932EBC">
            <w:pPr>
              <w:shd w:val="clear" w:color="auto" w:fill="FFFFFF" w:themeFill="background1"/>
              <w:spacing w:after="120" w:line="276" w:lineRule="auto"/>
              <w:jc w:val="both"/>
              <w:rPr>
                <w:rFonts w:asciiTheme="minorHAnsi" w:hAnsiTheme="minorHAnsi" w:cstheme="minorHAnsi"/>
                <w:b/>
                <w:bCs/>
                <w:noProof/>
                <w:color w:val="000000" w:themeColor="text1"/>
                <w:sz w:val="22"/>
                <w:szCs w:val="22"/>
              </w:rPr>
            </w:pPr>
            <w:r w:rsidRPr="007B1CF1">
              <w:rPr>
                <w:rFonts w:asciiTheme="minorHAnsi" w:hAnsiTheme="minorHAnsi" w:cstheme="minorHAnsi"/>
                <w:b/>
                <w:bCs/>
                <w:noProof/>
                <w:color w:val="000000" w:themeColor="text1"/>
                <w:sz w:val="22"/>
                <w:szCs w:val="22"/>
                <w:u w:val="single"/>
              </w:rPr>
              <w:t>Obiectiv specific:</w:t>
            </w:r>
            <w:r w:rsidRPr="00EF6962">
              <w:rPr>
                <w:rFonts w:asciiTheme="minorHAnsi" w:hAnsiTheme="minorHAnsi" w:cstheme="minorHAnsi"/>
                <w:b/>
                <w:bCs/>
                <w:noProof/>
                <w:color w:val="000000" w:themeColor="text1"/>
                <w:sz w:val="22"/>
                <w:szCs w:val="22"/>
              </w:rPr>
              <w:t xml:space="preserve"> Creșterea numărului de IMM-uri în regiune, a competitivității și productivității acestora, cu prioritate în domeniile de specializare inteligentă</w:t>
            </w:r>
          </w:p>
          <w:p w14:paraId="0EC9FB06" w14:textId="77777777" w:rsidR="007B1CF1" w:rsidRPr="00EF6962" w:rsidRDefault="007B1CF1" w:rsidP="00932EBC">
            <w:pPr>
              <w:spacing w:after="120" w:line="276" w:lineRule="auto"/>
              <w:ind w:right="-52"/>
              <w:jc w:val="both"/>
              <w:rPr>
                <w:rFonts w:asciiTheme="minorHAnsi" w:hAnsiTheme="minorHAnsi" w:cstheme="minorHAnsi"/>
                <w:b/>
                <w:bCs/>
                <w:i/>
                <w:iCs/>
                <w:noProof/>
                <w:color w:val="000000" w:themeColor="text1"/>
                <w:sz w:val="22"/>
                <w:szCs w:val="22"/>
                <w:u w:val="single"/>
              </w:rPr>
            </w:pPr>
          </w:p>
          <w:p w14:paraId="6B8CAD1D" w14:textId="52CA2240" w:rsidR="006623AA" w:rsidRPr="00EF6962" w:rsidRDefault="006623AA" w:rsidP="00932EBC">
            <w:pPr>
              <w:pStyle w:val="ListParagraph"/>
              <w:numPr>
                <w:ilvl w:val="0"/>
                <w:numId w:val="58"/>
              </w:numPr>
              <w:spacing w:before="0" w:line="276" w:lineRule="auto"/>
              <w:contextualSpacing w:val="0"/>
              <w:jc w:val="both"/>
              <w:rPr>
                <w:rFonts w:asciiTheme="minorHAnsi" w:hAnsiTheme="minorHAnsi" w:cstheme="minorHAnsi"/>
                <w:color w:val="000000" w:themeColor="text1"/>
                <w:sz w:val="22"/>
              </w:rPr>
            </w:pPr>
            <w:r w:rsidRPr="00EF6962">
              <w:rPr>
                <w:rFonts w:asciiTheme="minorHAnsi" w:hAnsiTheme="minorHAnsi" w:cstheme="minorHAnsi"/>
                <w:b/>
                <w:bCs/>
                <w:noProof/>
                <w:color w:val="000000" w:themeColor="text1"/>
                <w:sz w:val="22"/>
                <w:u w:val="single"/>
              </w:rPr>
              <w:lastRenderedPageBreak/>
              <w:t>Problema</w:t>
            </w:r>
            <w:r w:rsidR="00BA624C" w:rsidRPr="00EF6962">
              <w:rPr>
                <w:rFonts w:asciiTheme="minorHAnsi" w:hAnsiTheme="minorHAnsi" w:cstheme="minorHAnsi"/>
                <w:b/>
                <w:bCs/>
                <w:noProof/>
                <w:color w:val="000000" w:themeColor="text1"/>
                <w:sz w:val="22"/>
                <w:u w:val="single"/>
              </w:rPr>
              <w:t>:</w:t>
            </w:r>
            <w:r w:rsidRPr="00EF6962">
              <w:rPr>
                <w:rFonts w:asciiTheme="minorHAnsi" w:hAnsiTheme="minorHAnsi" w:cstheme="minorHAnsi"/>
                <w:b/>
                <w:bCs/>
                <w:noProof/>
                <w:color w:val="000000" w:themeColor="text1"/>
                <w:sz w:val="22"/>
              </w:rPr>
              <w:t xml:space="preserve"> Aglomerările urbane nu reușesc să facă față în manier</w:t>
            </w:r>
            <w:r w:rsidR="00337FCC">
              <w:rPr>
                <w:rFonts w:asciiTheme="minorHAnsi" w:hAnsiTheme="minorHAnsi" w:cstheme="minorHAnsi"/>
                <w:b/>
                <w:bCs/>
                <w:noProof/>
                <w:color w:val="000000" w:themeColor="text1"/>
                <w:sz w:val="22"/>
                <w:lang w:val="ro-RO"/>
              </w:rPr>
              <w:t>ă</w:t>
            </w:r>
            <w:r w:rsidRPr="00EF6962">
              <w:rPr>
                <w:rFonts w:asciiTheme="minorHAnsi" w:hAnsiTheme="minorHAnsi" w:cstheme="minorHAnsi"/>
                <w:b/>
                <w:bCs/>
                <w:noProof/>
                <w:color w:val="000000" w:themeColor="text1"/>
                <w:sz w:val="22"/>
              </w:rPr>
              <w:t xml:space="preserve"> tra</w:t>
            </w:r>
            <w:r w:rsidR="00F05C27" w:rsidRPr="00EF6962">
              <w:rPr>
                <w:rFonts w:asciiTheme="minorHAnsi" w:hAnsiTheme="minorHAnsi" w:cstheme="minorHAnsi"/>
                <w:b/>
                <w:bCs/>
                <w:noProof/>
                <w:color w:val="000000" w:themeColor="text1"/>
                <w:sz w:val="22"/>
              </w:rPr>
              <w:t xml:space="preserve">dițională provocărilor de mobilitate, securitate și accesului la servicii publice care să </w:t>
            </w:r>
            <w:r w:rsidR="002A239C" w:rsidRPr="00EF6962">
              <w:rPr>
                <w:rFonts w:asciiTheme="minorHAnsi" w:hAnsiTheme="minorHAnsi" w:cstheme="minorHAnsi"/>
                <w:b/>
                <w:bCs/>
                <w:noProof/>
                <w:color w:val="000000" w:themeColor="text1"/>
                <w:sz w:val="22"/>
              </w:rPr>
              <w:t>î</w:t>
            </w:r>
            <w:r w:rsidR="004803A3" w:rsidRPr="00EF6962">
              <w:rPr>
                <w:rFonts w:asciiTheme="minorHAnsi" w:hAnsiTheme="minorHAnsi" w:cstheme="minorHAnsi"/>
                <w:b/>
                <w:bCs/>
                <w:noProof/>
                <w:color w:val="000000" w:themeColor="text1"/>
                <w:sz w:val="22"/>
              </w:rPr>
              <w:t>mbun</w:t>
            </w:r>
            <w:r w:rsidR="005C0051">
              <w:rPr>
                <w:rFonts w:asciiTheme="minorHAnsi" w:hAnsiTheme="minorHAnsi" w:cstheme="minorHAnsi"/>
                <w:b/>
                <w:bCs/>
                <w:noProof/>
                <w:color w:val="000000" w:themeColor="text1"/>
                <w:sz w:val="22"/>
              </w:rPr>
              <w:t>ă</w:t>
            </w:r>
            <w:r w:rsidR="004803A3" w:rsidRPr="00EF6962">
              <w:rPr>
                <w:rFonts w:asciiTheme="minorHAnsi" w:hAnsiTheme="minorHAnsi" w:cstheme="minorHAnsi"/>
                <w:b/>
                <w:bCs/>
                <w:noProof/>
                <w:color w:val="000000" w:themeColor="text1"/>
                <w:sz w:val="22"/>
              </w:rPr>
              <w:t>t</w:t>
            </w:r>
            <w:r w:rsidR="005C0051">
              <w:rPr>
                <w:rFonts w:asciiTheme="minorHAnsi" w:hAnsiTheme="minorHAnsi" w:cstheme="minorHAnsi"/>
                <w:b/>
                <w:bCs/>
                <w:noProof/>
                <w:color w:val="000000" w:themeColor="text1"/>
                <w:sz w:val="22"/>
              </w:rPr>
              <w:t>ăț</w:t>
            </w:r>
            <w:r w:rsidR="004803A3" w:rsidRPr="00EF6962">
              <w:rPr>
                <w:rFonts w:asciiTheme="minorHAnsi" w:hAnsiTheme="minorHAnsi" w:cstheme="minorHAnsi"/>
                <w:b/>
                <w:bCs/>
                <w:noProof/>
                <w:color w:val="000000" w:themeColor="text1"/>
                <w:sz w:val="22"/>
              </w:rPr>
              <w:t>easc</w:t>
            </w:r>
            <w:r w:rsidR="005C0051">
              <w:rPr>
                <w:rFonts w:asciiTheme="minorHAnsi" w:hAnsiTheme="minorHAnsi" w:cstheme="minorHAnsi"/>
                <w:b/>
                <w:bCs/>
                <w:noProof/>
                <w:color w:val="000000" w:themeColor="text1"/>
                <w:sz w:val="22"/>
              </w:rPr>
              <w:t>ă</w:t>
            </w:r>
            <w:r w:rsidR="004803A3" w:rsidRPr="00EF6962">
              <w:rPr>
                <w:rFonts w:asciiTheme="minorHAnsi" w:hAnsiTheme="minorHAnsi" w:cstheme="minorHAnsi"/>
                <w:b/>
                <w:bCs/>
                <w:noProof/>
                <w:color w:val="000000" w:themeColor="text1"/>
                <w:sz w:val="22"/>
              </w:rPr>
              <w:t xml:space="preserve"> </w:t>
            </w:r>
            <w:r w:rsidR="00F05C27" w:rsidRPr="00EF6962">
              <w:rPr>
                <w:rFonts w:asciiTheme="minorHAnsi" w:hAnsiTheme="minorHAnsi" w:cstheme="minorHAnsi"/>
                <w:b/>
                <w:bCs/>
                <w:noProof/>
                <w:color w:val="000000" w:themeColor="text1"/>
                <w:sz w:val="22"/>
              </w:rPr>
              <w:t>semnificativ calitatea vieții</w:t>
            </w:r>
          </w:p>
          <w:p w14:paraId="5F0CE6F2" w14:textId="2C17B7AC" w:rsidR="006623AA" w:rsidRPr="00EF6962" w:rsidRDefault="006623AA" w:rsidP="00932EBC">
            <w:pPr>
              <w:spacing w:after="120" w:line="276" w:lineRule="auto"/>
              <w:jc w:val="both"/>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Transformarea orașelor regiunii în ”orașe smart” reprezintă o soluție pentru atenuarea problemelor curente cu care se confruntă acestea, legate de</w:t>
            </w:r>
            <w:r w:rsidR="00337FCC">
              <w:rPr>
                <w:rFonts w:asciiTheme="minorHAnsi" w:hAnsiTheme="minorHAnsi" w:cstheme="minorHAnsi"/>
                <w:noProof/>
                <w:color w:val="000000" w:themeColor="text1"/>
                <w:sz w:val="22"/>
                <w:szCs w:val="22"/>
              </w:rPr>
              <w:t>:</w:t>
            </w:r>
            <w:r w:rsidRPr="00EF6962">
              <w:rPr>
                <w:rFonts w:asciiTheme="minorHAnsi" w:hAnsiTheme="minorHAnsi" w:cstheme="minorHAnsi"/>
                <w:noProof/>
                <w:color w:val="000000" w:themeColor="text1"/>
                <w:sz w:val="22"/>
                <w:szCs w:val="22"/>
              </w:rPr>
              <w:t xml:space="preserve"> poluare, creșterea consumului care generează presiune asupra tuturor tipurilor de resurse</w:t>
            </w:r>
            <w:r w:rsidR="00337FCC">
              <w:rPr>
                <w:rFonts w:asciiTheme="minorHAnsi" w:hAnsiTheme="minorHAnsi" w:cstheme="minorHAnsi"/>
                <w:noProof/>
                <w:color w:val="000000" w:themeColor="text1"/>
                <w:sz w:val="22"/>
                <w:szCs w:val="22"/>
              </w:rPr>
              <w:t xml:space="preserve"> și</w:t>
            </w:r>
            <w:r w:rsidRPr="00EF6962">
              <w:rPr>
                <w:rFonts w:asciiTheme="minorHAnsi" w:hAnsiTheme="minorHAnsi" w:cstheme="minorHAnsi"/>
                <w:noProof/>
                <w:color w:val="000000" w:themeColor="text1"/>
                <w:sz w:val="22"/>
                <w:szCs w:val="22"/>
              </w:rPr>
              <w:t xml:space="preserve"> cererea crescută de servicii</w:t>
            </w:r>
            <w:r w:rsidR="004803A3" w:rsidRPr="00EF6962">
              <w:rPr>
                <w:rFonts w:asciiTheme="minorHAnsi" w:hAnsiTheme="minorHAnsi" w:cstheme="minorHAnsi"/>
                <w:noProof/>
                <w:color w:val="000000" w:themeColor="text1"/>
                <w:sz w:val="22"/>
                <w:szCs w:val="22"/>
              </w:rPr>
              <w:t xml:space="preserve"> de calitate</w:t>
            </w:r>
            <w:r w:rsidRPr="00EF6962">
              <w:rPr>
                <w:rFonts w:asciiTheme="minorHAnsi" w:hAnsiTheme="minorHAnsi" w:cstheme="minorHAnsi"/>
                <w:noProof/>
                <w:color w:val="000000" w:themeColor="text1"/>
                <w:sz w:val="22"/>
                <w:szCs w:val="22"/>
              </w:rPr>
              <w:t xml:space="preserve">. </w:t>
            </w:r>
            <w:r w:rsidR="002A239C" w:rsidRPr="00EF6962">
              <w:rPr>
                <w:rFonts w:asciiTheme="minorHAnsi" w:hAnsiTheme="minorHAnsi" w:cstheme="minorHAnsi"/>
                <w:noProof/>
                <w:color w:val="000000" w:themeColor="text1"/>
                <w:sz w:val="22"/>
                <w:szCs w:val="22"/>
              </w:rPr>
              <w:t xml:space="preserve">Această transformare implică </w:t>
            </w:r>
            <w:r w:rsidR="00AE313E">
              <w:rPr>
                <w:rFonts w:asciiTheme="minorHAnsi" w:hAnsiTheme="minorHAnsi" w:cstheme="minorHAnsi"/>
                <w:color w:val="000000" w:themeColor="text1"/>
                <w:sz w:val="22"/>
                <w:szCs w:val="22"/>
              </w:rPr>
              <w:t>dezvoltarea</w:t>
            </w:r>
            <w:r w:rsidR="002A239C" w:rsidRPr="00EF6962">
              <w:rPr>
                <w:rFonts w:asciiTheme="minorHAnsi" w:hAnsiTheme="minorHAnsi" w:cstheme="minorHAnsi"/>
                <w:color w:val="000000" w:themeColor="text1"/>
                <w:sz w:val="22"/>
                <w:szCs w:val="22"/>
              </w:rPr>
              <w:t xml:space="preserve"> un</w:t>
            </w:r>
            <w:r w:rsidR="00AE313E">
              <w:rPr>
                <w:rFonts w:asciiTheme="minorHAnsi" w:hAnsiTheme="minorHAnsi" w:cstheme="minorHAnsi"/>
                <w:color w:val="000000" w:themeColor="text1"/>
                <w:sz w:val="22"/>
                <w:szCs w:val="22"/>
              </w:rPr>
              <w:t>or</w:t>
            </w:r>
            <w:r w:rsidR="002A239C" w:rsidRPr="00EF6962">
              <w:rPr>
                <w:rFonts w:asciiTheme="minorHAnsi" w:hAnsiTheme="minorHAnsi" w:cstheme="minorHAnsi"/>
                <w:color w:val="000000" w:themeColor="text1"/>
                <w:sz w:val="22"/>
                <w:szCs w:val="22"/>
              </w:rPr>
              <w:t xml:space="preserve"> strategii </w:t>
            </w:r>
            <w:r w:rsidR="001F0798" w:rsidRPr="00EF6962">
              <w:rPr>
                <w:rFonts w:asciiTheme="minorHAnsi" w:hAnsiTheme="minorHAnsi" w:cstheme="minorHAnsi"/>
                <w:color w:val="000000" w:themeColor="text1"/>
                <w:sz w:val="22"/>
                <w:szCs w:val="22"/>
              </w:rPr>
              <w:t>de</w:t>
            </w:r>
            <w:r w:rsidR="002A239C" w:rsidRPr="00EF6962">
              <w:rPr>
                <w:rFonts w:asciiTheme="minorHAnsi" w:hAnsiTheme="minorHAnsi" w:cstheme="minorHAnsi"/>
                <w:color w:val="000000" w:themeColor="text1"/>
                <w:sz w:val="22"/>
                <w:szCs w:val="22"/>
              </w:rPr>
              <w:t xml:space="preserve"> </w:t>
            </w:r>
            <w:r w:rsidR="00337FCC" w:rsidRPr="00EF6962">
              <w:rPr>
                <w:rFonts w:asciiTheme="minorHAnsi" w:hAnsiTheme="minorHAnsi" w:cstheme="minorHAnsi"/>
                <w:noProof/>
                <w:color w:val="000000" w:themeColor="text1"/>
                <w:sz w:val="22"/>
                <w:szCs w:val="22"/>
              </w:rPr>
              <w:t>”smart city”</w:t>
            </w:r>
            <w:r w:rsidR="002A239C" w:rsidRPr="00EF6962">
              <w:rPr>
                <w:rFonts w:asciiTheme="minorHAnsi" w:hAnsiTheme="minorHAnsi" w:cstheme="minorHAnsi"/>
                <w:color w:val="000000" w:themeColor="text1"/>
                <w:sz w:val="22"/>
                <w:szCs w:val="22"/>
              </w:rPr>
              <w:t>.</w:t>
            </w:r>
          </w:p>
          <w:p w14:paraId="0D04C468" w14:textId="77777777" w:rsidR="006623AA" w:rsidRPr="00EF6962" w:rsidRDefault="006623AA" w:rsidP="00932EBC">
            <w:pPr>
              <w:spacing w:after="120" w:line="276" w:lineRule="auto"/>
              <w:jc w:val="both"/>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 xml:space="preserve">În Regiunea Vest adoptarea și implementarea conceptului de ”smart city” este într-o fază incipientă, fapt ce se reflectă în gradul redus de implementare de proiecte ce utilizează pe scară largă tehnologii „smart”. </w:t>
            </w:r>
          </w:p>
          <w:p w14:paraId="0AEF923E" w14:textId="75266201" w:rsidR="006623AA" w:rsidRPr="00EF6962" w:rsidRDefault="006623AA"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noProof/>
                <w:color w:val="000000" w:themeColor="text1"/>
                <w:sz w:val="22"/>
                <w:szCs w:val="22"/>
              </w:rPr>
              <w:t>În anul 2017, ARSC (Asociația Română pentru Smart City) a lansat Harta Proiectelor Smart City</w:t>
            </w:r>
            <w:r w:rsidRPr="00EF6962">
              <w:rPr>
                <w:rStyle w:val="FootnoteReference"/>
                <w:rFonts w:asciiTheme="minorHAnsi" w:eastAsia="Calibri" w:hAnsiTheme="minorHAnsi" w:cstheme="minorHAnsi"/>
                <w:noProof/>
                <w:color w:val="000000" w:themeColor="text1"/>
                <w:sz w:val="22"/>
                <w:szCs w:val="22"/>
              </w:rPr>
              <w:footnoteReference w:id="13"/>
            </w:r>
            <w:r w:rsidRPr="00EF6962">
              <w:rPr>
                <w:rFonts w:asciiTheme="minorHAnsi" w:hAnsiTheme="minorHAnsi" w:cstheme="minorHAnsi"/>
                <w:noProof/>
                <w:color w:val="000000" w:themeColor="text1"/>
                <w:sz w:val="22"/>
                <w:szCs w:val="22"/>
              </w:rPr>
              <w:t xml:space="preserve">, un program pilot prin care fiecare primărie din România își prezintă stadiul de implementare a proiectelor Smart City. În Regiunea Vest erau în implementare sau deja funcționale 58 de proiecte ”smart”. Dintre acestea 45% sunt localizate în </w:t>
            </w:r>
            <w:r w:rsidR="00337FCC">
              <w:rPr>
                <w:rFonts w:asciiTheme="minorHAnsi" w:hAnsiTheme="minorHAnsi" w:cstheme="minorHAnsi"/>
                <w:noProof/>
                <w:color w:val="000000" w:themeColor="text1"/>
                <w:sz w:val="22"/>
                <w:szCs w:val="22"/>
              </w:rPr>
              <w:t>j</w:t>
            </w:r>
            <w:r w:rsidRPr="00EF6962">
              <w:rPr>
                <w:rFonts w:asciiTheme="minorHAnsi" w:hAnsiTheme="minorHAnsi" w:cstheme="minorHAnsi"/>
                <w:noProof/>
                <w:color w:val="000000" w:themeColor="text1"/>
                <w:sz w:val="22"/>
                <w:szCs w:val="22"/>
              </w:rPr>
              <w:t xml:space="preserve">udețul Timiș, 30% în județul Hunedoara, 20,5% în județul Arad și 4,5% în județul Caraș-Severin, în principal doar în municipiile reședință de județ. Analiza proiectelor relevă faptul că </w:t>
            </w:r>
            <w:r w:rsidR="00864924">
              <w:rPr>
                <w:rFonts w:asciiTheme="minorHAnsi" w:hAnsiTheme="minorHAnsi" w:cstheme="minorHAnsi"/>
                <w:color w:val="000000" w:themeColor="text1"/>
                <w:sz w:val="22"/>
                <w:szCs w:val="22"/>
              </w:rPr>
              <w:t>investițiile</w:t>
            </w:r>
            <w:r w:rsidRPr="00EF6962">
              <w:rPr>
                <w:rFonts w:asciiTheme="minorHAnsi" w:hAnsiTheme="minorHAnsi" w:cstheme="minorHAnsi"/>
                <w:color w:val="000000" w:themeColor="text1"/>
                <w:sz w:val="22"/>
                <w:szCs w:val="22"/>
              </w:rPr>
              <w:t xml:space="preserve"> derulate au fost fragmentate, fără a fi incluse într-un concept integrat, iar impactul asupra procesului de transformare a orașelor în ”</w:t>
            </w:r>
            <w:proofErr w:type="spellStart"/>
            <w:r w:rsidRPr="00EF6962">
              <w:rPr>
                <w:rFonts w:asciiTheme="minorHAnsi" w:hAnsiTheme="minorHAnsi" w:cstheme="minorHAnsi"/>
                <w:color w:val="000000" w:themeColor="text1"/>
                <w:sz w:val="22"/>
                <w:szCs w:val="22"/>
              </w:rPr>
              <w:t>smart</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cities</w:t>
            </w:r>
            <w:proofErr w:type="spellEnd"/>
            <w:r w:rsidRPr="00EF6962">
              <w:rPr>
                <w:rFonts w:asciiTheme="minorHAnsi" w:hAnsiTheme="minorHAnsi" w:cstheme="minorHAnsi"/>
                <w:color w:val="000000" w:themeColor="text1"/>
                <w:sz w:val="22"/>
                <w:szCs w:val="22"/>
              </w:rPr>
              <w:t xml:space="preserve">” a rămas limitat. Intervenții punctuale din sfera ”Smart City” (sistem telegestiune iluminat public, sistem management transport) au fost incluse și în cadrul POR 2014-2020, dar nu a existat </w:t>
            </w:r>
            <w:r w:rsidR="00347703" w:rsidRPr="00EF6962">
              <w:rPr>
                <w:rFonts w:asciiTheme="minorHAnsi" w:hAnsiTheme="minorHAnsi" w:cstheme="minorHAnsi"/>
                <w:color w:val="000000" w:themeColor="text1"/>
                <w:sz w:val="22"/>
                <w:szCs w:val="22"/>
              </w:rPr>
              <w:t>o axă</w:t>
            </w:r>
            <w:r w:rsidRPr="00EF6962">
              <w:rPr>
                <w:rFonts w:asciiTheme="minorHAnsi" w:hAnsiTheme="minorHAnsi" w:cstheme="minorHAnsi"/>
                <w:color w:val="000000" w:themeColor="text1"/>
                <w:sz w:val="22"/>
                <w:szCs w:val="22"/>
              </w:rPr>
              <w:t xml:space="preserve"> dedica</w:t>
            </w:r>
            <w:r w:rsidR="00347703" w:rsidRPr="00EF6962">
              <w:rPr>
                <w:rFonts w:asciiTheme="minorHAnsi" w:hAnsiTheme="minorHAnsi" w:cstheme="minorHAnsi"/>
                <w:color w:val="000000" w:themeColor="text1"/>
                <w:sz w:val="22"/>
                <w:szCs w:val="22"/>
              </w:rPr>
              <w:t>tă acestui obiectiv</w:t>
            </w:r>
            <w:r w:rsidRPr="00EF6962">
              <w:rPr>
                <w:rFonts w:asciiTheme="minorHAnsi" w:hAnsiTheme="minorHAnsi" w:cstheme="minorHAnsi"/>
                <w:color w:val="000000" w:themeColor="text1"/>
                <w:sz w:val="22"/>
                <w:szCs w:val="22"/>
              </w:rPr>
              <w:t>.</w:t>
            </w:r>
          </w:p>
          <w:p w14:paraId="16997115" w14:textId="6BC6A298" w:rsidR="006623AA" w:rsidRDefault="00347703"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Î</w:t>
            </w:r>
            <w:r w:rsidR="006623AA" w:rsidRPr="00EF6962">
              <w:rPr>
                <w:rFonts w:asciiTheme="minorHAnsi" w:hAnsiTheme="minorHAnsi" w:cstheme="minorHAnsi"/>
                <w:color w:val="000000" w:themeColor="text1"/>
                <w:sz w:val="22"/>
                <w:szCs w:val="22"/>
              </w:rPr>
              <w:t xml:space="preserve">n ultimii ani localitățile </w:t>
            </w:r>
            <w:proofErr w:type="spellStart"/>
            <w:r w:rsidR="006623AA" w:rsidRPr="00EF6962">
              <w:rPr>
                <w:rFonts w:asciiTheme="minorHAnsi" w:hAnsiTheme="minorHAnsi" w:cstheme="minorHAnsi"/>
                <w:color w:val="000000" w:themeColor="text1"/>
                <w:sz w:val="22"/>
                <w:szCs w:val="22"/>
              </w:rPr>
              <w:t>periurbane</w:t>
            </w:r>
            <w:proofErr w:type="spellEnd"/>
            <w:r w:rsidR="006623AA" w:rsidRPr="00EF6962">
              <w:rPr>
                <w:rFonts w:asciiTheme="minorHAnsi" w:hAnsiTheme="minorHAnsi" w:cstheme="minorHAnsi"/>
                <w:color w:val="000000" w:themeColor="text1"/>
                <w:sz w:val="22"/>
                <w:szCs w:val="22"/>
              </w:rPr>
              <w:t xml:space="preserve"> din zona urbană funcțională</w:t>
            </w:r>
            <w:r w:rsidRPr="00EF6962">
              <w:rPr>
                <w:rFonts w:asciiTheme="minorHAnsi" w:hAnsiTheme="minorHAnsi" w:cstheme="minorHAnsi"/>
                <w:color w:val="000000" w:themeColor="text1"/>
                <w:sz w:val="22"/>
                <w:szCs w:val="22"/>
              </w:rPr>
              <w:t xml:space="preserve"> au avut o dezvoltare rapidă și continuă</w:t>
            </w:r>
            <w:r w:rsidR="006623AA" w:rsidRPr="00EF6962">
              <w:rPr>
                <w:rFonts w:asciiTheme="minorHAnsi" w:hAnsiTheme="minorHAnsi" w:cstheme="minorHAnsi"/>
                <w:color w:val="000000" w:themeColor="text1"/>
                <w:sz w:val="22"/>
                <w:szCs w:val="22"/>
              </w:rPr>
              <w:t xml:space="preserve">, astfel încât </w:t>
            </w:r>
            <w:r w:rsidRPr="00EF6962">
              <w:rPr>
                <w:rFonts w:asciiTheme="minorHAnsi" w:hAnsiTheme="minorHAnsi" w:cstheme="minorHAnsi"/>
                <w:color w:val="000000" w:themeColor="text1"/>
                <w:sz w:val="22"/>
                <w:szCs w:val="22"/>
              </w:rPr>
              <w:t>este necesară</w:t>
            </w:r>
            <w:r w:rsidR="006623AA" w:rsidRPr="00EF6962">
              <w:rPr>
                <w:rFonts w:asciiTheme="minorHAnsi" w:hAnsiTheme="minorHAnsi" w:cstheme="minorHAnsi"/>
                <w:color w:val="000000" w:themeColor="text1"/>
                <w:sz w:val="22"/>
                <w:szCs w:val="22"/>
              </w:rPr>
              <w:t xml:space="preserve"> extinderea investițiilor </w:t>
            </w:r>
            <w:r w:rsidRPr="00EF6962">
              <w:rPr>
                <w:rFonts w:asciiTheme="minorHAnsi" w:hAnsiTheme="minorHAnsi" w:cstheme="minorHAnsi"/>
                <w:color w:val="000000" w:themeColor="text1"/>
                <w:sz w:val="22"/>
                <w:szCs w:val="22"/>
              </w:rPr>
              <w:t xml:space="preserve">de tip smart </w:t>
            </w:r>
            <w:r w:rsidR="006623AA" w:rsidRPr="00EF6962">
              <w:rPr>
                <w:rFonts w:asciiTheme="minorHAnsi" w:hAnsiTheme="minorHAnsi" w:cstheme="minorHAnsi"/>
                <w:color w:val="000000" w:themeColor="text1"/>
                <w:sz w:val="22"/>
                <w:szCs w:val="22"/>
              </w:rPr>
              <w:t>și la nivelul acestora.</w:t>
            </w:r>
          </w:p>
          <w:p w14:paraId="1CF80EF1" w14:textId="69609C1D" w:rsidR="00466C2C" w:rsidRDefault="007B1CF1" w:rsidP="00932EBC">
            <w:pPr>
              <w:spacing w:after="120" w:line="276" w:lineRule="auto"/>
              <w:ind w:right="-52"/>
              <w:jc w:val="both"/>
              <w:rPr>
                <w:rFonts w:asciiTheme="minorHAnsi" w:hAnsiTheme="minorHAnsi" w:cstheme="minorHAnsi"/>
                <w:noProof/>
                <w:color w:val="000000" w:themeColor="text1"/>
                <w:sz w:val="22"/>
                <w:szCs w:val="22"/>
              </w:rPr>
            </w:pPr>
            <w:r w:rsidRPr="007B1CF1">
              <w:rPr>
                <w:rFonts w:asciiTheme="minorHAnsi" w:hAnsiTheme="minorHAnsi" w:cstheme="minorHAnsi"/>
                <w:b/>
                <w:bCs/>
                <w:noProof/>
                <w:color w:val="000000" w:themeColor="text1"/>
                <w:sz w:val="22"/>
                <w:szCs w:val="22"/>
                <w:u w:val="single"/>
              </w:rPr>
              <w:t>Obiectiv specific:</w:t>
            </w:r>
            <w:r w:rsidRPr="00EF6962">
              <w:rPr>
                <w:rFonts w:asciiTheme="minorHAnsi" w:hAnsiTheme="minorHAnsi" w:cstheme="minorHAnsi"/>
                <w:b/>
                <w:bCs/>
                <w:noProof/>
                <w:color w:val="000000" w:themeColor="text1"/>
                <w:sz w:val="22"/>
                <w:szCs w:val="22"/>
              </w:rPr>
              <w:t xml:space="preserve"> Susținerea aglomerărilor urbane din Regiunea Vest prin utilizarea tehnologilor digitale și inovative </w:t>
            </w:r>
          </w:p>
          <w:p w14:paraId="3A51FAC6" w14:textId="77777777" w:rsidR="00536B8B" w:rsidRPr="00536B8B" w:rsidRDefault="00536B8B" w:rsidP="00932EBC">
            <w:pPr>
              <w:spacing w:after="120" w:line="276" w:lineRule="auto"/>
              <w:ind w:right="-52"/>
              <w:jc w:val="both"/>
              <w:rPr>
                <w:rFonts w:asciiTheme="minorHAnsi" w:hAnsiTheme="minorHAnsi" w:cstheme="minorHAnsi"/>
                <w:noProof/>
                <w:color w:val="000000" w:themeColor="text1"/>
                <w:sz w:val="22"/>
                <w:szCs w:val="22"/>
              </w:rPr>
            </w:pPr>
          </w:p>
          <w:p w14:paraId="7361F45C" w14:textId="66E3800C" w:rsidR="006623AA" w:rsidRPr="00EF6962" w:rsidRDefault="006623AA" w:rsidP="00932EBC">
            <w:pPr>
              <w:pStyle w:val="ListParagraph"/>
              <w:numPr>
                <w:ilvl w:val="0"/>
                <w:numId w:val="58"/>
              </w:numPr>
              <w:spacing w:before="0" w:line="276" w:lineRule="auto"/>
              <w:ind w:left="714" w:hanging="357"/>
              <w:contextualSpacing w:val="0"/>
              <w:jc w:val="both"/>
              <w:rPr>
                <w:rFonts w:asciiTheme="minorHAnsi" w:hAnsiTheme="minorHAnsi" w:cstheme="minorHAnsi"/>
                <w:b/>
                <w:bCs/>
                <w:noProof/>
                <w:color w:val="000000" w:themeColor="text1"/>
                <w:sz w:val="22"/>
              </w:rPr>
            </w:pPr>
            <w:r w:rsidRPr="007B1CF1">
              <w:rPr>
                <w:rFonts w:asciiTheme="minorHAnsi" w:hAnsiTheme="minorHAnsi" w:cstheme="minorHAnsi"/>
                <w:b/>
                <w:bCs/>
                <w:noProof/>
                <w:color w:val="000000" w:themeColor="text1"/>
                <w:sz w:val="22"/>
                <w:u w:val="single"/>
              </w:rPr>
              <w:t>Problema</w:t>
            </w:r>
            <w:r w:rsidRPr="00EF6962">
              <w:rPr>
                <w:rFonts w:asciiTheme="minorHAnsi" w:hAnsiTheme="minorHAnsi" w:cstheme="minorHAnsi"/>
                <w:b/>
                <w:bCs/>
                <w:noProof/>
                <w:color w:val="000000" w:themeColor="text1"/>
                <w:sz w:val="22"/>
              </w:rPr>
              <w:t xml:space="preserve">: Poluarea zonelor urbane ca urmare a consumului </w:t>
            </w:r>
            <w:r w:rsidR="00595122" w:rsidRPr="00EF6962">
              <w:rPr>
                <w:rFonts w:asciiTheme="minorHAnsi" w:hAnsiTheme="minorHAnsi" w:cstheme="minorHAnsi"/>
                <w:b/>
                <w:bCs/>
                <w:noProof/>
                <w:color w:val="000000" w:themeColor="text1"/>
                <w:sz w:val="22"/>
              </w:rPr>
              <w:t xml:space="preserve">ridicat </w:t>
            </w:r>
            <w:r w:rsidRPr="00EF6962">
              <w:rPr>
                <w:rFonts w:asciiTheme="minorHAnsi" w:hAnsiTheme="minorHAnsi" w:cstheme="minorHAnsi"/>
                <w:b/>
                <w:bCs/>
                <w:noProof/>
                <w:color w:val="000000" w:themeColor="text1"/>
                <w:sz w:val="22"/>
              </w:rPr>
              <w:t>de</w:t>
            </w:r>
            <w:r w:rsidR="00864924">
              <w:rPr>
                <w:rFonts w:asciiTheme="minorHAnsi" w:hAnsiTheme="minorHAnsi" w:cstheme="minorHAnsi"/>
                <w:b/>
                <w:bCs/>
                <w:noProof/>
                <w:color w:val="000000" w:themeColor="text1"/>
                <w:sz w:val="22"/>
              </w:rPr>
              <w:t xml:space="preserve"> </w:t>
            </w:r>
            <w:r w:rsidRPr="00EF6962">
              <w:rPr>
                <w:rFonts w:asciiTheme="minorHAnsi" w:hAnsiTheme="minorHAnsi" w:cstheme="minorHAnsi"/>
                <w:b/>
                <w:bCs/>
                <w:noProof/>
                <w:color w:val="000000" w:themeColor="text1"/>
                <w:sz w:val="22"/>
              </w:rPr>
              <w:t>energie</w:t>
            </w:r>
            <w:r w:rsidR="00864924">
              <w:rPr>
                <w:rFonts w:asciiTheme="minorHAnsi" w:hAnsiTheme="minorHAnsi" w:cstheme="minorHAnsi"/>
                <w:b/>
                <w:bCs/>
                <w:noProof/>
                <w:color w:val="000000" w:themeColor="text1"/>
                <w:sz w:val="22"/>
              </w:rPr>
              <w:t xml:space="preserve"> în</w:t>
            </w:r>
            <w:r w:rsidRPr="00EF6962">
              <w:rPr>
                <w:rFonts w:asciiTheme="minorHAnsi" w:hAnsiTheme="minorHAnsi" w:cstheme="minorHAnsi"/>
                <w:b/>
                <w:bCs/>
                <w:noProof/>
                <w:color w:val="000000" w:themeColor="text1"/>
                <w:sz w:val="22"/>
              </w:rPr>
              <w:t xml:space="preserve"> clădiri</w:t>
            </w:r>
            <w:r w:rsidR="00864924">
              <w:rPr>
                <w:rFonts w:asciiTheme="minorHAnsi" w:hAnsiTheme="minorHAnsi" w:cstheme="minorHAnsi"/>
                <w:b/>
                <w:bCs/>
                <w:noProof/>
                <w:color w:val="000000" w:themeColor="text1"/>
                <w:sz w:val="22"/>
              </w:rPr>
              <w:t>le</w:t>
            </w:r>
            <w:r w:rsidRPr="00EF6962">
              <w:rPr>
                <w:rFonts w:asciiTheme="minorHAnsi" w:hAnsiTheme="minorHAnsi" w:cstheme="minorHAnsi"/>
                <w:b/>
                <w:bCs/>
                <w:noProof/>
                <w:color w:val="000000" w:themeColor="text1"/>
                <w:sz w:val="22"/>
              </w:rPr>
              <w:t xml:space="preserve"> </w:t>
            </w:r>
            <w:r w:rsidR="00595122" w:rsidRPr="00EF6962">
              <w:rPr>
                <w:rFonts w:asciiTheme="minorHAnsi" w:hAnsiTheme="minorHAnsi" w:cstheme="minorHAnsi"/>
                <w:b/>
                <w:bCs/>
                <w:noProof/>
                <w:color w:val="000000" w:themeColor="text1"/>
                <w:sz w:val="22"/>
              </w:rPr>
              <w:t>publice și rezidențiale</w:t>
            </w:r>
          </w:p>
          <w:p w14:paraId="6371BCE8" w14:textId="74B7C5A1" w:rsidR="006623AA" w:rsidRPr="00EF6962" w:rsidRDefault="006623AA"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Sectorul clădirilor</w:t>
            </w:r>
            <w:r w:rsidR="00497391" w:rsidRPr="00EF6962">
              <w:rPr>
                <w:rFonts w:asciiTheme="minorHAnsi" w:hAnsiTheme="minorHAnsi" w:cstheme="minorHAnsi"/>
                <w:color w:val="000000" w:themeColor="text1"/>
                <w:sz w:val="22"/>
                <w:szCs w:val="22"/>
              </w:rPr>
              <w:t xml:space="preserve"> publice </w:t>
            </w:r>
            <w:r w:rsidR="005A6FAA">
              <w:rPr>
                <w:rFonts w:asciiTheme="minorHAnsi" w:hAnsiTheme="minorHAnsi" w:cstheme="minorHAnsi"/>
                <w:color w:val="000000" w:themeColor="text1"/>
                <w:sz w:val="22"/>
                <w:szCs w:val="22"/>
              </w:rPr>
              <w:t>ș</w:t>
            </w:r>
            <w:r w:rsidR="00497391" w:rsidRPr="00EF6962">
              <w:rPr>
                <w:rFonts w:asciiTheme="minorHAnsi" w:hAnsiTheme="minorHAnsi" w:cstheme="minorHAnsi"/>
                <w:color w:val="000000" w:themeColor="text1"/>
                <w:sz w:val="22"/>
                <w:szCs w:val="22"/>
              </w:rPr>
              <w:t>i reziden</w:t>
            </w:r>
            <w:r w:rsidR="005A6FAA">
              <w:rPr>
                <w:rFonts w:asciiTheme="minorHAnsi" w:hAnsiTheme="minorHAnsi" w:cstheme="minorHAnsi"/>
                <w:color w:val="000000" w:themeColor="text1"/>
                <w:sz w:val="22"/>
                <w:szCs w:val="22"/>
              </w:rPr>
              <w:t>ț</w:t>
            </w:r>
            <w:r w:rsidR="00497391" w:rsidRPr="00EF6962">
              <w:rPr>
                <w:rFonts w:asciiTheme="minorHAnsi" w:hAnsiTheme="minorHAnsi" w:cstheme="minorHAnsi"/>
                <w:color w:val="000000" w:themeColor="text1"/>
                <w:sz w:val="22"/>
                <w:szCs w:val="22"/>
              </w:rPr>
              <w:t>iale</w:t>
            </w:r>
            <w:r w:rsidRPr="00EF6962">
              <w:rPr>
                <w:rFonts w:asciiTheme="minorHAnsi" w:hAnsiTheme="minorHAnsi" w:cstheme="minorHAnsi"/>
                <w:color w:val="000000" w:themeColor="text1"/>
                <w:sz w:val="22"/>
                <w:szCs w:val="22"/>
              </w:rPr>
              <w:t xml:space="preserve"> este unul dintre cei mai importanți consumatori de energie la nivel național. Conform SNRTL</w:t>
            </w:r>
            <w:r w:rsidRPr="00EF6962">
              <w:rPr>
                <w:rStyle w:val="FootnoteReference"/>
                <w:rFonts w:asciiTheme="minorHAnsi" w:eastAsia="Calibri" w:hAnsiTheme="minorHAnsi" w:cstheme="minorHAnsi"/>
                <w:i/>
                <w:iCs/>
                <w:color w:val="000000" w:themeColor="text1"/>
                <w:sz w:val="22"/>
                <w:szCs w:val="22"/>
              </w:rPr>
              <w:footnoteReference w:id="14"/>
            </w:r>
            <w:r w:rsidRPr="00EF6962">
              <w:rPr>
                <w:rFonts w:asciiTheme="minorHAnsi" w:hAnsiTheme="minorHAnsi" w:cstheme="minorHAnsi"/>
                <w:i/>
                <w:iCs/>
                <w:color w:val="000000" w:themeColor="text1"/>
                <w:sz w:val="22"/>
                <w:szCs w:val="22"/>
              </w:rPr>
              <w:t>, c</w:t>
            </w:r>
            <w:r w:rsidRPr="00EF6962">
              <w:rPr>
                <w:rFonts w:asciiTheme="minorHAnsi" w:hAnsiTheme="minorHAnsi" w:cstheme="minorHAnsi"/>
                <w:color w:val="000000" w:themeColor="text1"/>
                <w:sz w:val="22"/>
                <w:szCs w:val="22"/>
              </w:rPr>
              <w:t>onsumul final de energie în sectorul de construcții</w:t>
            </w:r>
            <w:r w:rsidR="00864924">
              <w:rPr>
                <w:rFonts w:asciiTheme="minorHAnsi" w:hAnsiTheme="minorHAnsi" w:cstheme="minorHAnsi"/>
                <w:color w:val="000000" w:themeColor="text1"/>
                <w:sz w:val="22"/>
                <w:szCs w:val="22"/>
              </w:rPr>
              <w:t>lor</w:t>
            </w:r>
            <w:r w:rsidRPr="00EF6962">
              <w:rPr>
                <w:rFonts w:asciiTheme="minorHAnsi" w:hAnsiTheme="minorHAnsi" w:cstheme="minorHAnsi"/>
                <w:color w:val="000000" w:themeColor="text1"/>
                <w:sz w:val="22"/>
                <w:szCs w:val="22"/>
              </w:rPr>
              <w:t xml:space="preserve"> reprezintă 42% din consumul final de energie, din care 34% este aferent clădirilor rezidențiale, iar 8% este aferent clădirilor comerciale și publice. De asemenea, sectorul clădirilor </w:t>
            </w:r>
            <w:r w:rsidR="003D48C4" w:rsidRPr="00EF6962">
              <w:rPr>
                <w:rFonts w:asciiTheme="minorHAnsi" w:hAnsiTheme="minorHAnsi" w:cstheme="minorHAnsi"/>
                <w:color w:val="000000" w:themeColor="text1"/>
                <w:sz w:val="22"/>
                <w:szCs w:val="22"/>
              </w:rPr>
              <w:t>emite și cele mai multe emisii de</w:t>
            </w:r>
            <w:r w:rsidRPr="00EF6962">
              <w:rPr>
                <w:rFonts w:asciiTheme="minorHAnsi" w:hAnsiTheme="minorHAnsi" w:cstheme="minorHAnsi"/>
                <w:color w:val="000000" w:themeColor="text1"/>
                <w:sz w:val="22"/>
                <w:szCs w:val="22"/>
              </w:rPr>
              <w:t xml:space="preserve"> gaze de efect de seră. În ceea ce privește consumul de energie, pentru Regiunea Vest nu sunt disponibile date oficiale statistice, acestea fiind calculate si raportate de INS la nivel național</w:t>
            </w:r>
            <w:r w:rsidRPr="00EF6962">
              <w:rPr>
                <w:rFonts w:asciiTheme="minorHAnsi" w:hAnsiTheme="minorHAnsi" w:cstheme="minorHAnsi"/>
                <w:bCs/>
                <w:noProof/>
                <w:color w:val="000000" w:themeColor="text1"/>
                <w:sz w:val="22"/>
                <w:szCs w:val="22"/>
              </w:rPr>
              <w:t>, dar pe baza fondului construit existent, se poate concluziona că regiunea se încadrează în procentele naționale.</w:t>
            </w:r>
          </w:p>
          <w:p w14:paraId="1D68FAD5" w14:textId="42F68E4E" w:rsidR="006623AA" w:rsidRPr="00EF6962" w:rsidRDefault="006623AA"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În Regiunea Vest, în 2017 e</w:t>
            </w:r>
            <w:r w:rsidR="00CF5FA0" w:rsidRPr="00EF6962">
              <w:rPr>
                <w:rFonts w:asciiTheme="minorHAnsi" w:hAnsiTheme="minorHAnsi" w:cstheme="minorHAnsi"/>
                <w:color w:val="000000" w:themeColor="text1"/>
                <w:sz w:val="22"/>
                <w:szCs w:val="22"/>
              </w:rPr>
              <w:t>xistau</w:t>
            </w:r>
            <w:r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b/>
                <w:color w:val="000000" w:themeColor="text1"/>
                <w:sz w:val="22"/>
                <w:szCs w:val="22"/>
              </w:rPr>
              <w:t>833.499 locuințe</w:t>
            </w:r>
            <w:r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b/>
                <w:color w:val="000000" w:themeColor="text1"/>
                <w:sz w:val="22"/>
                <w:szCs w:val="22"/>
              </w:rPr>
              <w:t>63,3% fiind în mediul urban</w:t>
            </w:r>
            <w:r w:rsidRPr="00EF6962">
              <w:rPr>
                <w:rFonts w:asciiTheme="minorHAnsi" w:hAnsiTheme="minorHAnsi" w:cstheme="minorHAnsi"/>
                <w:color w:val="000000" w:themeColor="text1"/>
                <w:sz w:val="22"/>
                <w:szCs w:val="22"/>
              </w:rPr>
              <w:t xml:space="preserve"> (locul II pe țară). Dintre acestea, 1,9% sunt în proprietate publică și 98,1% în proprietate privată. </w:t>
            </w:r>
            <w:r w:rsidRPr="00EF6962">
              <w:rPr>
                <w:rFonts w:asciiTheme="minorHAnsi" w:hAnsiTheme="minorHAnsi" w:cstheme="minorHAnsi"/>
                <w:bCs/>
                <w:color w:val="000000" w:themeColor="text1"/>
                <w:sz w:val="22"/>
                <w:szCs w:val="22"/>
              </w:rPr>
              <w:t>Suprafața construită desfășurată a locuințelor este de aproximativ 701 mii mp.</w:t>
            </w:r>
            <w:r w:rsidRPr="00EF6962">
              <w:rPr>
                <w:rFonts w:asciiTheme="minorHAnsi" w:hAnsiTheme="minorHAnsi" w:cstheme="minorHAnsi"/>
                <w:color w:val="000000" w:themeColor="text1"/>
                <w:sz w:val="22"/>
                <w:szCs w:val="22"/>
              </w:rPr>
              <w:t xml:space="preserve"> 345.884 dintre locuințe sunt situate în blocuri de apartamente din mediul urban: 35,9%  în județul Timi</w:t>
            </w:r>
            <w:r w:rsidR="000923AB">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 32,8% în județul Hunedoara, 16 % în județul Arad și 15,4% în județul Caraș-Severin</w:t>
            </w:r>
            <w:r w:rsidRPr="00EF6962">
              <w:rPr>
                <w:rStyle w:val="FootnoteReference"/>
                <w:rFonts w:asciiTheme="minorHAnsi" w:eastAsia="Calibri" w:hAnsiTheme="minorHAnsi" w:cstheme="minorHAnsi"/>
                <w:bCs/>
                <w:color w:val="000000" w:themeColor="text1"/>
                <w:sz w:val="22"/>
                <w:szCs w:val="22"/>
              </w:rPr>
              <w:footnoteReference w:id="15"/>
            </w:r>
            <w:r w:rsidRPr="00EF6962">
              <w:rPr>
                <w:rFonts w:asciiTheme="minorHAnsi" w:hAnsiTheme="minorHAnsi" w:cstheme="minorHAnsi"/>
                <w:color w:val="000000" w:themeColor="text1"/>
                <w:sz w:val="22"/>
                <w:szCs w:val="22"/>
              </w:rPr>
              <w:t xml:space="preserve">. </w:t>
            </w:r>
          </w:p>
          <w:p w14:paraId="5F6B7C18" w14:textId="055BBDFF" w:rsidR="006623AA" w:rsidRDefault="006623AA"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noProof/>
                <w:color w:val="000000" w:themeColor="text1"/>
                <w:sz w:val="22"/>
                <w:szCs w:val="22"/>
              </w:rPr>
              <w:lastRenderedPageBreak/>
              <w:t>Majoritatea locuinţelor colective sunt construite anterior anului 1990 și se caracterizează prin confort şi eficienţă energetică scăzută, în raport cu standardele actuale</w:t>
            </w:r>
            <w:r w:rsidRPr="00EF6962">
              <w:rPr>
                <w:rStyle w:val="FootnoteReference"/>
                <w:rFonts w:asciiTheme="minorHAnsi" w:eastAsia="Calibri" w:hAnsiTheme="minorHAnsi" w:cstheme="minorHAnsi"/>
                <w:noProof/>
                <w:color w:val="000000" w:themeColor="text1"/>
                <w:sz w:val="22"/>
                <w:szCs w:val="22"/>
              </w:rPr>
              <w:footnoteReference w:id="16"/>
            </w:r>
            <w:r w:rsidRPr="00EF6962">
              <w:rPr>
                <w:rFonts w:asciiTheme="minorHAnsi" w:hAnsiTheme="minorHAnsi" w:cstheme="minorHAnsi"/>
                <w:noProof/>
                <w:color w:val="000000" w:themeColor="text1"/>
                <w:sz w:val="22"/>
                <w:szCs w:val="22"/>
              </w:rPr>
              <w:t xml:space="preserve">. </w:t>
            </w:r>
            <w:r w:rsidRPr="00EF6962">
              <w:rPr>
                <w:rFonts w:asciiTheme="minorHAnsi" w:hAnsiTheme="minorHAnsi" w:cstheme="minorHAnsi"/>
                <w:color w:val="000000" w:themeColor="text1"/>
                <w:sz w:val="22"/>
                <w:szCs w:val="22"/>
              </w:rPr>
              <w:t>De asemenea, clădirile publice construite înainte de 1990, inclusiv cele încadrate în categoria monumentelor istorice au un grad scăzut de eficiență energetică și au suferit puține lucrări de întreținere, fiind astfel mari consumatoare de energie. Suplimentar, având în vedere vechimea acestora, multe clădiri au și deficiențe structurale</w:t>
            </w:r>
            <w:r w:rsidR="00570BB4" w:rsidRPr="00EF6962">
              <w:rPr>
                <w:rFonts w:asciiTheme="minorHAnsi" w:hAnsiTheme="minorHAnsi" w:cstheme="minorHAnsi"/>
                <w:color w:val="000000" w:themeColor="text1"/>
                <w:sz w:val="22"/>
                <w:szCs w:val="22"/>
              </w:rPr>
              <w:t xml:space="preserve">, fiind necesare </w:t>
            </w:r>
            <w:r w:rsidR="00864924">
              <w:rPr>
                <w:rFonts w:asciiTheme="minorHAnsi" w:hAnsiTheme="minorHAnsi" w:cstheme="minorHAnsi"/>
                <w:color w:val="000000" w:themeColor="text1"/>
                <w:sz w:val="22"/>
                <w:szCs w:val="22"/>
              </w:rPr>
              <w:t xml:space="preserve">și </w:t>
            </w:r>
            <w:r w:rsidR="00570BB4" w:rsidRPr="00EF6962">
              <w:rPr>
                <w:rFonts w:asciiTheme="minorHAnsi" w:hAnsiTheme="minorHAnsi" w:cstheme="minorHAnsi"/>
                <w:color w:val="000000" w:themeColor="text1"/>
                <w:sz w:val="22"/>
                <w:szCs w:val="22"/>
              </w:rPr>
              <w:t xml:space="preserve">activități de consolidare, </w:t>
            </w:r>
            <w:proofErr w:type="spellStart"/>
            <w:r w:rsidR="00864924" w:rsidRPr="00864924">
              <w:rPr>
                <w:rFonts w:asciiTheme="minorHAnsi" w:hAnsiTheme="minorHAnsi" w:cstheme="minorHAnsi"/>
                <w:sz w:val="22"/>
                <w:szCs w:val="22"/>
              </w:rPr>
              <w:t>în</w:t>
            </w:r>
            <w:proofErr w:type="spellEnd"/>
            <w:r w:rsidR="00864924" w:rsidRPr="00864924">
              <w:rPr>
                <w:rFonts w:asciiTheme="minorHAnsi" w:hAnsiTheme="minorHAnsi" w:cstheme="minorHAnsi"/>
                <w:sz w:val="22"/>
                <w:szCs w:val="22"/>
              </w:rPr>
              <w:t xml:space="preserve"> </w:t>
            </w:r>
            <w:proofErr w:type="spellStart"/>
            <w:r w:rsidR="00864924" w:rsidRPr="00864924">
              <w:rPr>
                <w:rFonts w:asciiTheme="minorHAnsi" w:hAnsiTheme="minorHAnsi" w:cstheme="minorHAnsi"/>
                <w:sz w:val="22"/>
                <w:szCs w:val="22"/>
              </w:rPr>
              <w:t>funcție</w:t>
            </w:r>
            <w:proofErr w:type="spellEnd"/>
            <w:r w:rsidR="00864924" w:rsidRPr="00864924">
              <w:rPr>
                <w:rFonts w:asciiTheme="minorHAnsi" w:hAnsiTheme="minorHAnsi" w:cstheme="minorHAnsi"/>
                <w:sz w:val="22"/>
                <w:szCs w:val="22"/>
              </w:rPr>
              <w:t xml:space="preserve"> de riscurile identificate</w:t>
            </w:r>
            <w:r w:rsidR="00864924" w:rsidRPr="00864924">
              <w:rPr>
                <w:rFonts w:asciiTheme="minorHAnsi" w:hAnsiTheme="minorHAnsi" w:cstheme="minorHAnsi"/>
                <w:color w:val="000000" w:themeColor="text1"/>
                <w:sz w:val="22"/>
                <w:szCs w:val="22"/>
              </w:rPr>
              <w:t>, în completarea intervențiilor de eficientizare energetică.</w:t>
            </w:r>
          </w:p>
          <w:p w14:paraId="3903CF7A" w14:textId="760E4988" w:rsidR="00DF3560" w:rsidRDefault="007B1CF1" w:rsidP="00932EBC">
            <w:pPr>
              <w:spacing w:after="120" w:line="276" w:lineRule="auto"/>
              <w:jc w:val="both"/>
              <w:rPr>
                <w:rFonts w:asciiTheme="minorHAnsi" w:hAnsiTheme="minorHAnsi" w:cstheme="minorHAnsi"/>
                <w:b/>
                <w:bCs/>
                <w:noProof/>
                <w:color w:val="000000" w:themeColor="text1"/>
                <w:sz w:val="22"/>
                <w:szCs w:val="22"/>
              </w:rPr>
            </w:pPr>
            <w:r w:rsidRPr="00EF6962">
              <w:rPr>
                <w:rFonts w:asciiTheme="minorHAnsi" w:hAnsiTheme="minorHAnsi" w:cstheme="minorHAnsi"/>
                <w:b/>
                <w:bCs/>
                <w:noProof/>
                <w:color w:val="000000" w:themeColor="text1"/>
                <w:sz w:val="22"/>
                <w:szCs w:val="22"/>
                <w:u w:val="single"/>
              </w:rPr>
              <w:t>Obiectiv specific:</w:t>
            </w:r>
            <w:r w:rsidRPr="00EF6962">
              <w:rPr>
                <w:rFonts w:asciiTheme="minorHAnsi" w:hAnsiTheme="minorHAnsi" w:cstheme="minorHAnsi"/>
                <w:b/>
                <w:bCs/>
                <w:noProof/>
                <w:color w:val="000000" w:themeColor="text1"/>
                <w:sz w:val="22"/>
                <w:szCs w:val="22"/>
              </w:rPr>
              <w:t xml:space="preserve"> Adaptarea regiunii la provocările globale privind schimbările climatice prin transformarea și optimizarea consumului energetic în clădiri, în vederea reducerii emisiilor de gaze cu efecte de seră, precum </w:t>
            </w:r>
            <w:r>
              <w:rPr>
                <w:rFonts w:asciiTheme="minorHAnsi" w:hAnsiTheme="minorHAnsi" w:cstheme="minorHAnsi"/>
                <w:b/>
                <w:bCs/>
                <w:noProof/>
                <w:color w:val="000000" w:themeColor="text1"/>
                <w:sz w:val="22"/>
                <w:szCs w:val="22"/>
              </w:rPr>
              <w:t>ș</w:t>
            </w:r>
            <w:r w:rsidRPr="00EF6962">
              <w:rPr>
                <w:rFonts w:asciiTheme="minorHAnsi" w:hAnsiTheme="minorHAnsi" w:cstheme="minorHAnsi"/>
                <w:b/>
                <w:bCs/>
                <w:noProof/>
                <w:color w:val="000000" w:themeColor="text1"/>
                <w:sz w:val="22"/>
                <w:szCs w:val="22"/>
              </w:rPr>
              <w:t>i cre</w:t>
            </w:r>
            <w:r>
              <w:rPr>
                <w:rFonts w:asciiTheme="minorHAnsi" w:hAnsiTheme="minorHAnsi" w:cstheme="minorHAnsi"/>
                <w:b/>
                <w:bCs/>
                <w:noProof/>
                <w:color w:val="000000" w:themeColor="text1"/>
                <w:sz w:val="22"/>
                <w:szCs w:val="22"/>
              </w:rPr>
              <w:t>ș</w:t>
            </w:r>
            <w:r w:rsidRPr="00EF6962">
              <w:rPr>
                <w:rFonts w:asciiTheme="minorHAnsi" w:hAnsiTheme="minorHAnsi" w:cstheme="minorHAnsi"/>
                <w:b/>
                <w:bCs/>
                <w:noProof/>
                <w:color w:val="000000" w:themeColor="text1"/>
                <w:sz w:val="22"/>
                <w:szCs w:val="22"/>
              </w:rPr>
              <w:t xml:space="preserve">terea confortului termic </w:t>
            </w:r>
            <w:r>
              <w:rPr>
                <w:rFonts w:asciiTheme="minorHAnsi" w:hAnsiTheme="minorHAnsi" w:cstheme="minorHAnsi"/>
                <w:b/>
                <w:bCs/>
                <w:noProof/>
                <w:color w:val="000000" w:themeColor="text1"/>
                <w:sz w:val="22"/>
                <w:szCs w:val="22"/>
              </w:rPr>
              <w:t>î</w:t>
            </w:r>
            <w:r w:rsidRPr="00EF6962">
              <w:rPr>
                <w:rFonts w:asciiTheme="minorHAnsi" w:hAnsiTheme="minorHAnsi" w:cstheme="minorHAnsi"/>
                <w:b/>
                <w:bCs/>
                <w:noProof/>
                <w:color w:val="000000" w:themeColor="text1"/>
                <w:sz w:val="22"/>
                <w:szCs w:val="22"/>
              </w:rPr>
              <w:t>n aceste cl</w:t>
            </w:r>
            <w:r>
              <w:rPr>
                <w:rFonts w:asciiTheme="minorHAnsi" w:hAnsiTheme="minorHAnsi" w:cstheme="minorHAnsi"/>
                <w:b/>
                <w:bCs/>
                <w:noProof/>
                <w:color w:val="000000" w:themeColor="text1"/>
                <w:sz w:val="22"/>
                <w:szCs w:val="22"/>
              </w:rPr>
              <w:t>ă</w:t>
            </w:r>
            <w:r w:rsidRPr="00EF6962">
              <w:rPr>
                <w:rFonts w:asciiTheme="minorHAnsi" w:hAnsiTheme="minorHAnsi" w:cstheme="minorHAnsi"/>
                <w:b/>
                <w:bCs/>
                <w:noProof/>
                <w:color w:val="000000" w:themeColor="text1"/>
                <w:sz w:val="22"/>
                <w:szCs w:val="22"/>
              </w:rPr>
              <w:t xml:space="preserve">diri. </w:t>
            </w:r>
          </w:p>
          <w:p w14:paraId="1D27CAD0" w14:textId="77777777" w:rsidR="00536B8B" w:rsidRPr="007B1CF1" w:rsidRDefault="00536B8B" w:rsidP="00932EBC">
            <w:pPr>
              <w:spacing w:after="120" w:line="276" w:lineRule="auto"/>
              <w:jc w:val="both"/>
              <w:rPr>
                <w:rFonts w:asciiTheme="minorHAnsi" w:hAnsiTheme="minorHAnsi" w:cstheme="minorHAnsi"/>
                <w:b/>
                <w:bCs/>
                <w:noProof/>
                <w:color w:val="000000" w:themeColor="text1"/>
                <w:sz w:val="22"/>
                <w:szCs w:val="22"/>
              </w:rPr>
            </w:pPr>
          </w:p>
          <w:p w14:paraId="3491BFD7" w14:textId="6461101D" w:rsidR="00570BB4" w:rsidRPr="00536B8B" w:rsidRDefault="006623AA" w:rsidP="00932EBC">
            <w:pPr>
              <w:pStyle w:val="ListParagraph"/>
              <w:numPr>
                <w:ilvl w:val="0"/>
                <w:numId w:val="58"/>
              </w:numPr>
              <w:spacing w:before="0" w:line="276" w:lineRule="auto"/>
              <w:ind w:left="714" w:hanging="357"/>
              <w:contextualSpacing w:val="0"/>
              <w:jc w:val="both"/>
              <w:rPr>
                <w:rFonts w:asciiTheme="minorHAnsi" w:hAnsiTheme="minorHAnsi" w:cstheme="minorHAnsi"/>
                <w:b/>
                <w:bCs/>
                <w:noProof/>
                <w:color w:val="000000" w:themeColor="text1"/>
                <w:sz w:val="22"/>
              </w:rPr>
            </w:pPr>
            <w:r w:rsidRPr="00EF6962">
              <w:rPr>
                <w:rFonts w:asciiTheme="minorHAnsi" w:hAnsiTheme="minorHAnsi" w:cstheme="minorHAnsi"/>
                <w:b/>
                <w:bCs/>
                <w:noProof/>
                <w:color w:val="000000" w:themeColor="text1"/>
                <w:sz w:val="22"/>
                <w:u w:val="single"/>
                <w:lang w:val="ro-RO"/>
              </w:rPr>
              <w:t>Problema</w:t>
            </w:r>
            <w:r w:rsidRPr="00EF6962">
              <w:rPr>
                <w:rFonts w:asciiTheme="minorHAnsi" w:hAnsiTheme="minorHAnsi" w:cstheme="minorHAnsi"/>
                <w:b/>
                <w:bCs/>
                <w:noProof/>
                <w:color w:val="000000" w:themeColor="text1"/>
                <w:sz w:val="22"/>
                <w:lang w:val="ro-RO"/>
              </w:rPr>
              <w:t xml:space="preserve">: </w:t>
            </w:r>
            <w:r w:rsidR="00D931D1" w:rsidRPr="00EF6962">
              <w:rPr>
                <w:rFonts w:asciiTheme="minorHAnsi" w:hAnsiTheme="minorHAnsi" w:cstheme="minorHAnsi"/>
                <w:b/>
                <w:bCs/>
                <w:noProof/>
                <w:color w:val="000000" w:themeColor="text1"/>
                <w:sz w:val="22"/>
                <w:lang w:val="ro-RO"/>
              </w:rPr>
              <w:t>Aglomerarea și p</w:t>
            </w:r>
            <w:r w:rsidRPr="00EF6962">
              <w:rPr>
                <w:rFonts w:asciiTheme="minorHAnsi" w:hAnsiTheme="minorHAnsi" w:cstheme="minorHAnsi"/>
                <w:b/>
                <w:bCs/>
                <w:noProof/>
                <w:color w:val="000000" w:themeColor="text1"/>
                <w:sz w:val="22"/>
                <w:lang w:val="ro-RO"/>
              </w:rPr>
              <w:t>oluare</w:t>
            </w:r>
            <w:r w:rsidR="00D931D1" w:rsidRPr="00EF6962">
              <w:rPr>
                <w:rFonts w:asciiTheme="minorHAnsi" w:hAnsiTheme="minorHAnsi" w:cstheme="minorHAnsi"/>
                <w:b/>
                <w:bCs/>
                <w:noProof/>
                <w:color w:val="000000" w:themeColor="text1"/>
                <w:sz w:val="22"/>
                <w:lang w:val="ro-RO"/>
              </w:rPr>
              <w:t>a</w:t>
            </w:r>
            <w:r w:rsidRPr="00EF6962">
              <w:rPr>
                <w:rFonts w:asciiTheme="minorHAnsi" w:hAnsiTheme="minorHAnsi" w:cstheme="minorHAnsi"/>
                <w:b/>
                <w:bCs/>
                <w:noProof/>
                <w:color w:val="000000" w:themeColor="text1"/>
                <w:sz w:val="22"/>
                <w:lang w:val="ro-RO"/>
              </w:rPr>
              <w:t xml:space="preserve"> excesivă a zonelor urbane ca urmare a </w:t>
            </w:r>
            <w:r w:rsidR="00BB018A" w:rsidRPr="00EF6962">
              <w:rPr>
                <w:rFonts w:asciiTheme="minorHAnsi" w:hAnsiTheme="minorHAnsi" w:cstheme="minorHAnsi"/>
                <w:b/>
                <w:bCs/>
                <w:noProof/>
                <w:color w:val="000000" w:themeColor="text1"/>
                <w:sz w:val="22"/>
                <w:lang w:val="ro-RO"/>
              </w:rPr>
              <w:t xml:space="preserve">parcului de transport învechit și a neadaptării infrastructurii de mobilitate și conectivitate la nevoile actuale </w:t>
            </w:r>
          </w:p>
          <w:p w14:paraId="0CF294CE" w14:textId="662CF5A3" w:rsidR="006623AA" w:rsidRPr="00EF6962" w:rsidRDefault="006623AA"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În Regiunea Vest există 42 de localități urbane, în care regăsim probleme de mobilitate diverse. În 2014-2020 s-au făcut </w:t>
            </w:r>
            <w:proofErr w:type="spellStart"/>
            <w:r w:rsidRPr="00EF6962">
              <w:rPr>
                <w:rFonts w:asciiTheme="minorHAnsi" w:hAnsiTheme="minorHAnsi" w:cstheme="minorHAnsi"/>
                <w:color w:val="000000" w:themeColor="text1"/>
                <w:sz w:val="22"/>
                <w:szCs w:val="22"/>
              </w:rPr>
              <w:t>paşi</w:t>
            </w:r>
            <w:proofErr w:type="spellEnd"/>
            <w:r w:rsidRPr="00EF6962">
              <w:rPr>
                <w:rFonts w:asciiTheme="minorHAnsi" w:hAnsiTheme="minorHAnsi" w:cstheme="minorHAnsi"/>
                <w:color w:val="000000" w:themeColor="text1"/>
                <w:sz w:val="22"/>
                <w:szCs w:val="22"/>
              </w:rPr>
              <w:t xml:space="preserve"> importanți în ceea ce </w:t>
            </w:r>
            <w:proofErr w:type="spellStart"/>
            <w:r w:rsidRPr="00EF6962">
              <w:rPr>
                <w:rFonts w:asciiTheme="minorHAnsi" w:hAnsiTheme="minorHAnsi" w:cstheme="minorHAnsi"/>
                <w:color w:val="000000" w:themeColor="text1"/>
                <w:sz w:val="22"/>
                <w:szCs w:val="22"/>
              </w:rPr>
              <w:t>priveşte</w:t>
            </w:r>
            <w:proofErr w:type="spellEnd"/>
            <w:r w:rsidRPr="00EF6962">
              <w:rPr>
                <w:rFonts w:asciiTheme="minorHAnsi" w:hAnsiTheme="minorHAnsi" w:cstheme="minorHAnsi"/>
                <w:color w:val="000000" w:themeColor="text1"/>
                <w:sz w:val="22"/>
                <w:szCs w:val="22"/>
              </w:rPr>
              <w:t xml:space="preserve"> dezvoltarea mobilității urbane prin accesarea de fonduri prin POR, pe baza P</w:t>
            </w:r>
            <w:r w:rsidR="00FF2DA1" w:rsidRPr="00EF6962">
              <w:rPr>
                <w:rFonts w:asciiTheme="minorHAnsi" w:hAnsiTheme="minorHAnsi" w:cstheme="minorHAnsi"/>
                <w:color w:val="000000" w:themeColor="text1"/>
                <w:sz w:val="22"/>
                <w:szCs w:val="22"/>
              </w:rPr>
              <w:t xml:space="preserve">lanurilor de </w:t>
            </w:r>
            <w:r w:rsidRPr="00EF6962">
              <w:rPr>
                <w:rFonts w:asciiTheme="minorHAnsi" w:hAnsiTheme="minorHAnsi" w:cstheme="minorHAnsi"/>
                <w:color w:val="000000" w:themeColor="text1"/>
                <w:sz w:val="22"/>
                <w:szCs w:val="22"/>
              </w:rPr>
              <w:t>M</w:t>
            </w:r>
            <w:r w:rsidR="00FF2DA1" w:rsidRPr="00EF6962">
              <w:rPr>
                <w:rFonts w:asciiTheme="minorHAnsi" w:hAnsiTheme="minorHAnsi" w:cstheme="minorHAnsi"/>
                <w:color w:val="000000" w:themeColor="text1"/>
                <w:sz w:val="22"/>
                <w:szCs w:val="22"/>
              </w:rPr>
              <w:t xml:space="preserve">obilitate </w:t>
            </w:r>
            <w:r w:rsidRPr="00EF6962">
              <w:rPr>
                <w:rFonts w:asciiTheme="minorHAnsi" w:hAnsiTheme="minorHAnsi" w:cstheme="minorHAnsi"/>
                <w:color w:val="000000" w:themeColor="text1"/>
                <w:sz w:val="22"/>
                <w:szCs w:val="22"/>
              </w:rPr>
              <w:t>U</w:t>
            </w:r>
            <w:r w:rsidR="00FF2DA1" w:rsidRPr="00EF6962">
              <w:rPr>
                <w:rFonts w:asciiTheme="minorHAnsi" w:hAnsiTheme="minorHAnsi" w:cstheme="minorHAnsi"/>
                <w:color w:val="000000" w:themeColor="text1"/>
                <w:sz w:val="22"/>
                <w:szCs w:val="22"/>
              </w:rPr>
              <w:t xml:space="preserve">rbană </w:t>
            </w:r>
            <w:r w:rsidRPr="00EF6962">
              <w:rPr>
                <w:rFonts w:asciiTheme="minorHAnsi" w:hAnsiTheme="minorHAnsi" w:cstheme="minorHAnsi"/>
                <w:color w:val="000000" w:themeColor="text1"/>
                <w:sz w:val="22"/>
                <w:szCs w:val="22"/>
              </w:rPr>
              <w:t>D</w:t>
            </w:r>
            <w:r w:rsidR="00FF2DA1" w:rsidRPr="00EF6962">
              <w:rPr>
                <w:rFonts w:asciiTheme="minorHAnsi" w:hAnsiTheme="minorHAnsi" w:cstheme="minorHAnsi"/>
                <w:color w:val="000000" w:themeColor="text1"/>
                <w:sz w:val="22"/>
                <w:szCs w:val="22"/>
              </w:rPr>
              <w:t>urabilă (PMUD)</w:t>
            </w:r>
            <w:r w:rsidRPr="00EF6962">
              <w:rPr>
                <w:rFonts w:asciiTheme="minorHAnsi" w:hAnsiTheme="minorHAnsi" w:cstheme="minorHAnsi"/>
                <w:color w:val="000000" w:themeColor="text1"/>
                <w:sz w:val="22"/>
                <w:szCs w:val="22"/>
              </w:rPr>
              <w:t xml:space="preserve">, cu accent </w:t>
            </w:r>
            <w:r w:rsidR="00196C0C" w:rsidRPr="00EF6962">
              <w:rPr>
                <w:rFonts w:asciiTheme="minorHAnsi" w:hAnsiTheme="minorHAnsi" w:cstheme="minorHAnsi"/>
                <w:color w:val="000000" w:themeColor="text1"/>
                <w:sz w:val="22"/>
                <w:szCs w:val="22"/>
              </w:rPr>
              <w:t xml:space="preserve">pe transportul public electric </w:t>
            </w:r>
            <w:r w:rsidRPr="00EF6962">
              <w:rPr>
                <w:rFonts w:asciiTheme="minorHAnsi" w:hAnsiTheme="minorHAnsi" w:cstheme="minorHAnsi"/>
                <w:color w:val="000000" w:themeColor="text1"/>
                <w:sz w:val="22"/>
                <w:szCs w:val="22"/>
              </w:rPr>
              <w:t xml:space="preserve">și </w:t>
            </w:r>
            <w:r w:rsidR="00FF2DA1" w:rsidRPr="00EF6962">
              <w:rPr>
                <w:rFonts w:asciiTheme="minorHAnsi" w:hAnsiTheme="minorHAnsi" w:cstheme="minorHAnsi"/>
                <w:color w:val="000000" w:themeColor="text1"/>
                <w:sz w:val="22"/>
                <w:szCs w:val="22"/>
              </w:rPr>
              <w:t xml:space="preserve">/sau </w:t>
            </w:r>
            <w:r w:rsidRPr="00EF6962">
              <w:rPr>
                <w:rFonts w:asciiTheme="minorHAnsi" w:hAnsiTheme="minorHAnsi" w:cstheme="minorHAnsi"/>
                <w:color w:val="000000" w:themeColor="text1"/>
                <w:sz w:val="22"/>
                <w:szCs w:val="22"/>
              </w:rPr>
              <w:t xml:space="preserve">nemotorizat, dar nevoile de investiții sunt încă </w:t>
            </w:r>
            <w:r w:rsidR="00FF2DA1" w:rsidRPr="00EF6962">
              <w:rPr>
                <w:rFonts w:asciiTheme="minorHAnsi" w:hAnsiTheme="minorHAnsi" w:cstheme="minorHAnsi"/>
                <w:color w:val="000000" w:themeColor="text1"/>
                <w:sz w:val="22"/>
                <w:szCs w:val="22"/>
              </w:rPr>
              <w:t>semnificative</w:t>
            </w:r>
            <w:r w:rsidRPr="00EF6962">
              <w:rPr>
                <w:rFonts w:asciiTheme="minorHAnsi" w:hAnsiTheme="minorHAnsi" w:cstheme="minorHAnsi"/>
                <w:color w:val="000000" w:themeColor="text1"/>
                <w:sz w:val="22"/>
                <w:szCs w:val="22"/>
              </w:rPr>
              <w:t>.</w:t>
            </w:r>
          </w:p>
          <w:p w14:paraId="514356D6" w14:textId="5E63238F" w:rsidR="006623AA" w:rsidRPr="00EF6962" w:rsidRDefault="00FF2DA1"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J</w:t>
            </w:r>
            <w:r w:rsidR="006623AA" w:rsidRPr="00EF6962">
              <w:rPr>
                <w:rFonts w:asciiTheme="minorHAnsi" w:hAnsiTheme="minorHAnsi" w:cstheme="minorHAnsi"/>
                <w:color w:val="000000" w:themeColor="text1"/>
                <w:sz w:val="22"/>
                <w:szCs w:val="22"/>
              </w:rPr>
              <w:t xml:space="preserve">umătate din orașele din regiune au sistem propriu de transport public sau investesc pentru introducerea lui. </w:t>
            </w:r>
            <w:r w:rsidRPr="00EF6962">
              <w:rPr>
                <w:rFonts w:asciiTheme="minorHAnsi" w:hAnsiTheme="minorHAnsi" w:cstheme="minorHAnsi"/>
                <w:color w:val="000000" w:themeColor="text1"/>
                <w:sz w:val="22"/>
                <w:szCs w:val="22"/>
              </w:rPr>
              <w:t>T</w:t>
            </w:r>
            <w:r w:rsidR="006623AA" w:rsidRPr="00EF6962">
              <w:rPr>
                <w:rFonts w:asciiTheme="minorHAnsi" w:hAnsiTheme="minorHAnsi" w:cstheme="minorHAnsi"/>
                <w:color w:val="000000" w:themeColor="text1"/>
                <w:sz w:val="22"/>
                <w:szCs w:val="22"/>
              </w:rPr>
              <w:t>ransport public electric</w:t>
            </w:r>
            <w:r w:rsidRPr="00EF6962">
              <w:rPr>
                <w:rFonts w:asciiTheme="minorHAnsi" w:hAnsiTheme="minorHAnsi" w:cstheme="minorHAnsi"/>
                <w:color w:val="000000" w:themeColor="text1"/>
                <w:sz w:val="22"/>
                <w:szCs w:val="22"/>
              </w:rPr>
              <w:t xml:space="preserve"> există </w:t>
            </w:r>
            <w:r w:rsidR="00864924">
              <w:rPr>
                <w:rFonts w:asciiTheme="minorHAnsi" w:hAnsiTheme="minorHAnsi" w:cstheme="minorHAnsi"/>
                <w:color w:val="000000" w:themeColor="text1"/>
                <w:sz w:val="22"/>
                <w:szCs w:val="22"/>
              </w:rPr>
              <w:t>în</w:t>
            </w:r>
            <w:r w:rsidRPr="00EF6962">
              <w:rPr>
                <w:rFonts w:asciiTheme="minorHAnsi" w:hAnsiTheme="minorHAnsi" w:cstheme="minorHAnsi"/>
                <w:color w:val="000000" w:themeColor="text1"/>
                <w:sz w:val="22"/>
                <w:szCs w:val="22"/>
              </w:rPr>
              <w:t xml:space="preserve"> Timișoara (tramvai și troleibuz)</w:t>
            </w:r>
            <w:r w:rsidR="006623AA" w:rsidRPr="00EF6962">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respectiv Arad (tramvai),</w:t>
            </w:r>
            <w:r w:rsidR="006623AA"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color w:val="000000" w:themeColor="text1"/>
                <w:sz w:val="22"/>
                <w:szCs w:val="22"/>
              </w:rPr>
              <w:t>în timp</w:t>
            </w:r>
            <w:r w:rsidR="006623AA"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color w:val="000000" w:themeColor="text1"/>
                <w:sz w:val="22"/>
                <w:szCs w:val="22"/>
              </w:rPr>
              <w:t xml:space="preserve">ce </w:t>
            </w:r>
            <w:r w:rsidR="006623AA" w:rsidRPr="00EF6962">
              <w:rPr>
                <w:rFonts w:asciiTheme="minorHAnsi" w:hAnsiTheme="minorHAnsi" w:cstheme="minorHAnsi"/>
                <w:color w:val="000000" w:themeColor="text1"/>
                <w:sz w:val="22"/>
                <w:szCs w:val="22"/>
              </w:rPr>
              <w:t xml:space="preserve">Reșița va reintroduce sistemul de transport public cu tramvaiul. Lungimea </w:t>
            </w:r>
            <w:proofErr w:type="spellStart"/>
            <w:r w:rsidR="006623AA" w:rsidRPr="00EF6962">
              <w:rPr>
                <w:rFonts w:asciiTheme="minorHAnsi" w:hAnsiTheme="minorHAnsi" w:cstheme="minorHAnsi"/>
                <w:color w:val="000000" w:themeColor="text1"/>
                <w:sz w:val="22"/>
                <w:szCs w:val="22"/>
              </w:rPr>
              <w:t>reţelelor</w:t>
            </w:r>
            <w:proofErr w:type="spellEnd"/>
            <w:r w:rsidR="006623AA" w:rsidRPr="00EF6962">
              <w:rPr>
                <w:rFonts w:asciiTheme="minorHAnsi" w:hAnsiTheme="minorHAnsi" w:cstheme="minorHAnsi"/>
                <w:color w:val="000000" w:themeColor="text1"/>
                <w:sz w:val="22"/>
                <w:szCs w:val="22"/>
              </w:rPr>
              <w:t xml:space="preserve"> de tramvai regionale este de 263,5 km, ceea ce reprezintă 20,1% din totalul </w:t>
            </w:r>
            <w:proofErr w:type="spellStart"/>
            <w:r w:rsidR="006623AA" w:rsidRPr="00EF6962">
              <w:rPr>
                <w:rFonts w:asciiTheme="minorHAnsi" w:hAnsiTheme="minorHAnsi" w:cstheme="minorHAnsi"/>
                <w:color w:val="000000" w:themeColor="text1"/>
                <w:sz w:val="22"/>
                <w:szCs w:val="22"/>
              </w:rPr>
              <w:t>naţional</w:t>
            </w:r>
            <w:proofErr w:type="spellEnd"/>
            <w:r w:rsidR="006623AA" w:rsidRPr="00EF6962">
              <w:rPr>
                <w:rStyle w:val="FootnoteReference"/>
                <w:rFonts w:asciiTheme="minorHAnsi" w:eastAsia="Calibri" w:hAnsiTheme="minorHAnsi" w:cstheme="minorHAnsi"/>
                <w:color w:val="000000" w:themeColor="text1"/>
                <w:sz w:val="22"/>
                <w:szCs w:val="22"/>
              </w:rPr>
              <w:footnoteReference w:id="17"/>
            </w:r>
            <w:r w:rsidR="006623AA" w:rsidRPr="00EF6962">
              <w:rPr>
                <w:rFonts w:asciiTheme="minorHAnsi" w:hAnsiTheme="minorHAnsi" w:cstheme="minorHAnsi"/>
                <w:color w:val="000000" w:themeColor="text1"/>
                <w:sz w:val="22"/>
                <w:szCs w:val="22"/>
              </w:rPr>
              <w:t xml:space="preserve">. </w:t>
            </w:r>
            <w:r w:rsidR="00D0699D" w:rsidRPr="00EF6962">
              <w:rPr>
                <w:rFonts w:asciiTheme="minorHAnsi" w:hAnsiTheme="minorHAnsi" w:cstheme="minorHAnsi"/>
                <w:color w:val="000000" w:themeColor="text1"/>
                <w:sz w:val="22"/>
                <w:szCs w:val="22"/>
              </w:rPr>
              <w:t>P</w:t>
            </w:r>
            <w:r w:rsidR="006623AA" w:rsidRPr="00EF6962">
              <w:rPr>
                <w:rFonts w:asciiTheme="minorHAnsi" w:hAnsiTheme="minorHAnsi" w:cstheme="minorHAnsi"/>
                <w:color w:val="000000" w:themeColor="text1"/>
                <w:sz w:val="22"/>
                <w:szCs w:val="22"/>
              </w:rPr>
              <w:t>rincipalele probleme</w:t>
            </w:r>
            <w:r w:rsidR="00D0699D" w:rsidRPr="00EF6962">
              <w:rPr>
                <w:rFonts w:asciiTheme="minorHAnsi" w:hAnsiTheme="minorHAnsi" w:cstheme="minorHAnsi"/>
                <w:color w:val="000000" w:themeColor="text1"/>
                <w:sz w:val="22"/>
                <w:szCs w:val="22"/>
              </w:rPr>
              <w:t xml:space="preserve"> ale transportului public regional sunt</w:t>
            </w:r>
            <w:r w:rsidR="006623AA" w:rsidRPr="00EF6962">
              <w:rPr>
                <w:rFonts w:asciiTheme="minorHAnsi" w:hAnsiTheme="minorHAnsi" w:cstheme="minorHAnsi"/>
                <w:color w:val="000000" w:themeColor="text1"/>
                <w:sz w:val="22"/>
                <w:szCs w:val="22"/>
              </w:rPr>
              <w:t xml:space="preserve"> legate de trasee de tran</w:t>
            </w:r>
            <w:r w:rsidRPr="00EF6962">
              <w:rPr>
                <w:rFonts w:asciiTheme="minorHAnsi" w:hAnsiTheme="minorHAnsi" w:cstheme="minorHAnsi"/>
                <w:color w:val="000000" w:themeColor="text1"/>
                <w:sz w:val="22"/>
                <w:szCs w:val="22"/>
              </w:rPr>
              <w:t>s</w:t>
            </w:r>
            <w:r w:rsidR="006623AA" w:rsidRPr="00EF6962">
              <w:rPr>
                <w:rFonts w:asciiTheme="minorHAnsi" w:hAnsiTheme="minorHAnsi" w:cstheme="minorHAnsi"/>
                <w:color w:val="000000" w:themeColor="text1"/>
                <w:sz w:val="22"/>
                <w:szCs w:val="22"/>
              </w:rPr>
              <w:t>port public slab planificate sau nemodernizate, confort redus pentru călători</w:t>
            </w:r>
            <w:r w:rsidR="00864924">
              <w:rPr>
                <w:rFonts w:asciiTheme="minorHAnsi" w:hAnsiTheme="minorHAnsi" w:cstheme="minorHAnsi"/>
                <w:color w:val="000000" w:themeColor="text1"/>
                <w:sz w:val="22"/>
                <w:szCs w:val="22"/>
              </w:rPr>
              <w:t xml:space="preserve"> și </w:t>
            </w:r>
            <w:r w:rsidR="006623AA" w:rsidRPr="00EF6962">
              <w:rPr>
                <w:rFonts w:asciiTheme="minorHAnsi" w:hAnsiTheme="minorHAnsi" w:cstheme="minorHAnsi"/>
                <w:color w:val="000000" w:themeColor="text1"/>
                <w:sz w:val="22"/>
                <w:szCs w:val="22"/>
              </w:rPr>
              <w:t>eficiență scăzută.</w:t>
            </w:r>
            <w:r w:rsidRPr="00EF6962">
              <w:rPr>
                <w:rFonts w:asciiTheme="minorHAnsi" w:hAnsiTheme="minorHAnsi" w:cstheme="minorHAnsi"/>
                <w:color w:val="000000" w:themeColor="text1"/>
                <w:sz w:val="22"/>
                <w:szCs w:val="22"/>
              </w:rPr>
              <w:t xml:space="preserve"> De asemenea, există finanțare pentru achiziția și utilizarea de autobuze electrice sau hibrid la Timișoara, Arad, Reșița, Deva, Hunedoara, Lugoj.</w:t>
            </w:r>
          </w:p>
          <w:p w14:paraId="1F672BD5" w14:textId="72E69A06" w:rsidR="006623AA" w:rsidRPr="00EF6962" w:rsidRDefault="00FF2DA1"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E</w:t>
            </w:r>
            <w:r w:rsidR="006623AA" w:rsidRPr="00EF6962">
              <w:rPr>
                <w:rFonts w:asciiTheme="minorHAnsi" w:hAnsiTheme="minorHAnsi" w:cstheme="minorHAnsi"/>
                <w:color w:val="000000" w:themeColor="text1"/>
                <w:sz w:val="22"/>
                <w:szCs w:val="22"/>
              </w:rPr>
              <w:t xml:space="preserve">xpansiunea zonelor </w:t>
            </w:r>
            <w:proofErr w:type="spellStart"/>
            <w:r w:rsidR="006623AA" w:rsidRPr="00EF6962">
              <w:rPr>
                <w:rFonts w:asciiTheme="minorHAnsi" w:hAnsiTheme="minorHAnsi" w:cstheme="minorHAnsi"/>
                <w:color w:val="000000" w:themeColor="text1"/>
                <w:sz w:val="22"/>
                <w:szCs w:val="22"/>
              </w:rPr>
              <w:t>periurbane</w:t>
            </w:r>
            <w:proofErr w:type="spellEnd"/>
            <w:r w:rsidR="006623AA" w:rsidRPr="00EF6962">
              <w:rPr>
                <w:rFonts w:asciiTheme="minorHAnsi" w:hAnsiTheme="minorHAnsi" w:cstheme="minorHAnsi"/>
                <w:color w:val="000000" w:themeColor="text1"/>
                <w:sz w:val="22"/>
                <w:szCs w:val="22"/>
              </w:rPr>
              <w:t xml:space="preserve"> din </w:t>
            </w:r>
            <w:r w:rsidRPr="00EF6962">
              <w:rPr>
                <w:rFonts w:asciiTheme="minorHAnsi" w:hAnsiTheme="minorHAnsi" w:cstheme="minorHAnsi"/>
                <w:color w:val="000000" w:themeColor="text1"/>
                <w:sz w:val="22"/>
                <w:szCs w:val="22"/>
              </w:rPr>
              <w:t>jurul marilor orașe</w:t>
            </w:r>
            <w:r w:rsidR="006623AA"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color w:val="000000" w:themeColor="text1"/>
                <w:sz w:val="22"/>
                <w:szCs w:val="22"/>
              </w:rPr>
              <w:t xml:space="preserve">influențează cererea pentru </w:t>
            </w:r>
            <w:r w:rsidR="006623AA" w:rsidRPr="00EF6962">
              <w:rPr>
                <w:rFonts w:asciiTheme="minorHAnsi" w:hAnsiTheme="minorHAnsi" w:cstheme="minorHAnsi"/>
                <w:color w:val="000000" w:themeColor="text1"/>
                <w:sz w:val="22"/>
                <w:szCs w:val="22"/>
              </w:rPr>
              <w:t xml:space="preserve">transportul public, </w:t>
            </w:r>
            <w:r w:rsidR="00864924">
              <w:rPr>
                <w:rFonts w:asciiTheme="minorHAnsi" w:hAnsiTheme="minorHAnsi" w:cstheme="minorHAnsi"/>
                <w:color w:val="000000" w:themeColor="text1"/>
                <w:sz w:val="22"/>
                <w:szCs w:val="22"/>
              </w:rPr>
              <w:t>dar</w:t>
            </w:r>
            <w:r w:rsidR="006623AA" w:rsidRPr="00EF6962">
              <w:rPr>
                <w:rFonts w:asciiTheme="minorHAnsi" w:hAnsiTheme="minorHAnsi" w:cstheme="minorHAnsi"/>
                <w:color w:val="000000" w:themeColor="text1"/>
                <w:sz w:val="22"/>
                <w:szCs w:val="22"/>
              </w:rPr>
              <w:t xml:space="preserve"> în lipsa unor conexiuni viabile cu centrul urban, majoritatea fluxului de transport se desfășoară cu mașina personală.</w:t>
            </w:r>
          </w:p>
          <w:p w14:paraId="540946EC" w14:textId="77777777" w:rsidR="006623AA" w:rsidRPr="00EF6962" w:rsidRDefault="006623AA"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Infrastructura pentru biciclete este slab dezvoltată, regiunea având 227,68 km de piste, dintre care 180 de km sunt în municipiile reședință Timișoara și Arad. Lipsa facilităților care să permită o deplasare sigură a bicicliștilor este principalul motiv pentru care ponderea acestui mod de deplasare este redus (sub 5%). </w:t>
            </w:r>
          </w:p>
          <w:p w14:paraId="02F29C96" w14:textId="717D6DD0" w:rsidR="006623AA" w:rsidRPr="00EF6962" w:rsidRDefault="00FF2DA1"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În ciuda unor eforturi timide, t</w:t>
            </w:r>
            <w:r w:rsidR="006623AA" w:rsidRPr="00EF6962">
              <w:rPr>
                <w:rFonts w:asciiTheme="minorHAnsi" w:hAnsiTheme="minorHAnsi" w:cstheme="minorHAnsi"/>
                <w:color w:val="000000" w:themeColor="text1"/>
                <w:sz w:val="22"/>
                <w:szCs w:val="22"/>
              </w:rPr>
              <w:t xml:space="preserve">rebuie susținut procesul de </w:t>
            </w:r>
            <w:proofErr w:type="spellStart"/>
            <w:r w:rsidR="006623AA" w:rsidRPr="00EF6962">
              <w:rPr>
                <w:rFonts w:asciiTheme="minorHAnsi" w:hAnsiTheme="minorHAnsi" w:cstheme="minorHAnsi"/>
                <w:color w:val="000000" w:themeColor="text1"/>
                <w:sz w:val="22"/>
                <w:szCs w:val="22"/>
              </w:rPr>
              <w:t>pietonizare</w:t>
            </w:r>
            <w:proofErr w:type="spellEnd"/>
            <w:r w:rsidR="006623AA" w:rsidRPr="00EF6962">
              <w:rPr>
                <w:rFonts w:asciiTheme="minorHAnsi" w:hAnsiTheme="minorHAnsi" w:cstheme="minorHAnsi"/>
                <w:color w:val="000000" w:themeColor="text1"/>
                <w:sz w:val="22"/>
                <w:szCs w:val="22"/>
              </w:rPr>
              <w:t xml:space="preserve"> al orașelor, mai ales a zonelor centrale, dar și în zonele rezidențiale, pentru a crea legături și trasee integrate.</w:t>
            </w:r>
          </w:p>
          <w:p w14:paraId="0BB6E22C" w14:textId="7AB40A50" w:rsidR="00920067" w:rsidRPr="00536B8B" w:rsidRDefault="006623AA"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Planificarea dezvoltării rețelelor de transport de persoane pentru facilitarea mobilității necesită și o abordare regională, în contextul în care exist</w:t>
            </w:r>
            <w:r w:rsidR="00D0699D"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deplasări care se desfășoară în afara limitelor administrative ale unui oraș/ județ. </w:t>
            </w:r>
          </w:p>
          <w:p w14:paraId="53A2AA51" w14:textId="5DA12FE2" w:rsidR="007B1CF1" w:rsidRPr="00EF6962" w:rsidRDefault="007B1CF1" w:rsidP="00932EBC">
            <w:pPr>
              <w:spacing w:after="120" w:line="276" w:lineRule="auto"/>
              <w:jc w:val="both"/>
              <w:rPr>
                <w:rFonts w:asciiTheme="minorHAnsi" w:hAnsiTheme="minorHAnsi" w:cstheme="minorHAnsi"/>
                <w:b/>
                <w:bCs/>
                <w:noProof/>
                <w:color w:val="000000" w:themeColor="text1"/>
                <w:sz w:val="22"/>
                <w:szCs w:val="22"/>
              </w:rPr>
            </w:pPr>
            <w:r w:rsidRPr="007B1CF1">
              <w:rPr>
                <w:rFonts w:asciiTheme="minorHAnsi" w:hAnsiTheme="minorHAnsi" w:cstheme="minorHAnsi"/>
                <w:b/>
                <w:bCs/>
                <w:noProof/>
                <w:color w:val="000000" w:themeColor="text1"/>
                <w:sz w:val="22"/>
                <w:szCs w:val="22"/>
                <w:u w:val="single"/>
              </w:rPr>
              <w:t>Obiectiv specific</w:t>
            </w:r>
            <w:r w:rsidRPr="00EF6962">
              <w:rPr>
                <w:rFonts w:asciiTheme="minorHAnsi" w:hAnsiTheme="minorHAnsi" w:cstheme="minorHAnsi"/>
                <w:b/>
                <w:bCs/>
                <w:noProof/>
                <w:color w:val="000000" w:themeColor="text1"/>
                <w:sz w:val="22"/>
                <w:szCs w:val="22"/>
              </w:rPr>
              <w:t xml:space="preserve">: Interoperabilitatea, diversificarea și creșterea capacității, calității și atractivității transportului public de călători, precum și a modurilor alternative de transport, prietenoase cu mediul </w:t>
            </w:r>
          </w:p>
          <w:p w14:paraId="7502DD37" w14:textId="77777777" w:rsidR="00466C2C" w:rsidRPr="00EF6962" w:rsidRDefault="00466C2C" w:rsidP="00932EBC">
            <w:pPr>
              <w:pStyle w:val="NormalWeb"/>
              <w:spacing w:before="0" w:beforeAutospacing="0" w:after="120" w:afterAutospacing="0" w:line="276" w:lineRule="auto"/>
              <w:jc w:val="both"/>
              <w:rPr>
                <w:rFonts w:asciiTheme="minorHAnsi" w:eastAsiaTheme="minorHAnsi" w:hAnsiTheme="minorHAnsi" w:cstheme="minorHAnsi"/>
                <w:b/>
                <w:bCs/>
                <w:i/>
                <w:iCs/>
                <w:noProof/>
                <w:color w:val="000000" w:themeColor="text1"/>
                <w:sz w:val="22"/>
                <w:szCs w:val="22"/>
                <w:u w:val="single"/>
                <w:lang w:eastAsia="en-US"/>
              </w:rPr>
            </w:pPr>
          </w:p>
          <w:p w14:paraId="790EA051" w14:textId="1BCCD3FF" w:rsidR="00466C2C" w:rsidRPr="00536B8B" w:rsidRDefault="006623AA" w:rsidP="00932EBC">
            <w:pPr>
              <w:pStyle w:val="ListParagraph"/>
              <w:numPr>
                <w:ilvl w:val="0"/>
                <w:numId w:val="58"/>
              </w:numPr>
              <w:spacing w:before="0" w:line="276" w:lineRule="auto"/>
              <w:ind w:left="714" w:hanging="357"/>
              <w:contextualSpacing w:val="0"/>
              <w:jc w:val="both"/>
              <w:rPr>
                <w:rFonts w:asciiTheme="minorHAnsi" w:hAnsiTheme="minorHAnsi" w:cstheme="minorHAnsi"/>
                <w:b/>
                <w:bCs/>
                <w:noProof/>
                <w:color w:val="000000" w:themeColor="text1"/>
                <w:sz w:val="22"/>
              </w:rPr>
            </w:pPr>
            <w:r w:rsidRPr="00EF6962">
              <w:rPr>
                <w:rFonts w:asciiTheme="minorHAnsi" w:hAnsiTheme="minorHAnsi" w:cstheme="minorHAnsi"/>
                <w:b/>
                <w:bCs/>
                <w:noProof/>
                <w:color w:val="000000" w:themeColor="text1"/>
                <w:sz w:val="22"/>
                <w:u w:val="single"/>
                <w:lang w:val="ro-RO"/>
              </w:rPr>
              <w:lastRenderedPageBreak/>
              <w:t>Problema:</w:t>
            </w:r>
            <w:r w:rsidRPr="00EF6962">
              <w:rPr>
                <w:rFonts w:asciiTheme="minorHAnsi" w:hAnsiTheme="minorHAnsi" w:cstheme="minorHAnsi"/>
                <w:b/>
                <w:bCs/>
                <w:noProof/>
                <w:color w:val="000000" w:themeColor="text1"/>
                <w:sz w:val="22"/>
                <w:lang w:val="ro-RO"/>
              </w:rPr>
              <w:t xml:space="preserve"> Existența </w:t>
            </w:r>
            <w:r w:rsidR="00932B79" w:rsidRPr="00EF6962">
              <w:rPr>
                <w:rFonts w:asciiTheme="minorHAnsi" w:hAnsiTheme="minorHAnsi" w:cstheme="minorHAnsi"/>
                <w:b/>
                <w:bCs/>
                <w:noProof/>
                <w:color w:val="000000" w:themeColor="text1"/>
                <w:sz w:val="22"/>
                <w:lang w:val="ro-RO"/>
              </w:rPr>
              <w:t>arealelor</w:t>
            </w:r>
            <w:r w:rsidRPr="00EF6962">
              <w:rPr>
                <w:rFonts w:asciiTheme="minorHAnsi" w:hAnsiTheme="minorHAnsi" w:cstheme="minorHAnsi"/>
                <w:b/>
                <w:bCs/>
                <w:noProof/>
                <w:color w:val="000000" w:themeColor="text1"/>
                <w:sz w:val="22"/>
                <w:lang w:val="ro-RO"/>
              </w:rPr>
              <w:t xml:space="preserve"> urbane degradate </w:t>
            </w:r>
            <w:r w:rsidR="00932B79" w:rsidRPr="00EF6962">
              <w:rPr>
                <w:rFonts w:asciiTheme="minorHAnsi" w:hAnsiTheme="minorHAnsi" w:cstheme="minorHAnsi"/>
                <w:b/>
                <w:bCs/>
                <w:noProof/>
                <w:color w:val="000000" w:themeColor="text1"/>
                <w:sz w:val="22"/>
                <w:lang w:val="ro-RO"/>
              </w:rPr>
              <w:t xml:space="preserve">și </w:t>
            </w:r>
            <w:r w:rsidR="00BD37D8" w:rsidRPr="00EF6962">
              <w:rPr>
                <w:rFonts w:asciiTheme="minorHAnsi" w:hAnsiTheme="minorHAnsi" w:cstheme="minorHAnsi"/>
                <w:b/>
                <w:bCs/>
                <w:noProof/>
                <w:color w:val="000000" w:themeColor="text1"/>
                <w:sz w:val="22"/>
                <w:lang w:val="ro-RO"/>
              </w:rPr>
              <w:t>supraf</w:t>
            </w:r>
            <w:r w:rsidR="00BD37D8">
              <w:rPr>
                <w:rFonts w:asciiTheme="minorHAnsi" w:hAnsiTheme="minorHAnsi" w:cstheme="minorHAnsi"/>
                <w:b/>
                <w:bCs/>
                <w:noProof/>
                <w:color w:val="000000" w:themeColor="text1"/>
                <w:sz w:val="22"/>
                <w:lang w:val="ro-RO"/>
              </w:rPr>
              <w:t>ețelor</w:t>
            </w:r>
            <w:r w:rsidR="00BD37D8" w:rsidRPr="00EF6962">
              <w:rPr>
                <w:rFonts w:asciiTheme="minorHAnsi" w:hAnsiTheme="minorHAnsi" w:cstheme="minorHAnsi"/>
                <w:b/>
                <w:bCs/>
                <w:noProof/>
                <w:color w:val="000000" w:themeColor="text1"/>
                <w:sz w:val="22"/>
                <w:lang w:val="ro-RO"/>
              </w:rPr>
              <w:t xml:space="preserve"> redus</w:t>
            </w:r>
            <w:r w:rsidR="00BD37D8">
              <w:rPr>
                <w:rFonts w:asciiTheme="minorHAnsi" w:hAnsiTheme="minorHAnsi" w:cstheme="minorHAnsi"/>
                <w:b/>
                <w:bCs/>
                <w:noProof/>
                <w:color w:val="000000" w:themeColor="text1"/>
                <w:sz w:val="22"/>
                <w:lang w:val="ro-RO"/>
              </w:rPr>
              <w:t>e</w:t>
            </w:r>
            <w:r w:rsidR="00BD37D8" w:rsidRPr="00EF6962">
              <w:rPr>
                <w:rFonts w:asciiTheme="minorHAnsi" w:hAnsiTheme="minorHAnsi" w:cstheme="minorHAnsi"/>
                <w:b/>
                <w:bCs/>
                <w:noProof/>
                <w:color w:val="000000" w:themeColor="text1"/>
                <w:sz w:val="22"/>
                <w:lang w:val="ro-RO"/>
              </w:rPr>
              <w:t xml:space="preserve"> de spațiu verde raportat</w:t>
            </w:r>
            <w:r w:rsidR="00BD37D8">
              <w:rPr>
                <w:rFonts w:asciiTheme="minorHAnsi" w:hAnsiTheme="minorHAnsi" w:cstheme="minorHAnsi"/>
                <w:b/>
                <w:bCs/>
                <w:noProof/>
                <w:color w:val="000000" w:themeColor="text1"/>
                <w:sz w:val="22"/>
                <w:lang w:val="ro-RO"/>
              </w:rPr>
              <w:t>e</w:t>
            </w:r>
            <w:r w:rsidR="00BD37D8" w:rsidRPr="00EF6962">
              <w:rPr>
                <w:rFonts w:asciiTheme="minorHAnsi" w:hAnsiTheme="minorHAnsi" w:cstheme="minorHAnsi"/>
                <w:b/>
                <w:bCs/>
                <w:noProof/>
                <w:color w:val="000000" w:themeColor="text1"/>
                <w:sz w:val="22"/>
                <w:lang w:val="ro-RO"/>
              </w:rPr>
              <w:t xml:space="preserve"> la numărul de locuitori în mediul urban</w:t>
            </w:r>
          </w:p>
          <w:p w14:paraId="66BB2D2B" w14:textId="77777777" w:rsidR="006623AA" w:rsidRPr="00EF6962" w:rsidRDefault="006623AA" w:rsidP="00932EBC">
            <w:pPr>
              <w:spacing w:after="120" w:line="276" w:lineRule="auto"/>
              <w:jc w:val="both"/>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 xml:space="preserve">Regândirea planificării spațiale a orașelor pentru creșterea calității vieții locuitorilor și reducerea poluării aerului este una din direcțiile de investiții din </w:t>
            </w:r>
            <w:r w:rsidRPr="00EF6962">
              <w:rPr>
                <w:rFonts w:asciiTheme="minorHAnsi" w:hAnsiTheme="minorHAnsi" w:cstheme="minorHAnsi"/>
                <w:i/>
                <w:noProof/>
                <w:color w:val="000000" w:themeColor="text1"/>
                <w:sz w:val="22"/>
                <w:szCs w:val="22"/>
              </w:rPr>
              <w:t>Agenda 2030</w:t>
            </w:r>
            <w:r w:rsidRPr="00EF6962">
              <w:rPr>
                <w:rFonts w:asciiTheme="minorHAnsi" w:hAnsiTheme="minorHAnsi" w:cstheme="minorHAnsi"/>
                <w:iCs/>
                <w:noProof/>
                <w:color w:val="000000" w:themeColor="text1"/>
                <w:sz w:val="22"/>
                <w:szCs w:val="22"/>
              </w:rPr>
              <w:t xml:space="preserve">, unde </w:t>
            </w:r>
            <w:r w:rsidRPr="00EF6962">
              <w:rPr>
                <w:rFonts w:asciiTheme="minorHAnsi" w:hAnsiTheme="minorHAnsi" w:cstheme="minorHAnsi"/>
                <w:color w:val="000000" w:themeColor="text1"/>
                <w:sz w:val="22"/>
                <w:szCs w:val="22"/>
              </w:rPr>
              <w:t xml:space="preserve">se </w:t>
            </w:r>
            <w:r w:rsidR="00D0699D" w:rsidRPr="00EF6962">
              <w:rPr>
                <w:rFonts w:asciiTheme="minorHAnsi" w:hAnsiTheme="minorHAnsi" w:cstheme="minorHAnsi"/>
                <w:color w:val="000000" w:themeColor="text1"/>
                <w:sz w:val="22"/>
                <w:szCs w:val="22"/>
              </w:rPr>
              <w:t>subliniază necesitatea</w:t>
            </w:r>
            <w:r w:rsidRPr="00EF6962">
              <w:rPr>
                <w:rFonts w:asciiTheme="minorHAnsi" w:hAnsiTheme="minorHAnsi" w:cstheme="minorHAnsi"/>
                <w:color w:val="000000" w:themeColor="text1"/>
                <w:sz w:val="22"/>
                <w:szCs w:val="22"/>
              </w:rPr>
              <w:t xml:space="preserve"> </w:t>
            </w:r>
            <w:r w:rsidR="00D0699D" w:rsidRPr="00EF6962">
              <w:rPr>
                <w:rFonts w:asciiTheme="minorHAnsi" w:hAnsiTheme="minorHAnsi" w:cstheme="minorHAnsi"/>
                <w:iCs/>
                <w:noProof/>
                <w:color w:val="000000" w:themeColor="text1"/>
                <w:sz w:val="22"/>
                <w:szCs w:val="22"/>
              </w:rPr>
              <w:t>dezvoltării de</w:t>
            </w:r>
            <w:r w:rsidRPr="00EF6962">
              <w:rPr>
                <w:rFonts w:asciiTheme="minorHAnsi" w:hAnsiTheme="minorHAnsi" w:cstheme="minorHAnsi"/>
                <w:iCs/>
                <w:noProof/>
                <w:color w:val="000000" w:themeColor="text1"/>
                <w:sz w:val="22"/>
                <w:szCs w:val="22"/>
              </w:rPr>
              <w:t xml:space="preserve"> </w:t>
            </w:r>
            <w:r w:rsidRPr="00EF6962">
              <w:rPr>
                <w:rFonts w:asciiTheme="minorHAnsi" w:hAnsiTheme="minorHAnsi" w:cstheme="minorHAnsi"/>
                <w:b/>
                <w:iCs/>
                <w:noProof/>
                <w:color w:val="000000" w:themeColor="text1"/>
                <w:sz w:val="22"/>
                <w:szCs w:val="22"/>
              </w:rPr>
              <w:t>spații verzi și publice sigure, incluzive și accesibile</w:t>
            </w:r>
            <w:r w:rsidRPr="00EF6962">
              <w:rPr>
                <w:rFonts w:asciiTheme="minorHAnsi" w:hAnsiTheme="minorHAnsi" w:cstheme="minorHAnsi"/>
                <w:bCs/>
                <w:color w:val="000000" w:themeColor="text1"/>
                <w:sz w:val="22"/>
                <w:szCs w:val="22"/>
              </w:rPr>
              <w:t xml:space="preserve">. </w:t>
            </w:r>
          </w:p>
          <w:p w14:paraId="35C0B0AD" w14:textId="7C135097" w:rsidR="00466C2C" w:rsidRPr="00EF6962" w:rsidRDefault="006623AA" w:rsidP="00932EBC">
            <w:pPr>
              <w:spacing w:after="120" w:line="276" w:lineRule="auto"/>
              <w:jc w:val="both"/>
              <w:rPr>
                <w:rFonts w:asciiTheme="minorHAnsi" w:hAnsiTheme="minorHAnsi" w:cstheme="minorHAnsi"/>
                <w:i/>
                <w:iCs/>
                <w:noProof/>
                <w:color w:val="000000" w:themeColor="text1"/>
                <w:sz w:val="22"/>
                <w:szCs w:val="22"/>
              </w:rPr>
            </w:pPr>
            <w:r w:rsidRPr="00EF6962">
              <w:rPr>
                <w:rFonts w:asciiTheme="minorHAnsi" w:hAnsiTheme="minorHAnsi" w:cstheme="minorHAnsi"/>
                <w:b/>
                <w:bCs/>
                <w:iCs/>
                <w:noProof/>
                <w:color w:val="000000" w:themeColor="text1"/>
                <w:sz w:val="22"/>
                <w:szCs w:val="22"/>
              </w:rPr>
              <w:t>63,1%</w:t>
            </w:r>
            <w:r w:rsidRPr="00EF6962">
              <w:rPr>
                <w:rFonts w:asciiTheme="minorHAnsi" w:hAnsiTheme="minorHAnsi" w:cstheme="minorHAnsi"/>
                <w:iCs/>
                <w:noProof/>
                <w:color w:val="000000" w:themeColor="text1"/>
                <w:sz w:val="22"/>
                <w:szCs w:val="22"/>
              </w:rPr>
              <w:t xml:space="preserve"> din populația Regiun</w:t>
            </w:r>
            <w:r w:rsidR="00BD37D8">
              <w:rPr>
                <w:rFonts w:asciiTheme="minorHAnsi" w:hAnsiTheme="minorHAnsi" w:cstheme="minorHAnsi"/>
                <w:iCs/>
                <w:noProof/>
                <w:color w:val="000000" w:themeColor="text1"/>
                <w:sz w:val="22"/>
                <w:szCs w:val="22"/>
              </w:rPr>
              <w:t>ii</w:t>
            </w:r>
            <w:r w:rsidRPr="00EF6962">
              <w:rPr>
                <w:rFonts w:asciiTheme="minorHAnsi" w:hAnsiTheme="minorHAnsi" w:cstheme="minorHAnsi"/>
                <w:iCs/>
                <w:noProof/>
                <w:color w:val="000000" w:themeColor="text1"/>
                <w:sz w:val="22"/>
                <w:szCs w:val="22"/>
              </w:rPr>
              <w:t xml:space="preserve"> Vest trăiește în </w:t>
            </w:r>
            <w:r w:rsidRPr="00EF6962">
              <w:rPr>
                <w:rFonts w:asciiTheme="minorHAnsi" w:hAnsiTheme="minorHAnsi" w:cstheme="minorHAnsi"/>
                <w:bCs/>
                <w:iCs/>
                <w:noProof/>
                <w:color w:val="000000" w:themeColor="text1"/>
                <w:sz w:val="22"/>
                <w:szCs w:val="22"/>
              </w:rPr>
              <w:t>mediul urban, regiunea fiind cea mai urbanizată din România, după Bucureşti-Ilfov. O mare parte a populației din mediul urban trăiește în cartiere de blocuri care se confruntă cu probleme ce țin de amenajarea improprie a spațiilor publice, din punct de vedere al aspectului și al funcțiunilor, dar și cu lipsa sau incoerența spațiilor verzi.</w:t>
            </w:r>
            <w:r w:rsidRPr="00EF6962">
              <w:rPr>
                <w:rFonts w:asciiTheme="minorHAnsi" w:hAnsiTheme="minorHAnsi" w:cstheme="minorHAnsi"/>
                <w:i/>
                <w:iCs/>
                <w:noProof/>
                <w:color w:val="000000" w:themeColor="text1"/>
                <w:sz w:val="22"/>
                <w:szCs w:val="22"/>
              </w:rPr>
              <w:t xml:space="preserve"> </w:t>
            </w:r>
          </w:p>
          <w:p w14:paraId="7C6037B2" w14:textId="1BED9922" w:rsidR="00466C2C" w:rsidRPr="00536B8B" w:rsidRDefault="00466C2C" w:rsidP="00932EBC">
            <w:pPr>
              <w:spacing w:after="120" w:line="276" w:lineRule="auto"/>
              <w:jc w:val="both"/>
              <w:rPr>
                <w:rFonts w:asciiTheme="minorHAnsi" w:hAnsiTheme="minorHAnsi" w:cstheme="minorHAnsi"/>
                <w:noProof/>
                <w:color w:val="000000" w:themeColor="text1"/>
                <w:sz w:val="22"/>
                <w:szCs w:val="22"/>
              </w:rPr>
            </w:pPr>
            <w:r w:rsidRPr="00EF6962">
              <w:rPr>
                <w:rFonts w:asciiTheme="minorHAnsi" w:hAnsiTheme="minorHAnsi" w:cstheme="minorHAnsi"/>
                <w:iCs/>
                <w:noProof/>
                <w:color w:val="000000" w:themeColor="text1"/>
                <w:sz w:val="22"/>
                <w:szCs w:val="22"/>
              </w:rPr>
              <w:t>În Regiunea Vest, suprafaţa medie a spaţiilor verzi este de 22,11 mp/locuitor</w:t>
            </w:r>
            <w:r w:rsidRPr="00EF6962">
              <w:rPr>
                <w:rStyle w:val="FootnoteReference"/>
                <w:rFonts w:asciiTheme="minorHAnsi" w:hAnsiTheme="minorHAnsi" w:cstheme="minorHAnsi"/>
                <w:iCs/>
                <w:noProof/>
                <w:color w:val="000000" w:themeColor="text1"/>
                <w:sz w:val="22"/>
                <w:szCs w:val="22"/>
              </w:rPr>
              <w:footnoteReference w:id="18"/>
            </w:r>
            <w:r w:rsidRPr="00EF6962">
              <w:rPr>
                <w:rFonts w:asciiTheme="minorHAnsi" w:hAnsiTheme="minorHAnsi" w:cstheme="minorHAnsi"/>
                <w:iCs/>
                <w:noProof/>
                <w:color w:val="000000" w:themeColor="text1"/>
                <w:sz w:val="22"/>
                <w:szCs w:val="22"/>
              </w:rPr>
              <w:t xml:space="preserve">, </w:t>
            </w:r>
            <w:r w:rsidR="00BD37D8">
              <w:rPr>
                <w:rFonts w:asciiTheme="minorHAnsi" w:hAnsiTheme="minorHAnsi" w:cstheme="minorHAnsi"/>
                <w:iCs/>
                <w:noProof/>
                <w:color w:val="000000" w:themeColor="text1"/>
                <w:sz w:val="22"/>
                <w:szCs w:val="22"/>
              </w:rPr>
              <w:t xml:space="preserve">fiind </w:t>
            </w:r>
            <w:r w:rsidRPr="00EF6962">
              <w:rPr>
                <w:rFonts w:asciiTheme="minorHAnsi" w:hAnsiTheme="minorHAnsi" w:cstheme="minorHAnsi"/>
                <w:iCs/>
                <w:noProof/>
                <w:color w:val="000000" w:themeColor="text1"/>
                <w:sz w:val="22"/>
                <w:szCs w:val="22"/>
              </w:rPr>
              <w:t xml:space="preserve">mai mare decât media națională de 21,48 mp/locuitor, </w:t>
            </w:r>
            <w:r w:rsidR="00BD37D8">
              <w:rPr>
                <w:rFonts w:asciiTheme="minorHAnsi" w:hAnsiTheme="minorHAnsi" w:cstheme="minorHAnsi"/>
                <w:iCs/>
                <w:noProof/>
                <w:color w:val="000000" w:themeColor="text1"/>
                <w:sz w:val="22"/>
                <w:szCs w:val="22"/>
              </w:rPr>
              <w:t xml:space="preserve">dar este </w:t>
            </w:r>
            <w:r w:rsidRPr="00EF6962">
              <w:rPr>
                <w:rFonts w:asciiTheme="minorHAnsi" w:hAnsiTheme="minorHAnsi" w:cstheme="minorHAnsi"/>
                <w:iCs/>
                <w:noProof/>
                <w:color w:val="000000" w:themeColor="text1"/>
                <w:sz w:val="22"/>
                <w:szCs w:val="22"/>
              </w:rPr>
              <w:t>sub norma europeană și națională prevăzută de legislație</w:t>
            </w:r>
            <w:r w:rsidRPr="00EF6962">
              <w:rPr>
                <w:rFonts w:asciiTheme="minorHAnsi" w:hAnsiTheme="minorHAnsi" w:cstheme="minorHAnsi"/>
                <w:noProof/>
                <w:color w:val="000000" w:themeColor="text1"/>
                <w:sz w:val="22"/>
                <w:szCs w:val="22"/>
              </w:rPr>
              <w:t>.</w:t>
            </w:r>
          </w:p>
          <w:p w14:paraId="23C453BE" w14:textId="05186960" w:rsidR="00110BC7" w:rsidRPr="00EF6962" w:rsidRDefault="006623AA" w:rsidP="00932EBC">
            <w:pPr>
              <w:spacing w:after="120" w:line="276" w:lineRule="auto"/>
              <w:jc w:val="both"/>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Regenerarea urbană</w:t>
            </w:r>
            <w:r w:rsidR="00466C2C" w:rsidRPr="00EF6962">
              <w:rPr>
                <w:rFonts w:asciiTheme="minorHAnsi" w:hAnsiTheme="minorHAnsi" w:cstheme="minorHAnsi"/>
                <w:noProof/>
                <w:color w:val="000000" w:themeColor="text1"/>
                <w:sz w:val="22"/>
                <w:szCs w:val="22"/>
              </w:rPr>
              <w:t xml:space="preserve"> reprezintă ansamblul de activități care, cu respectarea legislației europene referitoare la tranziția verde, presupun modernizarea, reabilitarea, extinderea, transformarea unor spații urbane degradate, slab utilizate sau abandon</w:t>
            </w:r>
            <w:r w:rsidR="00BD37D8">
              <w:rPr>
                <w:rFonts w:asciiTheme="minorHAnsi" w:hAnsiTheme="minorHAnsi" w:cstheme="minorHAnsi"/>
                <w:noProof/>
                <w:color w:val="000000" w:themeColor="text1"/>
                <w:sz w:val="22"/>
                <w:szCs w:val="22"/>
              </w:rPr>
              <w:t>ate</w:t>
            </w:r>
            <w:r w:rsidR="00466C2C" w:rsidRPr="00EF6962">
              <w:rPr>
                <w:rFonts w:asciiTheme="minorHAnsi" w:hAnsiTheme="minorHAnsi" w:cstheme="minorHAnsi"/>
                <w:noProof/>
                <w:color w:val="000000" w:themeColor="text1"/>
                <w:sz w:val="22"/>
                <w:szCs w:val="22"/>
              </w:rPr>
              <w:t>, având ca efect direct îmbunătățirea cadrului fizic a</w:t>
            </w:r>
            <w:r w:rsidR="00AE313E">
              <w:rPr>
                <w:rFonts w:asciiTheme="minorHAnsi" w:hAnsiTheme="minorHAnsi" w:cstheme="minorHAnsi"/>
                <w:noProof/>
                <w:color w:val="000000" w:themeColor="text1"/>
                <w:sz w:val="22"/>
                <w:szCs w:val="22"/>
              </w:rPr>
              <w:t>l</w:t>
            </w:r>
            <w:r w:rsidR="00466C2C" w:rsidRPr="00EF6962">
              <w:rPr>
                <w:rFonts w:asciiTheme="minorHAnsi" w:hAnsiTheme="minorHAnsi" w:cstheme="minorHAnsi"/>
                <w:noProof/>
                <w:color w:val="000000" w:themeColor="text1"/>
                <w:sz w:val="22"/>
                <w:szCs w:val="22"/>
              </w:rPr>
              <w:t xml:space="preserve"> zonelor urbane degradate, dinamica socio-economică a </w:t>
            </w:r>
            <w:r w:rsidR="00AE313E">
              <w:rPr>
                <w:rFonts w:asciiTheme="minorHAnsi" w:hAnsiTheme="minorHAnsi" w:cstheme="minorHAnsi"/>
                <w:noProof/>
                <w:color w:val="000000" w:themeColor="text1"/>
                <w:sz w:val="22"/>
                <w:szCs w:val="22"/>
              </w:rPr>
              <w:t>cartierelor</w:t>
            </w:r>
            <w:r w:rsidR="00466C2C" w:rsidRPr="00EF6962">
              <w:rPr>
                <w:rFonts w:asciiTheme="minorHAnsi" w:hAnsiTheme="minorHAnsi" w:cstheme="minorHAnsi"/>
                <w:noProof/>
                <w:color w:val="000000" w:themeColor="text1"/>
                <w:sz w:val="22"/>
                <w:szCs w:val="22"/>
              </w:rPr>
              <w:t xml:space="preserve"> și orașelor, atractivitatea pentru investiții private, creșterea standardelor calității vieții urbane.</w:t>
            </w:r>
          </w:p>
          <w:p w14:paraId="15F5344D" w14:textId="148F27F3" w:rsidR="007B1CF1" w:rsidRDefault="00466C2C" w:rsidP="00932EBC">
            <w:pPr>
              <w:spacing w:after="120" w:line="276" w:lineRule="auto"/>
              <w:jc w:val="both"/>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E</w:t>
            </w:r>
            <w:r w:rsidRPr="00EF6962">
              <w:rPr>
                <w:rFonts w:asciiTheme="minorHAnsi" w:hAnsiTheme="minorHAnsi" w:cstheme="minorHAnsi"/>
                <w:iCs/>
                <w:noProof/>
                <w:color w:val="000000" w:themeColor="text1"/>
                <w:sz w:val="22"/>
                <w:szCs w:val="22"/>
              </w:rPr>
              <w:t>ste necesar să se continue investiţiile în refacerea zonelor afectate din punct de vedere ecologic și a spațiilor publice din orașe</w:t>
            </w:r>
            <w:r w:rsidR="000A6B20" w:rsidRPr="00EF6962">
              <w:rPr>
                <w:rFonts w:asciiTheme="minorHAnsi" w:hAnsiTheme="minorHAnsi" w:cstheme="minorHAnsi"/>
                <w:noProof/>
                <w:color w:val="000000" w:themeColor="text1"/>
                <w:sz w:val="22"/>
                <w:szCs w:val="22"/>
              </w:rPr>
              <w:t>.</w:t>
            </w:r>
          </w:p>
          <w:p w14:paraId="34652933" w14:textId="77777777" w:rsidR="007B1CF1" w:rsidRPr="00EF6962" w:rsidRDefault="007B1CF1" w:rsidP="00932EBC">
            <w:pPr>
              <w:spacing w:after="120" w:line="276" w:lineRule="auto"/>
              <w:jc w:val="both"/>
              <w:rPr>
                <w:rFonts w:asciiTheme="minorHAnsi" w:hAnsiTheme="minorHAnsi" w:cstheme="minorHAnsi"/>
                <w:b/>
                <w:bCs/>
                <w:noProof/>
                <w:color w:val="000000" w:themeColor="text1"/>
                <w:sz w:val="22"/>
                <w:szCs w:val="22"/>
              </w:rPr>
            </w:pPr>
            <w:r w:rsidRPr="007B1CF1">
              <w:rPr>
                <w:rFonts w:asciiTheme="minorHAnsi" w:hAnsiTheme="minorHAnsi" w:cstheme="minorHAnsi"/>
                <w:b/>
                <w:bCs/>
                <w:noProof/>
                <w:color w:val="000000" w:themeColor="text1"/>
                <w:sz w:val="22"/>
                <w:szCs w:val="22"/>
                <w:u w:val="single"/>
              </w:rPr>
              <w:t>Obiectiv specific:</w:t>
            </w:r>
            <w:r w:rsidRPr="00EF6962">
              <w:rPr>
                <w:rFonts w:asciiTheme="minorHAnsi" w:hAnsiTheme="minorHAnsi" w:cstheme="minorHAnsi"/>
                <w:b/>
                <w:bCs/>
                <w:noProof/>
                <w:color w:val="000000" w:themeColor="text1"/>
                <w:sz w:val="22"/>
                <w:szCs w:val="22"/>
              </w:rPr>
              <w:t xml:space="preserve"> O abordare verde și sănătoasă pentru re</w:t>
            </w:r>
            <w:r>
              <w:rPr>
                <w:rFonts w:asciiTheme="minorHAnsi" w:hAnsiTheme="minorHAnsi" w:cstheme="minorHAnsi"/>
                <w:b/>
                <w:bCs/>
                <w:noProof/>
                <w:color w:val="000000" w:themeColor="text1"/>
                <w:sz w:val="22"/>
                <w:szCs w:val="22"/>
              </w:rPr>
              <w:t>generarea</w:t>
            </w:r>
            <w:r w:rsidRPr="00EF6962">
              <w:rPr>
                <w:rFonts w:asciiTheme="minorHAnsi" w:hAnsiTheme="minorHAnsi" w:cstheme="minorHAnsi"/>
                <w:b/>
                <w:bCs/>
                <w:noProof/>
                <w:color w:val="000000" w:themeColor="text1"/>
                <w:sz w:val="22"/>
                <w:szCs w:val="22"/>
              </w:rPr>
              <w:t xml:space="preserve"> orașelor și a cartierelor, </w:t>
            </w:r>
            <w:r>
              <w:rPr>
                <w:rFonts w:asciiTheme="minorHAnsi" w:hAnsiTheme="minorHAnsi" w:cstheme="minorHAnsi"/>
                <w:b/>
                <w:bCs/>
                <w:noProof/>
                <w:color w:val="000000" w:themeColor="text1"/>
                <w:sz w:val="22"/>
                <w:szCs w:val="22"/>
              </w:rPr>
              <w:t xml:space="preserve">în vederea </w:t>
            </w:r>
            <w:r w:rsidRPr="00EF6962">
              <w:rPr>
                <w:rFonts w:asciiTheme="minorHAnsi" w:hAnsiTheme="minorHAnsi" w:cstheme="minorHAnsi"/>
                <w:b/>
                <w:bCs/>
                <w:noProof/>
                <w:color w:val="000000" w:themeColor="text1"/>
                <w:sz w:val="22"/>
                <w:szCs w:val="22"/>
              </w:rPr>
              <w:t>îmbunătățir</w:t>
            </w:r>
            <w:r>
              <w:rPr>
                <w:rFonts w:asciiTheme="minorHAnsi" w:hAnsiTheme="minorHAnsi" w:cstheme="minorHAnsi"/>
                <w:b/>
                <w:bCs/>
                <w:noProof/>
                <w:color w:val="000000" w:themeColor="text1"/>
                <w:sz w:val="22"/>
                <w:szCs w:val="22"/>
              </w:rPr>
              <w:t>ii</w:t>
            </w:r>
            <w:r w:rsidRPr="00EF6962">
              <w:rPr>
                <w:rFonts w:asciiTheme="minorHAnsi" w:hAnsiTheme="minorHAnsi" w:cstheme="minorHAnsi"/>
                <w:b/>
                <w:bCs/>
                <w:noProof/>
                <w:color w:val="000000" w:themeColor="text1"/>
                <w:sz w:val="22"/>
                <w:szCs w:val="22"/>
              </w:rPr>
              <w:t xml:space="preserve"> calității vieții cetățenilor</w:t>
            </w:r>
          </w:p>
          <w:p w14:paraId="1D17C820" w14:textId="27EA5E7F" w:rsidR="007B1CF1" w:rsidRDefault="007B1CF1" w:rsidP="00932EBC">
            <w:pPr>
              <w:spacing w:after="120" w:line="276" w:lineRule="auto"/>
              <w:jc w:val="both"/>
              <w:rPr>
                <w:rFonts w:asciiTheme="minorHAnsi" w:hAnsiTheme="minorHAnsi" w:cstheme="minorHAnsi"/>
                <w:iCs/>
                <w:noProof/>
                <w:color w:val="000000" w:themeColor="text1"/>
                <w:sz w:val="22"/>
                <w:szCs w:val="22"/>
              </w:rPr>
            </w:pPr>
          </w:p>
          <w:p w14:paraId="57100569" w14:textId="77777777" w:rsidR="006623AA" w:rsidRPr="00EF6962" w:rsidRDefault="006623AA" w:rsidP="00932EBC">
            <w:pPr>
              <w:pStyle w:val="ListParagraph"/>
              <w:numPr>
                <w:ilvl w:val="0"/>
                <w:numId w:val="58"/>
              </w:numPr>
              <w:spacing w:before="0" w:line="276" w:lineRule="auto"/>
              <w:contextualSpacing w:val="0"/>
              <w:jc w:val="both"/>
              <w:rPr>
                <w:rFonts w:asciiTheme="minorHAnsi" w:hAnsiTheme="minorHAnsi" w:cstheme="minorHAnsi"/>
                <w:b/>
                <w:noProof/>
                <w:color w:val="000000" w:themeColor="text1"/>
                <w:sz w:val="22"/>
              </w:rPr>
            </w:pPr>
            <w:r w:rsidRPr="00EF6962">
              <w:rPr>
                <w:rFonts w:asciiTheme="minorHAnsi" w:hAnsiTheme="minorHAnsi" w:cstheme="minorHAnsi"/>
                <w:b/>
                <w:bCs/>
                <w:noProof/>
                <w:color w:val="000000" w:themeColor="text1"/>
                <w:sz w:val="22"/>
                <w:u w:val="single"/>
                <w:lang w:val="ro-RO"/>
              </w:rPr>
              <w:t>Problema:</w:t>
            </w:r>
            <w:r w:rsidRPr="00EF6962">
              <w:rPr>
                <w:rFonts w:asciiTheme="minorHAnsi" w:hAnsiTheme="minorHAnsi" w:cstheme="minorHAnsi"/>
                <w:b/>
                <w:bCs/>
                <w:noProof/>
                <w:color w:val="000000" w:themeColor="text1"/>
                <w:sz w:val="22"/>
                <w:lang w:val="ro-RO"/>
              </w:rPr>
              <w:t xml:space="preserve"> </w:t>
            </w:r>
            <w:r w:rsidRPr="00EF6962">
              <w:rPr>
                <w:rFonts w:asciiTheme="minorHAnsi" w:hAnsiTheme="minorHAnsi" w:cstheme="minorHAnsi"/>
                <w:b/>
                <w:color w:val="000000" w:themeColor="text1"/>
                <w:sz w:val="22"/>
                <w:lang w:val="ro-RO"/>
              </w:rPr>
              <w:t>Infrastructura rutieră regională este</w:t>
            </w:r>
            <w:r w:rsidR="00255FAF" w:rsidRPr="00EF6962">
              <w:rPr>
                <w:rFonts w:asciiTheme="minorHAnsi" w:hAnsiTheme="minorHAnsi" w:cstheme="minorHAnsi"/>
                <w:b/>
                <w:color w:val="000000" w:themeColor="text1"/>
                <w:sz w:val="22"/>
                <w:lang w:val="ro-RO"/>
              </w:rPr>
              <w:t xml:space="preserve"> </w:t>
            </w:r>
            <w:r w:rsidR="008440D1" w:rsidRPr="00EF6962">
              <w:rPr>
                <w:rFonts w:asciiTheme="minorHAnsi" w:hAnsiTheme="minorHAnsi" w:cstheme="minorHAnsi"/>
                <w:b/>
                <w:color w:val="000000" w:themeColor="text1"/>
                <w:sz w:val="22"/>
                <w:lang w:val="ro-RO"/>
              </w:rPr>
              <w:t xml:space="preserve">aglomerată, </w:t>
            </w:r>
            <w:r w:rsidR="00255FAF" w:rsidRPr="00EF6962">
              <w:rPr>
                <w:rFonts w:asciiTheme="minorHAnsi" w:hAnsiTheme="minorHAnsi" w:cstheme="minorHAnsi"/>
                <w:b/>
                <w:color w:val="000000" w:themeColor="text1"/>
                <w:sz w:val="22"/>
                <w:lang w:val="ro-RO"/>
              </w:rPr>
              <w:t>uzată</w:t>
            </w:r>
            <w:r w:rsidR="008440D1" w:rsidRPr="00EF6962">
              <w:rPr>
                <w:rFonts w:asciiTheme="minorHAnsi" w:hAnsiTheme="minorHAnsi" w:cstheme="minorHAnsi"/>
                <w:b/>
                <w:color w:val="000000" w:themeColor="text1"/>
                <w:sz w:val="22"/>
                <w:lang w:val="ro-RO"/>
              </w:rPr>
              <w:t>,</w:t>
            </w:r>
            <w:r w:rsidRPr="00EF6962">
              <w:rPr>
                <w:rFonts w:asciiTheme="minorHAnsi" w:hAnsiTheme="minorHAnsi" w:cstheme="minorHAnsi"/>
                <w:b/>
                <w:color w:val="000000" w:themeColor="text1"/>
                <w:sz w:val="22"/>
                <w:lang w:val="ro-RO"/>
              </w:rPr>
              <w:t xml:space="preserve"> </w:t>
            </w:r>
            <w:r w:rsidR="008440D1" w:rsidRPr="00EF6962">
              <w:rPr>
                <w:rFonts w:asciiTheme="minorHAnsi" w:hAnsiTheme="minorHAnsi" w:cstheme="minorHAnsi"/>
                <w:b/>
                <w:color w:val="000000" w:themeColor="text1"/>
                <w:sz w:val="22"/>
                <w:lang w:val="ro-RO"/>
              </w:rPr>
              <w:t xml:space="preserve">slab </w:t>
            </w:r>
            <w:r w:rsidRPr="00EF6962">
              <w:rPr>
                <w:rFonts w:asciiTheme="minorHAnsi" w:hAnsiTheme="minorHAnsi" w:cstheme="minorHAnsi"/>
                <w:b/>
                <w:color w:val="000000" w:themeColor="text1"/>
                <w:sz w:val="22"/>
                <w:lang w:val="ro-RO"/>
              </w:rPr>
              <w:t xml:space="preserve">dezvoltată și </w:t>
            </w:r>
            <w:r w:rsidR="008440D1" w:rsidRPr="00EF6962">
              <w:rPr>
                <w:rFonts w:asciiTheme="minorHAnsi" w:hAnsiTheme="minorHAnsi" w:cstheme="minorHAnsi"/>
                <w:b/>
                <w:color w:val="000000" w:themeColor="text1"/>
                <w:sz w:val="22"/>
                <w:lang w:val="ro-RO"/>
              </w:rPr>
              <w:t xml:space="preserve">insuficient </w:t>
            </w:r>
            <w:r w:rsidRPr="00EF6962">
              <w:rPr>
                <w:rFonts w:asciiTheme="minorHAnsi" w:hAnsiTheme="minorHAnsi" w:cstheme="minorHAnsi"/>
                <w:b/>
                <w:color w:val="000000" w:themeColor="text1"/>
                <w:sz w:val="22"/>
                <w:lang w:val="ro-RO"/>
              </w:rPr>
              <w:t>conectată la rețeaua TEN-T</w:t>
            </w:r>
          </w:p>
          <w:p w14:paraId="1FFCE06F" w14:textId="529CC4A4" w:rsidR="006623AA" w:rsidRPr="00EF6962" w:rsidRDefault="006623AA" w:rsidP="00932EBC">
            <w:pPr>
              <w:pStyle w:val="NormalWeb"/>
              <w:spacing w:before="0" w:beforeAutospacing="0" w:after="120" w:afterAutospacing="0" w:line="276" w:lineRule="auto"/>
              <w:jc w:val="both"/>
              <w:rPr>
                <w:rFonts w:asciiTheme="minorHAnsi" w:hAnsiTheme="minorHAnsi" w:cstheme="minorHAnsi"/>
                <w:color w:val="000000" w:themeColor="text1"/>
                <w:sz w:val="22"/>
                <w:szCs w:val="22"/>
              </w:rPr>
            </w:pPr>
            <w:r w:rsidRPr="00EF6962">
              <w:rPr>
                <w:rFonts w:asciiTheme="minorHAnsi" w:eastAsiaTheme="minorHAnsi" w:hAnsiTheme="minorHAnsi" w:cstheme="minorHAnsi"/>
                <w:noProof/>
                <w:color w:val="000000" w:themeColor="text1"/>
                <w:sz w:val="22"/>
                <w:szCs w:val="22"/>
                <w:lang w:eastAsia="en-US"/>
              </w:rPr>
              <w:t xml:space="preserve">Regiunea Vest dispune de un sistem de transport care poate fi poziţionat la nivelul standardelor europene medii de dezvoltare, în ceea ce priveşte densitatea, diversitatea şi calitatea infrastructurii. </w:t>
            </w:r>
          </w:p>
          <w:p w14:paraId="75DEACFD" w14:textId="7C11CF8E" w:rsidR="007B1CF1" w:rsidRDefault="006623AA" w:rsidP="00932EBC">
            <w:pPr>
              <w:pStyle w:val="NormalWeb"/>
              <w:spacing w:before="0" w:beforeAutospacing="0" w:after="120" w:afterAutospacing="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C</w:t>
            </w:r>
            <w:r w:rsidR="0027693E" w:rsidRPr="00EF6962">
              <w:rPr>
                <w:rFonts w:asciiTheme="minorHAnsi" w:hAnsiTheme="minorHAnsi" w:cstheme="minorHAnsi"/>
                <w:color w:val="000000" w:themeColor="text1"/>
                <w:sz w:val="22"/>
                <w:szCs w:val="22"/>
              </w:rPr>
              <w:t>u o rețea de 4.636 km de drumuri județene, din care 2.465 km modernizați, c</w:t>
            </w:r>
            <w:r w:rsidRPr="00EF6962">
              <w:rPr>
                <w:rFonts w:asciiTheme="minorHAnsi" w:hAnsiTheme="minorHAnsi" w:cstheme="minorHAnsi"/>
                <w:color w:val="000000" w:themeColor="text1"/>
                <w:sz w:val="22"/>
                <w:szCs w:val="22"/>
              </w:rPr>
              <w:t xml:space="preserve">onectivitatea în Regiunea Vest rămâne scăzută. Proiectele prioritare referitoare la infrastructura de transport propuse la nivel regional aduc </w:t>
            </w:r>
            <w:proofErr w:type="spellStart"/>
            <w:r w:rsidRPr="00EF6962">
              <w:rPr>
                <w:rFonts w:asciiTheme="minorHAnsi" w:hAnsiTheme="minorHAnsi" w:cstheme="minorHAnsi"/>
                <w:color w:val="000000" w:themeColor="text1"/>
                <w:sz w:val="22"/>
                <w:szCs w:val="22"/>
              </w:rPr>
              <w:t>îmbunătăţiri</w:t>
            </w:r>
            <w:proofErr w:type="spellEnd"/>
            <w:r w:rsidRPr="00EF6962">
              <w:rPr>
                <w:rFonts w:asciiTheme="minorHAnsi" w:hAnsiTheme="minorHAnsi" w:cstheme="minorHAnsi"/>
                <w:color w:val="000000" w:themeColor="text1"/>
                <w:sz w:val="22"/>
                <w:szCs w:val="22"/>
              </w:rPr>
              <w:t xml:space="preserve"> semnificative în domeniul accesibilității </w:t>
            </w:r>
            <w:proofErr w:type="spellStart"/>
            <w:r w:rsidRPr="00EF6962">
              <w:rPr>
                <w:rFonts w:asciiTheme="minorHAnsi" w:hAnsiTheme="minorHAnsi" w:cstheme="minorHAnsi"/>
                <w:color w:val="000000" w:themeColor="text1"/>
                <w:sz w:val="22"/>
                <w:szCs w:val="22"/>
              </w:rPr>
              <w:t>şi</w:t>
            </w:r>
            <w:proofErr w:type="spellEnd"/>
            <w:r w:rsidRPr="00EF6962">
              <w:rPr>
                <w:rFonts w:asciiTheme="minorHAnsi" w:hAnsiTheme="minorHAnsi" w:cstheme="minorHAnsi"/>
                <w:color w:val="000000" w:themeColor="text1"/>
                <w:sz w:val="22"/>
                <w:szCs w:val="22"/>
              </w:rPr>
              <w:t xml:space="preserve"> deschiderii accesului inclusiv pentru zone izolate ale regiunii la centrele de dezvoltare. Investițiile strategice în reconfigurarea infrastructurii de transport, de tipul centurilor/arterelor ocolitoare din zona marilor orașe, care să contribuie inclusiv la decongestionarea traficului pe arterele principale, vor avea efect direct asupra îmbunătățirea traficului interurban și din zona funcțională. Asigurarea unui acces </w:t>
            </w:r>
            <w:proofErr w:type="spellStart"/>
            <w:r w:rsidRPr="00EF6962">
              <w:rPr>
                <w:rFonts w:asciiTheme="minorHAnsi" w:hAnsiTheme="minorHAnsi" w:cstheme="minorHAnsi"/>
                <w:color w:val="000000" w:themeColor="text1"/>
                <w:sz w:val="22"/>
                <w:szCs w:val="22"/>
              </w:rPr>
              <w:t>îmbunătăţit</w:t>
            </w:r>
            <w:proofErr w:type="spellEnd"/>
            <w:r w:rsidRPr="00EF6962">
              <w:rPr>
                <w:rFonts w:asciiTheme="minorHAnsi" w:hAnsiTheme="minorHAnsi" w:cstheme="minorHAnsi"/>
                <w:color w:val="000000" w:themeColor="text1"/>
                <w:sz w:val="22"/>
                <w:szCs w:val="22"/>
              </w:rPr>
              <w:t xml:space="preserve"> la Aeroportul </w:t>
            </w:r>
            <w:proofErr w:type="spellStart"/>
            <w:r w:rsidRPr="00EF6962">
              <w:rPr>
                <w:rFonts w:asciiTheme="minorHAnsi" w:hAnsiTheme="minorHAnsi" w:cstheme="minorHAnsi"/>
                <w:color w:val="000000" w:themeColor="text1"/>
                <w:sz w:val="22"/>
                <w:szCs w:val="22"/>
              </w:rPr>
              <w:t>Timişoara</w:t>
            </w:r>
            <w:proofErr w:type="spellEnd"/>
            <w:r w:rsidRPr="00EF6962">
              <w:rPr>
                <w:rFonts w:asciiTheme="minorHAnsi" w:hAnsiTheme="minorHAnsi" w:cstheme="minorHAnsi"/>
                <w:color w:val="000000" w:themeColor="text1"/>
                <w:sz w:val="22"/>
                <w:szCs w:val="22"/>
              </w:rPr>
              <w:t xml:space="preserve"> din alte zone ale regiunii poate ajuta la </w:t>
            </w:r>
            <w:r w:rsidR="00FD598D" w:rsidRPr="00FD598D">
              <w:rPr>
                <w:rFonts w:asciiTheme="minorHAnsi" w:hAnsiTheme="minorHAnsi" w:cstheme="minorHAnsi"/>
                <w:color w:val="000000" w:themeColor="text1"/>
                <w:sz w:val="22"/>
                <w:szCs w:val="22"/>
              </w:rPr>
              <w:t>creșterea accesibilității</w:t>
            </w:r>
            <w:r w:rsidRPr="00FD598D">
              <w:rPr>
                <w:rFonts w:asciiTheme="minorHAnsi" w:hAnsiTheme="minorHAnsi" w:cstheme="minorHAnsi"/>
                <w:color w:val="000000" w:themeColor="text1"/>
                <w:sz w:val="22"/>
                <w:szCs w:val="22"/>
              </w:rPr>
              <w:t>.</w:t>
            </w:r>
          </w:p>
          <w:p w14:paraId="356B1537" w14:textId="77777777" w:rsidR="007B1CF1" w:rsidRPr="00EF6962" w:rsidRDefault="007B1CF1" w:rsidP="00932EBC">
            <w:pPr>
              <w:spacing w:after="120" w:line="276" w:lineRule="auto"/>
              <w:jc w:val="both"/>
              <w:rPr>
                <w:rFonts w:asciiTheme="minorHAnsi" w:hAnsiTheme="minorHAnsi" w:cstheme="minorHAnsi"/>
                <w:b/>
                <w:bCs/>
                <w:noProof/>
                <w:color w:val="000000" w:themeColor="text1"/>
                <w:sz w:val="22"/>
                <w:szCs w:val="22"/>
              </w:rPr>
            </w:pPr>
            <w:r w:rsidRPr="007B1CF1">
              <w:rPr>
                <w:rFonts w:asciiTheme="minorHAnsi" w:hAnsiTheme="minorHAnsi" w:cstheme="minorHAnsi"/>
                <w:b/>
                <w:bCs/>
                <w:noProof/>
                <w:color w:val="000000" w:themeColor="text1"/>
                <w:sz w:val="22"/>
                <w:szCs w:val="22"/>
                <w:u w:val="single"/>
              </w:rPr>
              <w:t>Obiectiv specific</w:t>
            </w:r>
            <w:r w:rsidRPr="00EF6962">
              <w:rPr>
                <w:rFonts w:asciiTheme="minorHAnsi" w:hAnsiTheme="minorHAnsi" w:cstheme="minorHAnsi"/>
                <w:b/>
                <w:bCs/>
                <w:noProof/>
                <w:color w:val="000000" w:themeColor="text1"/>
                <w:sz w:val="22"/>
                <w:szCs w:val="22"/>
              </w:rPr>
              <w:t xml:space="preserve">: </w:t>
            </w:r>
            <w:r>
              <w:rPr>
                <w:rFonts w:asciiTheme="minorHAnsi" w:hAnsiTheme="minorHAnsi" w:cstheme="minorHAnsi"/>
                <w:b/>
                <w:bCs/>
                <w:noProof/>
                <w:color w:val="000000" w:themeColor="text1"/>
                <w:sz w:val="22"/>
                <w:szCs w:val="22"/>
              </w:rPr>
              <w:t>C</w:t>
            </w:r>
            <w:r w:rsidRPr="00EF6962">
              <w:rPr>
                <w:rFonts w:asciiTheme="minorHAnsi" w:hAnsiTheme="minorHAnsi" w:cstheme="minorHAnsi"/>
                <w:b/>
                <w:bCs/>
                <w:noProof/>
                <w:color w:val="000000" w:themeColor="text1"/>
                <w:sz w:val="22"/>
                <w:szCs w:val="22"/>
              </w:rPr>
              <w:t>reșterea conectivității și accesibilității în și din Regiunea Vest, a securității deplasărilor, precum și decongestionarea și fluidizarea traficului în marile aglomerări</w:t>
            </w:r>
          </w:p>
          <w:p w14:paraId="1354AA23" w14:textId="77777777" w:rsidR="006623AA" w:rsidRPr="00EF6962" w:rsidRDefault="006623AA" w:rsidP="00932EBC">
            <w:pPr>
              <w:spacing w:after="120" w:line="276" w:lineRule="auto"/>
              <w:jc w:val="both"/>
              <w:rPr>
                <w:rFonts w:asciiTheme="minorHAnsi" w:hAnsiTheme="minorHAnsi" w:cstheme="minorHAnsi"/>
                <w:noProof/>
                <w:color w:val="000000" w:themeColor="text1"/>
                <w:sz w:val="22"/>
                <w:szCs w:val="22"/>
              </w:rPr>
            </w:pPr>
          </w:p>
          <w:p w14:paraId="21551865" w14:textId="19D326FA" w:rsidR="006623AA" w:rsidRPr="00EF6962" w:rsidRDefault="006623AA" w:rsidP="00932EBC">
            <w:pPr>
              <w:pStyle w:val="NormalWeb"/>
              <w:numPr>
                <w:ilvl w:val="0"/>
                <w:numId w:val="58"/>
              </w:numPr>
              <w:spacing w:before="0" w:beforeAutospacing="0" w:after="120" w:afterAutospacing="0" w:line="276" w:lineRule="auto"/>
              <w:jc w:val="both"/>
              <w:rPr>
                <w:rFonts w:asciiTheme="minorHAnsi" w:hAnsiTheme="minorHAnsi" w:cstheme="minorHAnsi"/>
                <w:b/>
                <w:bCs/>
                <w:color w:val="000000" w:themeColor="text1"/>
                <w:sz w:val="22"/>
                <w:szCs w:val="22"/>
              </w:rPr>
            </w:pPr>
            <w:r w:rsidRPr="00EF6962">
              <w:rPr>
                <w:rFonts w:asciiTheme="minorHAnsi" w:hAnsiTheme="minorHAnsi" w:cstheme="minorHAnsi"/>
                <w:b/>
                <w:bCs/>
                <w:noProof/>
                <w:color w:val="000000" w:themeColor="text1"/>
                <w:sz w:val="22"/>
                <w:szCs w:val="22"/>
                <w:u w:val="single"/>
              </w:rPr>
              <w:t>Problema:</w:t>
            </w:r>
            <w:r w:rsidRPr="00EF6962">
              <w:rPr>
                <w:rFonts w:asciiTheme="minorHAnsi" w:hAnsiTheme="minorHAnsi" w:cstheme="minorHAnsi"/>
                <w:b/>
                <w:bCs/>
                <w:noProof/>
                <w:color w:val="000000" w:themeColor="text1"/>
                <w:sz w:val="22"/>
                <w:szCs w:val="22"/>
              </w:rPr>
              <w:t xml:space="preserve"> </w:t>
            </w:r>
            <w:r w:rsidR="00AE313E">
              <w:rPr>
                <w:rFonts w:asciiTheme="minorHAnsi" w:hAnsiTheme="minorHAnsi" w:cstheme="minorHAnsi"/>
                <w:b/>
                <w:bCs/>
                <w:noProof/>
                <w:color w:val="000000" w:themeColor="text1"/>
                <w:sz w:val="22"/>
                <w:szCs w:val="22"/>
              </w:rPr>
              <w:t xml:space="preserve">Există </w:t>
            </w:r>
            <w:r w:rsidR="008440D1" w:rsidRPr="00EF6962">
              <w:rPr>
                <w:rFonts w:asciiTheme="minorHAnsi" w:hAnsiTheme="minorHAnsi" w:cstheme="minorHAnsi"/>
                <w:b/>
                <w:bCs/>
                <w:color w:val="000000" w:themeColor="text1"/>
                <w:sz w:val="22"/>
                <w:szCs w:val="22"/>
              </w:rPr>
              <w:t xml:space="preserve">disparități cu privire la calitatea infrastructurii de </w:t>
            </w:r>
            <w:proofErr w:type="spellStart"/>
            <w:r w:rsidRPr="00EF6962">
              <w:rPr>
                <w:rFonts w:asciiTheme="minorHAnsi" w:hAnsiTheme="minorHAnsi" w:cstheme="minorHAnsi"/>
                <w:b/>
                <w:bCs/>
                <w:color w:val="000000" w:themeColor="text1"/>
                <w:sz w:val="22"/>
                <w:szCs w:val="22"/>
              </w:rPr>
              <w:t>educație</w:t>
            </w:r>
            <w:proofErr w:type="spellEnd"/>
            <w:r w:rsidRPr="00EF6962">
              <w:rPr>
                <w:rFonts w:asciiTheme="minorHAnsi" w:hAnsiTheme="minorHAnsi" w:cstheme="minorHAnsi"/>
                <w:b/>
                <w:bCs/>
                <w:color w:val="000000" w:themeColor="text1"/>
                <w:sz w:val="22"/>
                <w:szCs w:val="22"/>
              </w:rPr>
              <w:t xml:space="preserve">, iar </w:t>
            </w:r>
            <w:r w:rsidR="008440D1" w:rsidRPr="00EF6962">
              <w:rPr>
                <w:rFonts w:asciiTheme="minorHAnsi" w:hAnsiTheme="minorHAnsi" w:cstheme="minorHAnsi"/>
                <w:b/>
                <w:bCs/>
                <w:color w:val="000000" w:themeColor="text1"/>
                <w:sz w:val="22"/>
                <w:szCs w:val="22"/>
              </w:rPr>
              <w:t>accesul la</w:t>
            </w:r>
            <w:r w:rsidRPr="00EF6962">
              <w:rPr>
                <w:rFonts w:asciiTheme="minorHAnsi" w:hAnsiTheme="minorHAnsi" w:cstheme="minorHAnsi"/>
                <w:b/>
                <w:bCs/>
                <w:color w:val="000000" w:themeColor="text1"/>
                <w:sz w:val="22"/>
                <w:szCs w:val="22"/>
              </w:rPr>
              <w:t xml:space="preserve"> </w:t>
            </w:r>
            <w:proofErr w:type="spellStart"/>
            <w:r w:rsidR="008440D1" w:rsidRPr="00EF6962">
              <w:rPr>
                <w:rFonts w:asciiTheme="minorHAnsi" w:hAnsiTheme="minorHAnsi" w:cstheme="minorHAnsi"/>
                <w:b/>
                <w:bCs/>
                <w:color w:val="000000" w:themeColor="text1"/>
                <w:sz w:val="22"/>
                <w:szCs w:val="22"/>
              </w:rPr>
              <w:t>competențele</w:t>
            </w:r>
            <w:proofErr w:type="spellEnd"/>
            <w:r w:rsidRPr="00EF6962">
              <w:rPr>
                <w:rFonts w:asciiTheme="minorHAnsi" w:hAnsiTheme="minorHAnsi" w:cstheme="minorHAnsi"/>
                <w:b/>
                <w:bCs/>
                <w:color w:val="000000" w:themeColor="text1"/>
                <w:sz w:val="22"/>
                <w:szCs w:val="22"/>
              </w:rPr>
              <w:t xml:space="preserve"> de bază </w:t>
            </w:r>
            <w:proofErr w:type="spellStart"/>
            <w:r w:rsidR="008440D1" w:rsidRPr="00EF6962">
              <w:rPr>
                <w:rFonts w:asciiTheme="minorHAnsi" w:hAnsiTheme="minorHAnsi" w:cstheme="minorHAnsi"/>
                <w:b/>
                <w:bCs/>
                <w:color w:val="000000" w:themeColor="text1"/>
                <w:sz w:val="22"/>
                <w:szCs w:val="22"/>
              </w:rPr>
              <w:t>și</w:t>
            </w:r>
            <w:proofErr w:type="spellEnd"/>
            <w:r w:rsidR="008440D1" w:rsidRPr="00EF6962">
              <w:rPr>
                <w:rFonts w:asciiTheme="minorHAnsi" w:hAnsiTheme="minorHAnsi" w:cstheme="minorHAnsi"/>
                <w:b/>
                <w:bCs/>
                <w:color w:val="000000" w:themeColor="text1"/>
                <w:sz w:val="22"/>
                <w:szCs w:val="22"/>
              </w:rPr>
              <w:t xml:space="preserve"> digitale este încă limitat</w:t>
            </w:r>
          </w:p>
          <w:p w14:paraId="7F3C199B" w14:textId="0E8A9078" w:rsidR="006623AA" w:rsidRPr="00EF6962" w:rsidRDefault="006623AA" w:rsidP="00932EBC">
            <w:pPr>
              <w:spacing w:after="120" w:line="276" w:lineRule="auto"/>
              <w:jc w:val="both"/>
              <w:rPr>
                <w:rFonts w:asciiTheme="minorHAnsi" w:hAnsiTheme="minorHAnsi" w:cstheme="minorHAnsi"/>
                <w:color w:val="000000" w:themeColor="text1"/>
                <w:sz w:val="22"/>
                <w:szCs w:val="22"/>
                <w:shd w:val="clear" w:color="auto" w:fill="FFFFFF"/>
              </w:rPr>
            </w:pPr>
            <w:r w:rsidRPr="00EF6962">
              <w:rPr>
                <w:rFonts w:asciiTheme="minorHAnsi" w:hAnsiTheme="minorHAnsi" w:cstheme="minorHAnsi"/>
                <w:bCs/>
                <w:color w:val="000000" w:themeColor="text1"/>
                <w:sz w:val="22"/>
                <w:szCs w:val="22"/>
              </w:rPr>
              <w:lastRenderedPageBreak/>
              <w:t xml:space="preserve">Regiunea Vest nu este economic sustenabilă cu valorile prezente ale participării în </w:t>
            </w:r>
            <w:proofErr w:type="spellStart"/>
            <w:r w:rsidRPr="00EF6962">
              <w:rPr>
                <w:rFonts w:asciiTheme="minorHAnsi" w:hAnsiTheme="minorHAnsi" w:cstheme="minorHAnsi"/>
                <w:bCs/>
                <w:color w:val="000000" w:themeColor="text1"/>
                <w:sz w:val="22"/>
                <w:szCs w:val="22"/>
              </w:rPr>
              <w:t>educaţie</w:t>
            </w:r>
            <w:proofErr w:type="spellEnd"/>
            <w:r w:rsidRPr="00EF6962">
              <w:rPr>
                <w:rFonts w:asciiTheme="minorHAnsi" w:hAnsiTheme="minorHAnsi" w:cstheme="minorHAnsi"/>
                <w:bCs/>
                <w:color w:val="000000" w:themeColor="text1"/>
                <w:sz w:val="22"/>
                <w:szCs w:val="22"/>
              </w:rPr>
              <w:t xml:space="preserve"> </w:t>
            </w:r>
            <w:r w:rsidRPr="00EF6962">
              <w:rPr>
                <w:rFonts w:asciiTheme="minorHAnsi" w:eastAsia="MinionPro-Regular" w:hAnsiTheme="minorHAnsi" w:cstheme="minorHAnsi"/>
                <w:color w:val="000000" w:themeColor="text1"/>
                <w:sz w:val="22"/>
                <w:szCs w:val="22"/>
              </w:rPr>
              <w:t xml:space="preserve">și are de recuperat decalaje importante față de indicatorii europeni </w:t>
            </w:r>
            <w:r w:rsidRPr="00EF6962">
              <w:rPr>
                <w:rFonts w:asciiTheme="minorHAnsi" w:hAnsiTheme="minorHAnsi" w:cstheme="minorHAnsi"/>
                <w:noProof/>
                <w:color w:val="000000" w:themeColor="text1"/>
                <w:sz w:val="22"/>
                <w:szCs w:val="22"/>
              </w:rPr>
              <w:t>și uneori chiar și față de indicatorii naționali. Valorile indicatorilor</w:t>
            </w:r>
            <w:r w:rsidR="007166B1" w:rsidRPr="00EF6962">
              <w:rPr>
                <w:rFonts w:asciiTheme="minorHAnsi" w:hAnsiTheme="minorHAnsi" w:cstheme="minorHAnsi"/>
                <w:noProof/>
                <w:color w:val="000000" w:themeColor="text1"/>
                <w:sz w:val="22"/>
                <w:szCs w:val="22"/>
              </w:rPr>
              <w:t xml:space="preserve"> din 2019</w:t>
            </w:r>
            <w:r w:rsidR="00396F3C" w:rsidRPr="00EF6962">
              <w:rPr>
                <w:rFonts w:asciiTheme="minorHAnsi" w:hAnsiTheme="minorHAnsi" w:cstheme="minorHAnsi"/>
                <w:noProof/>
                <w:color w:val="000000" w:themeColor="text1"/>
                <w:sz w:val="22"/>
                <w:szCs w:val="22"/>
              </w:rPr>
              <w:t xml:space="preserve"> </w:t>
            </w:r>
            <w:r w:rsidR="00396F3C" w:rsidRPr="00EF6962">
              <w:rPr>
                <w:rFonts w:asciiTheme="minorHAnsi" w:eastAsia="MinionPro-Regular" w:hAnsiTheme="minorHAnsi" w:cstheme="minorHAnsi"/>
                <w:color w:val="000000" w:themeColor="text1"/>
                <w:sz w:val="22"/>
                <w:szCs w:val="22"/>
              </w:rPr>
              <w:t>reflectă deficiențe însemnate ale sistemului educațional</w:t>
            </w:r>
            <w:r w:rsidR="007166B1" w:rsidRPr="00EF6962">
              <w:rPr>
                <w:rFonts w:asciiTheme="minorHAnsi" w:hAnsiTheme="minorHAnsi" w:cstheme="minorHAnsi"/>
                <w:noProof/>
                <w:color w:val="000000" w:themeColor="text1"/>
                <w:sz w:val="22"/>
                <w:szCs w:val="22"/>
              </w:rPr>
              <w:t>:</w:t>
            </w:r>
            <w:r w:rsidRPr="00EF6962">
              <w:rPr>
                <w:rFonts w:asciiTheme="minorHAnsi" w:hAnsiTheme="minorHAnsi" w:cstheme="minorHAnsi"/>
                <w:noProof/>
                <w:color w:val="000000" w:themeColor="text1"/>
                <w:sz w:val="22"/>
                <w:szCs w:val="22"/>
              </w:rPr>
              <w:t xml:space="preserve"> </w:t>
            </w:r>
            <w:r w:rsidR="007166B1" w:rsidRPr="00EF6962">
              <w:rPr>
                <w:rFonts w:asciiTheme="minorHAnsi" w:eastAsia="MinionPro-Regular" w:hAnsiTheme="minorHAnsi" w:cstheme="minorHAnsi"/>
                <w:color w:val="000000" w:themeColor="text1"/>
                <w:sz w:val="22"/>
                <w:szCs w:val="22"/>
              </w:rPr>
              <w:t xml:space="preserve">10,3 </w:t>
            </w:r>
            <w:r w:rsidR="007166B1" w:rsidRPr="00EF6962">
              <w:rPr>
                <w:rFonts w:asciiTheme="minorHAnsi" w:hAnsiTheme="minorHAnsi" w:cstheme="minorHAnsi"/>
                <w:noProof/>
                <w:color w:val="000000" w:themeColor="text1"/>
                <w:sz w:val="22"/>
                <w:szCs w:val="22"/>
              </w:rPr>
              <w:t xml:space="preserve">rata de </w:t>
            </w:r>
            <w:r w:rsidRPr="00EF6962">
              <w:rPr>
                <w:rFonts w:asciiTheme="minorHAnsi" w:hAnsiTheme="minorHAnsi" w:cstheme="minorHAnsi"/>
                <w:noProof/>
                <w:color w:val="000000" w:themeColor="text1"/>
                <w:sz w:val="22"/>
                <w:szCs w:val="22"/>
              </w:rPr>
              <w:t>părăsire timpurie a școlii (18-24 ani)</w:t>
            </w:r>
            <w:r w:rsidR="007166B1" w:rsidRPr="00EF6962">
              <w:rPr>
                <w:rFonts w:asciiTheme="minorHAnsi" w:hAnsiTheme="minorHAnsi" w:cstheme="minorHAnsi"/>
                <w:noProof/>
                <w:color w:val="000000" w:themeColor="text1"/>
                <w:sz w:val="22"/>
                <w:szCs w:val="22"/>
              </w:rPr>
              <w:t>;</w:t>
            </w:r>
            <w:r w:rsidRPr="00EF6962">
              <w:rPr>
                <w:rFonts w:asciiTheme="minorHAnsi" w:eastAsia="MinionPro-Regular" w:hAnsiTheme="minorHAnsi" w:cstheme="minorHAnsi"/>
                <w:color w:val="000000" w:themeColor="text1"/>
                <w:sz w:val="22"/>
                <w:szCs w:val="22"/>
              </w:rPr>
              <w:t xml:space="preserve"> </w:t>
            </w:r>
            <w:r w:rsidR="007166B1" w:rsidRPr="00EF6962">
              <w:rPr>
                <w:rFonts w:asciiTheme="minorHAnsi" w:hAnsiTheme="minorHAnsi" w:cstheme="minorHAnsi"/>
                <w:color w:val="000000" w:themeColor="text1"/>
                <w:sz w:val="22"/>
                <w:szCs w:val="22"/>
              </w:rPr>
              <w:t xml:space="preserve">17,4% </w:t>
            </w:r>
            <w:r w:rsidRPr="00EF6962">
              <w:rPr>
                <w:rFonts w:asciiTheme="minorHAnsi" w:eastAsia="MinionPro-Regular" w:hAnsiTheme="minorHAnsi" w:cstheme="minorHAnsi"/>
                <w:color w:val="000000" w:themeColor="text1"/>
                <w:sz w:val="22"/>
                <w:szCs w:val="22"/>
              </w:rPr>
              <w:t xml:space="preserve"> </w:t>
            </w:r>
            <w:r w:rsidRPr="00EF6962">
              <w:rPr>
                <w:rFonts w:asciiTheme="minorHAnsi" w:hAnsiTheme="minorHAnsi" w:cstheme="minorHAnsi"/>
                <w:color w:val="000000" w:themeColor="text1"/>
                <w:sz w:val="22"/>
                <w:szCs w:val="22"/>
              </w:rPr>
              <w:t>persoane cu vârsta cuprinsă între 18-24 de ani care nu urmau nici o formă de învățământ și nici nu erau integrați în piața muncii</w:t>
            </w:r>
            <w:r w:rsidR="00396F3C"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color w:val="000000" w:themeColor="text1"/>
                <w:sz w:val="22"/>
                <w:szCs w:val="22"/>
              </w:rPr>
              <w:t>gradul redus de participare în învățământul terțiar (25,4%) și</w:t>
            </w:r>
            <w:r w:rsidR="00396F3C" w:rsidRPr="00EF6962">
              <w:rPr>
                <w:rFonts w:asciiTheme="minorHAnsi" w:hAnsiTheme="minorHAnsi" w:cstheme="minorHAnsi"/>
                <w:color w:val="000000" w:themeColor="text1"/>
                <w:sz w:val="22"/>
                <w:szCs w:val="22"/>
              </w:rPr>
              <w:t xml:space="preserve"> la </w:t>
            </w:r>
            <w:r w:rsidRPr="00EF6962">
              <w:rPr>
                <w:rFonts w:asciiTheme="minorHAnsi" w:hAnsiTheme="minorHAnsi" w:cstheme="minorHAnsi"/>
                <w:color w:val="000000" w:themeColor="text1"/>
                <w:sz w:val="22"/>
                <w:szCs w:val="22"/>
              </w:rPr>
              <w:t>învățarea pe tot parcursul vieții (1,1%)</w:t>
            </w:r>
            <w:r w:rsidRPr="00EF6962">
              <w:rPr>
                <w:rFonts w:asciiTheme="minorHAnsi" w:eastAsia="MinionPro-Regular" w:hAnsiTheme="minorHAnsi" w:cstheme="minorHAnsi"/>
                <w:color w:val="000000" w:themeColor="text1"/>
                <w:sz w:val="22"/>
                <w:szCs w:val="22"/>
              </w:rPr>
              <w:t xml:space="preserve">. De asemenea, </w:t>
            </w:r>
            <w:r w:rsidRPr="00EF6962">
              <w:rPr>
                <w:rFonts w:asciiTheme="minorHAnsi" w:hAnsiTheme="minorHAnsi" w:cstheme="minorHAnsi"/>
                <w:bCs/>
                <w:color w:val="000000" w:themeColor="text1"/>
                <w:sz w:val="22"/>
                <w:szCs w:val="22"/>
              </w:rPr>
              <w:t xml:space="preserve">se </w:t>
            </w:r>
            <w:proofErr w:type="spellStart"/>
            <w:r w:rsidRPr="00EF6962">
              <w:rPr>
                <w:rFonts w:asciiTheme="minorHAnsi" w:hAnsiTheme="minorHAnsi" w:cstheme="minorHAnsi"/>
                <w:bCs/>
                <w:color w:val="000000" w:themeColor="text1"/>
                <w:sz w:val="22"/>
                <w:szCs w:val="22"/>
              </w:rPr>
              <w:t>înregistreaza</w:t>
            </w:r>
            <w:proofErr w:type="spellEnd"/>
            <w:r w:rsidRPr="00EF6962">
              <w:rPr>
                <w:rFonts w:asciiTheme="minorHAnsi" w:hAnsiTheme="minorHAnsi" w:cstheme="minorHAnsi"/>
                <w:bCs/>
                <w:color w:val="000000" w:themeColor="text1"/>
                <w:sz w:val="22"/>
                <w:szCs w:val="22"/>
              </w:rPr>
              <w:t xml:space="preserve">̆ </w:t>
            </w:r>
            <w:r w:rsidR="00640BF4" w:rsidRPr="00EF6962">
              <w:rPr>
                <w:rFonts w:asciiTheme="minorHAnsi" w:hAnsiTheme="minorHAnsi" w:cstheme="minorHAnsi"/>
                <w:bCs/>
                <w:color w:val="000000" w:themeColor="text1"/>
                <w:sz w:val="22"/>
                <w:szCs w:val="22"/>
              </w:rPr>
              <w:t>deficiențe</w:t>
            </w:r>
            <w:r w:rsidRPr="00EF6962">
              <w:rPr>
                <w:rFonts w:asciiTheme="minorHAnsi" w:hAnsiTheme="minorHAnsi" w:cstheme="minorHAnsi"/>
                <w:bCs/>
                <w:color w:val="000000" w:themeColor="text1"/>
                <w:sz w:val="22"/>
                <w:szCs w:val="22"/>
              </w:rPr>
              <w:t xml:space="preserve"> </w:t>
            </w:r>
            <w:proofErr w:type="spellStart"/>
            <w:r w:rsidRPr="00EF6962">
              <w:rPr>
                <w:rFonts w:asciiTheme="minorHAnsi" w:hAnsiTheme="minorHAnsi" w:cstheme="minorHAnsi"/>
                <w:bCs/>
                <w:color w:val="000000" w:themeColor="text1"/>
                <w:sz w:val="22"/>
                <w:szCs w:val="22"/>
              </w:rPr>
              <w:t>în</w:t>
            </w:r>
            <w:proofErr w:type="spellEnd"/>
            <w:r w:rsidRPr="00EF6962">
              <w:rPr>
                <w:rFonts w:asciiTheme="minorHAnsi" w:hAnsiTheme="minorHAnsi" w:cstheme="minorHAnsi"/>
                <w:bCs/>
                <w:color w:val="000000" w:themeColor="text1"/>
                <w:sz w:val="22"/>
                <w:szCs w:val="22"/>
              </w:rPr>
              <w:t xml:space="preserve"> ceea ce </w:t>
            </w:r>
            <w:proofErr w:type="spellStart"/>
            <w:r w:rsidRPr="00EF6962">
              <w:rPr>
                <w:rFonts w:asciiTheme="minorHAnsi" w:hAnsiTheme="minorHAnsi" w:cstheme="minorHAnsi"/>
                <w:bCs/>
                <w:color w:val="000000" w:themeColor="text1"/>
                <w:sz w:val="22"/>
                <w:szCs w:val="22"/>
              </w:rPr>
              <w:t>privește</w:t>
            </w:r>
            <w:proofErr w:type="spellEnd"/>
            <w:r w:rsidRPr="00EF6962">
              <w:rPr>
                <w:rFonts w:asciiTheme="minorHAnsi" w:hAnsiTheme="minorHAnsi" w:cstheme="minorHAnsi"/>
                <w:bCs/>
                <w:color w:val="000000" w:themeColor="text1"/>
                <w:sz w:val="22"/>
                <w:szCs w:val="22"/>
              </w:rPr>
              <w:t xml:space="preserve"> modernizarea </w:t>
            </w:r>
            <w:proofErr w:type="spellStart"/>
            <w:r w:rsidRPr="00EF6962">
              <w:rPr>
                <w:rFonts w:asciiTheme="minorHAnsi" w:hAnsiTheme="minorHAnsi" w:cstheme="minorHAnsi"/>
                <w:bCs/>
                <w:color w:val="000000" w:themeColor="text1"/>
                <w:sz w:val="22"/>
                <w:szCs w:val="22"/>
              </w:rPr>
              <w:t>rețelei</w:t>
            </w:r>
            <w:proofErr w:type="spellEnd"/>
            <w:r w:rsidRPr="00EF6962">
              <w:rPr>
                <w:rFonts w:asciiTheme="minorHAnsi" w:hAnsiTheme="minorHAnsi" w:cstheme="minorHAnsi"/>
                <w:bCs/>
                <w:color w:val="000000" w:themeColor="text1"/>
                <w:sz w:val="22"/>
                <w:szCs w:val="22"/>
              </w:rPr>
              <w:t xml:space="preserve"> de </w:t>
            </w:r>
            <w:proofErr w:type="spellStart"/>
            <w:r w:rsidRPr="00EF6962">
              <w:rPr>
                <w:rFonts w:asciiTheme="minorHAnsi" w:hAnsiTheme="minorHAnsi" w:cstheme="minorHAnsi"/>
                <w:bCs/>
                <w:color w:val="000000" w:themeColor="text1"/>
                <w:sz w:val="22"/>
                <w:szCs w:val="22"/>
              </w:rPr>
              <w:t>școli</w:t>
            </w:r>
            <w:proofErr w:type="spellEnd"/>
            <w:r w:rsidRPr="00EF6962">
              <w:rPr>
                <w:rFonts w:asciiTheme="minorHAnsi" w:hAnsiTheme="minorHAnsi" w:cstheme="minorHAnsi"/>
                <w:bCs/>
                <w:color w:val="000000" w:themeColor="text1"/>
                <w:sz w:val="22"/>
                <w:szCs w:val="22"/>
              </w:rPr>
              <w:t xml:space="preserve"> </w:t>
            </w:r>
            <w:proofErr w:type="spellStart"/>
            <w:r w:rsidRPr="00EF6962">
              <w:rPr>
                <w:rFonts w:asciiTheme="minorHAnsi" w:hAnsiTheme="minorHAnsi" w:cstheme="minorHAnsi"/>
                <w:bCs/>
                <w:color w:val="000000" w:themeColor="text1"/>
                <w:sz w:val="22"/>
                <w:szCs w:val="22"/>
              </w:rPr>
              <w:t>și</w:t>
            </w:r>
            <w:proofErr w:type="spellEnd"/>
            <w:r w:rsidRPr="00EF6962">
              <w:rPr>
                <w:rFonts w:asciiTheme="minorHAnsi" w:hAnsiTheme="minorHAnsi" w:cstheme="minorHAnsi"/>
                <w:bCs/>
                <w:color w:val="000000" w:themeColor="text1"/>
                <w:sz w:val="22"/>
                <w:szCs w:val="22"/>
              </w:rPr>
              <w:t xml:space="preserve"> optimizarea</w:t>
            </w:r>
            <w:r w:rsidR="00640BF4" w:rsidRPr="00EF6962">
              <w:rPr>
                <w:rFonts w:asciiTheme="minorHAnsi" w:hAnsiTheme="minorHAnsi" w:cstheme="minorHAnsi"/>
                <w:bCs/>
                <w:color w:val="000000" w:themeColor="text1"/>
                <w:sz w:val="22"/>
                <w:szCs w:val="22"/>
              </w:rPr>
              <w:t xml:space="preserve"> acesteia</w:t>
            </w:r>
            <w:r w:rsidRPr="00EF6962">
              <w:rPr>
                <w:rFonts w:asciiTheme="minorHAnsi" w:hAnsiTheme="minorHAnsi" w:cstheme="minorHAnsi"/>
                <w:bCs/>
                <w:color w:val="000000" w:themeColor="text1"/>
                <w:sz w:val="22"/>
                <w:szCs w:val="22"/>
              </w:rPr>
              <w:t xml:space="preserve"> </w:t>
            </w:r>
            <w:proofErr w:type="spellStart"/>
            <w:r w:rsidRPr="00EF6962">
              <w:rPr>
                <w:rFonts w:asciiTheme="minorHAnsi" w:hAnsiTheme="minorHAnsi" w:cstheme="minorHAnsi"/>
                <w:bCs/>
                <w:color w:val="000000" w:themeColor="text1"/>
                <w:sz w:val="22"/>
                <w:szCs w:val="22"/>
              </w:rPr>
              <w:t>în</w:t>
            </w:r>
            <w:proofErr w:type="spellEnd"/>
            <w:r w:rsidRPr="00EF6962">
              <w:rPr>
                <w:rFonts w:asciiTheme="minorHAnsi" w:hAnsiTheme="minorHAnsi" w:cstheme="minorHAnsi"/>
                <w:bCs/>
                <w:color w:val="000000" w:themeColor="text1"/>
                <w:sz w:val="22"/>
                <w:szCs w:val="22"/>
              </w:rPr>
              <w:t xml:space="preserve"> </w:t>
            </w:r>
            <w:r w:rsidR="00640BF4" w:rsidRPr="00EF6962">
              <w:rPr>
                <w:rFonts w:asciiTheme="minorHAnsi" w:hAnsiTheme="minorHAnsi" w:cstheme="minorHAnsi"/>
                <w:bCs/>
                <w:color w:val="000000" w:themeColor="text1"/>
                <w:sz w:val="22"/>
                <w:szCs w:val="22"/>
              </w:rPr>
              <w:t>corelare cu</w:t>
            </w:r>
            <w:r w:rsidRPr="00EF6962">
              <w:rPr>
                <w:rFonts w:asciiTheme="minorHAnsi" w:hAnsiTheme="minorHAnsi" w:cstheme="minorHAnsi"/>
                <w:bCs/>
                <w:color w:val="000000" w:themeColor="text1"/>
                <w:sz w:val="22"/>
                <w:szCs w:val="22"/>
              </w:rPr>
              <w:t xml:space="preserve"> </w:t>
            </w:r>
            <w:proofErr w:type="spellStart"/>
            <w:r w:rsidRPr="00EF6962">
              <w:rPr>
                <w:rFonts w:asciiTheme="minorHAnsi" w:hAnsiTheme="minorHAnsi" w:cstheme="minorHAnsi"/>
                <w:bCs/>
                <w:color w:val="000000" w:themeColor="text1"/>
                <w:sz w:val="22"/>
                <w:szCs w:val="22"/>
              </w:rPr>
              <w:t>tendințel</w:t>
            </w:r>
            <w:r w:rsidR="00640BF4" w:rsidRPr="00EF6962">
              <w:rPr>
                <w:rFonts w:asciiTheme="minorHAnsi" w:hAnsiTheme="minorHAnsi" w:cstheme="minorHAnsi"/>
                <w:bCs/>
                <w:color w:val="000000" w:themeColor="text1"/>
                <w:sz w:val="22"/>
                <w:szCs w:val="22"/>
              </w:rPr>
              <w:t>e</w:t>
            </w:r>
            <w:proofErr w:type="spellEnd"/>
            <w:r w:rsidRPr="00EF6962">
              <w:rPr>
                <w:rFonts w:asciiTheme="minorHAnsi" w:hAnsiTheme="minorHAnsi" w:cstheme="minorHAnsi"/>
                <w:bCs/>
                <w:color w:val="000000" w:themeColor="text1"/>
                <w:sz w:val="22"/>
                <w:szCs w:val="22"/>
              </w:rPr>
              <w:t xml:space="preserve"> demografice.</w:t>
            </w:r>
          </w:p>
          <w:p w14:paraId="3FAF42D9" w14:textId="77777777" w:rsidR="006623AA" w:rsidRPr="00EF6962" w:rsidRDefault="006623AA"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Conform celor mai recente date, infrastructura de educație din Regiunea Vest la nivelul anului 2018 cuprinde 632 de unități de învățământ</w:t>
            </w:r>
            <w:r w:rsidRPr="00EF6962">
              <w:rPr>
                <w:rStyle w:val="FootnoteReference"/>
                <w:rFonts w:asciiTheme="minorHAnsi" w:eastAsia="Calibri" w:hAnsiTheme="minorHAnsi" w:cstheme="minorHAnsi"/>
                <w:color w:val="000000" w:themeColor="text1"/>
                <w:sz w:val="22"/>
                <w:szCs w:val="22"/>
              </w:rPr>
              <w:footnoteReference w:id="19"/>
            </w:r>
            <w:r w:rsidR="00733380" w:rsidRPr="00EF6962">
              <w:rPr>
                <w:rFonts w:asciiTheme="minorHAnsi" w:hAnsiTheme="minorHAnsi" w:cstheme="minorHAnsi"/>
                <w:color w:val="000000" w:themeColor="text1"/>
                <w:sz w:val="22"/>
                <w:szCs w:val="22"/>
              </w:rPr>
              <w:t xml:space="preserve"> care deservesc o populație școlară de 308.477</w:t>
            </w:r>
            <w:r w:rsidRPr="00EF6962">
              <w:rPr>
                <w:rFonts w:asciiTheme="minorHAnsi" w:hAnsiTheme="minorHAnsi" w:cstheme="minorHAnsi"/>
                <w:color w:val="000000" w:themeColor="text1"/>
                <w:sz w:val="22"/>
                <w:szCs w:val="22"/>
              </w:rPr>
              <w:t>, din care unități publice 565 (9% din totalul școlilor la nivel național). În mediul urban sunt 338 unități  (53,48%) și în mediul rural 294 (46,52%). La acestea se adaugă școli</w:t>
            </w:r>
            <w:r w:rsidR="00DA6B68" w:rsidRPr="00EF6962">
              <w:rPr>
                <w:rFonts w:asciiTheme="minorHAnsi" w:hAnsiTheme="minorHAnsi" w:cstheme="minorHAnsi"/>
                <w:color w:val="000000" w:themeColor="text1"/>
                <w:sz w:val="22"/>
                <w:szCs w:val="22"/>
              </w:rPr>
              <w:t>le</w:t>
            </w:r>
            <w:r w:rsidRPr="00EF6962">
              <w:rPr>
                <w:rFonts w:asciiTheme="minorHAnsi" w:hAnsiTheme="minorHAnsi" w:cstheme="minorHAnsi"/>
                <w:color w:val="000000" w:themeColor="text1"/>
                <w:sz w:val="22"/>
                <w:szCs w:val="22"/>
              </w:rPr>
              <w:t xml:space="preserve"> publice arondate, în număr de 1101</w:t>
            </w:r>
            <w:r w:rsidRPr="00EF6962">
              <w:rPr>
                <w:rStyle w:val="FootnoteReference"/>
                <w:rFonts w:asciiTheme="minorHAnsi" w:eastAsia="Calibri" w:hAnsiTheme="minorHAnsi" w:cstheme="minorHAnsi"/>
                <w:color w:val="000000" w:themeColor="text1"/>
                <w:sz w:val="22"/>
                <w:szCs w:val="22"/>
              </w:rPr>
              <w:footnoteReference w:id="20"/>
            </w:r>
            <w:r w:rsidRPr="00EF6962">
              <w:rPr>
                <w:rFonts w:asciiTheme="minorHAnsi" w:hAnsiTheme="minorHAnsi" w:cstheme="minorHAnsi"/>
                <w:color w:val="000000" w:themeColor="text1"/>
                <w:sz w:val="22"/>
                <w:szCs w:val="22"/>
              </w:rPr>
              <w:t xml:space="preserve">. </w:t>
            </w:r>
          </w:p>
          <w:p w14:paraId="41A45C45" w14:textId="3B2AE09D" w:rsidR="00A17D11" w:rsidRDefault="00A17D11" w:rsidP="00932EBC">
            <w:pPr>
              <w:spacing w:after="120" w:line="276" w:lineRule="auto"/>
              <w:jc w:val="both"/>
              <w:rPr>
                <w:rFonts w:asciiTheme="minorHAnsi" w:hAnsiTheme="minorHAnsi" w:cstheme="minorHAnsi"/>
                <w:bCs/>
                <w:color w:val="000000" w:themeColor="text1"/>
                <w:sz w:val="22"/>
                <w:szCs w:val="22"/>
              </w:rPr>
            </w:pPr>
            <w:r w:rsidRPr="00EF6962">
              <w:rPr>
                <w:rFonts w:asciiTheme="minorHAnsi" w:hAnsiTheme="minorHAnsi" w:cstheme="minorHAnsi"/>
                <w:bCs/>
                <w:color w:val="000000" w:themeColor="text1"/>
                <w:sz w:val="22"/>
                <w:szCs w:val="22"/>
              </w:rPr>
              <w:t xml:space="preserve">În Regiunea Vest necesitatea investițiilor în infrastructură și dotări, pentru asigurarea accesului la educație de calitate și condiții moderne de învățare, este în continuare ridicată. </w:t>
            </w:r>
          </w:p>
          <w:p w14:paraId="20D648D5" w14:textId="52FC3EDD" w:rsidR="006623AA" w:rsidRDefault="007B1CF1" w:rsidP="00932EBC">
            <w:pPr>
              <w:spacing w:after="120" w:line="276" w:lineRule="auto"/>
              <w:jc w:val="both"/>
              <w:rPr>
                <w:rFonts w:asciiTheme="minorHAnsi" w:hAnsiTheme="minorHAnsi" w:cstheme="minorHAnsi"/>
                <w:b/>
                <w:bCs/>
                <w:color w:val="000000" w:themeColor="text1"/>
                <w:sz w:val="22"/>
                <w:szCs w:val="22"/>
              </w:rPr>
            </w:pPr>
            <w:r w:rsidRPr="007B1CF1">
              <w:rPr>
                <w:rFonts w:asciiTheme="minorHAnsi" w:hAnsiTheme="minorHAnsi" w:cstheme="minorHAnsi"/>
                <w:b/>
                <w:bCs/>
                <w:noProof/>
                <w:color w:val="000000" w:themeColor="text1"/>
                <w:sz w:val="22"/>
                <w:szCs w:val="22"/>
                <w:u w:val="single"/>
              </w:rPr>
              <w:t>Obiectiv specific</w:t>
            </w:r>
            <w:r w:rsidRPr="00EF6962">
              <w:rPr>
                <w:rFonts w:asciiTheme="minorHAnsi" w:hAnsiTheme="minorHAnsi" w:cstheme="minorHAnsi"/>
                <w:b/>
                <w:bCs/>
                <w:noProof/>
                <w:color w:val="000000" w:themeColor="text1"/>
                <w:sz w:val="22"/>
                <w:szCs w:val="22"/>
              </w:rPr>
              <w:t xml:space="preserve">: </w:t>
            </w:r>
            <w:r w:rsidRPr="00EF6962">
              <w:rPr>
                <w:rFonts w:asciiTheme="minorHAnsi" w:hAnsiTheme="minorHAnsi" w:cstheme="minorHAnsi"/>
                <w:b/>
                <w:bCs/>
                <w:color w:val="000000" w:themeColor="text1"/>
                <w:sz w:val="22"/>
                <w:szCs w:val="22"/>
              </w:rPr>
              <w:t>îmbunătățirea accesului pentru toți la educație de calitate. Oferirea de condiții moderne de învățare și dezvoltarea aptitudinilor populației școlare, în corelare cu specificul economic regional</w:t>
            </w:r>
          </w:p>
          <w:p w14:paraId="320476DB" w14:textId="77777777" w:rsidR="00536B8B" w:rsidRPr="00DF3560" w:rsidRDefault="00536B8B" w:rsidP="00932EBC">
            <w:pPr>
              <w:spacing w:after="120" w:line="276" w:lineRule="auto"/>
              <w:jc w:val="both"/>
              <w:rPr>
                <w:rFonts w:asciiTheme="minorHAnsi" w:hAnsiTheme="minorHAnsi" w:cstheme="minorHAnsi"/>
                <w:b/>
                <w:bCs/>
                <w:noProof/>
                <w:color w:val="000000" w:themeColor="text1"/>
                <w:sz w:val="22"/>
                <w:szCs w:val="22"/>
              </w:rPr>
            </w:pPr>
          </w:p>
          <w:p w14:paraId="57B4E7BF" w14:textId="17BE334B" w:rsidR="006623AA" w:rsidRPr="00EF6962" w:rsidRDefault="006623AA" w:rsidP="00932EBC">
            <w:pPr>
              <w:pStyle w:val="ListParagraph"/>
              <w:numPr>
                <w:ilvl w:val="0"/>
                <w:numId w:val="58"/>
              </w:numPr>
              <w:spacing w:before="0" w:line="276" w:lineRule="auto"/>
              <w:contextualSpacing w:val="0"/>
              <w:jc w:val="both"/>
              <w:rPr>
                <w:rFonts w:asciiTheme="minorHAnsi" w:hAnsiTheme="minorHAnsi" w:cstheme="minorHAnsi"/>
                <w:b/>
                <w:bCs/>
                <w:noProof/>
                <w:color w:val="000000" w:themeColor="text1"/>
                <w:sz w:val="22"/>
                <w:lang w:val="ro-RO"/>
              </w:rPr>
            </w:pPr>
            <w:r w:rsidRPr="007B1CF1">
              <w:rPr>
                <w:rFonts w:asciiTheme="minorHAnsi" w:hAnsiTheme="minorHAnsi" w:cstheme="minorHAnsi"/>
                <w:b/>
                <w:bCs/>
                <w:noProof/>
                <w:color w:val="000000" w:themeColor="text1"/>
                <w:sz w:val="22"/>
                <w:u w:val="single"/>
                <w:lang w:val="ro-RO"/>
              </w:rPr>
              <w:t>Problema:</w:t>
            </w:r>
            <w:r w:rsidRPr="00EF6962">
              <w:rPr>
                <w:rFonts w:asciiTheme="minorHAnsi" w:hAnsiTheme="minorHAnsi" w:cstheme="minorHAnsi"/>
                <w:b/>
                <w:bCs/>
                <w:noProof/>
                <w:color w:val="000000" w:themeColor="text1"/>
                <w:sz w:val="22"/>
                <w:lang w:val="ro-RO"/>
              </w:rPr>
              <w:t xml:space="preserve"> Lipsa unei </w:t>
            </w:r>
            <w:r w:rsidR="00E0311D" w:rsidRPr="00EF6962">
              <w:rPr>
                <w:rFonts w:asciiTheme="minorHAnsi" w:hAnsiTheme="minorHAnsi" w:cstheme="minorHAnsi"/>
                <w:b/>
                <w:bCs/>
                <w:noProof/>
                <w:color w:val="000000" w:themeColor="text1"/>
                <w:sz w:val="22"/>
                <w:lang w:val="ro-RO"/>
              </w:rPr>
              <w:t>infrastructuri turistice adecvate specificului regional</w:t>
            </w:r>
            <w:r w:rsidR="007B1CF1">
              <w:rPr>
                <w:rFonts w:asciiTheme="minorHAnsi" w:hAnsiTheme="minorHAnsi" w:cstheme="minorHAnsi"/>
                <w:b/>
                <w:bCs/>
                <w:noProof/>
                <w:color w:val="000000" w:themeColor="text1"/>
                <w:sz w:val="22"/>
                <w:lang w:val="ro-RO"/>
              </w:rPr>
              <w:t xml:space="preserve"> și </w:t>
            </w:r>
            <w:r w:rsidR="007B1CF1">
              <w:rPr>
                <w:rFonts w:asciiTheme="minorHAnsi" w:hAnsiTheme="minorHAnsi" w:cstheme="minorHAnsi"/>
                <w:b/>
                <w:bCs/>
                <w:noProof/>
                <w:color w:val="000000" w:themeColor="text1"/>
                <w:sz w:val="22"/>
              </w:rPr>
              <w:t>s</w:t>
            </w:r>
            <w:r w:rsidR="007B1CF1" w:rsidRPr="00EF6962">
              <w:rPr>
                <w:rFonts w:asciiTheme="minorHAnsi" w:hAnsiTheme="minorHAnsi" w:cstheme="minorHAnsi"/>
                <w:b/>
                <w:bCs/>
                <w:noProof/>
                <w:color w:val="000000" w:themeColor="text1"/>
                <w:sz w:val="22"/>
              </w:rPr>
              <w:t>laba capacitate de a valorifica economic și social cultura</w:t>
            </w:r>
          </w:p>
          <w:p w14:paraId="68B8F3D2" w14:textId="77777777" w:rsidR="006623AA" w:rsidRPr="00EF6962" w:rsidRDefault="006623AA" w:rsidP="00932EBC">
            <w:pPr>
              <w:spacing w:after="120" w:line="276" w:lineRule="auto"/>
              <w:jc w:val="both"/>
              <w:rPr>
                <w:rFonts w:asciiTheme="minorHAnsi" w:hAnsiTheme="minorHAnsi" w:cstheme="minorHAnsi"/>
                <w:strike/>
                <w:color w:val="000000" w:themeColor="text1"/>
                <w:sz w:val="22"/>
                <w:szCs w:val="22"/>
              </w:rPr>
            </w:pPr>
            <w:r w:rsidRPr="00EF6962">
              <w:rPr>
                <w:rFonts w:asciiTheme="minorHAnsi" w:hAnsiTheme="minorHAnsi" w:cstheme="minorHAnsi"/>
                <w:iCs/>
                <w:color w:val="000000" w:themeColor="text1"/>
                <w:sz w:val="22"/>
                <w:szCs w:val="22"/>
              </w:rPr>
              <w:t xml:space="preserve">Regiunea Vest beneficiază de </w:t>
            </w:r>
            <w:r w:rsidR="002A72EC" w:rsidRPr="00EF6962">
              <w:rPr>
                <w:rFonts w:asciiTheme="minorHAnsi" w:hAnsiTheme="minorHAnsi" w:cstheme="minorHAnsi"/>
                <w:iCs/>
                <w:color w:val="000000" w:themeColor="text1"/>
                <w:sz w:val="22"/>
                <w:szCs w:val="22"/>
              </w:rPr>
              <w:t xml:space="preserve">o mare </w:t>
            </w:r>
            <w:r w:rsidRPr="00EF6962">
              <w:rPr>
                <w:rFonts w:asciiTheme="minorHAnsi" w:hAnsiTheme="minorHAnsi" w:cstheme="minorHAnsi"/>
                <w:iCs/>
                <w:color w:val="000000" w:themeColor="text1"/>
                <w:sz w:val="22"/>
                <w:szCs w:val="22"/>
              </w:rPr>
              <w:t xml:space="preserve">varietate a resurselor turistice </w:t>
            </w:r>
            <w:proofErr w:type="spellStart"/>
            <w:r w:rsidRPr="00EF6962">
              <w:rPr>
                <w:rFonts w:asciiTheme="minorHAnsi" w:hAnsiTheme="minorHAnsi" w:cstheme="minorHAnsi"/>
                <w:iCs/>
                <w:color w:val="000000" w:themeColor="text1"/>
                <w:sz w:val="22"/>
                <w:szCs w:val="22"/>
              </w:rPr>
              <w:t>şi</w:t>
            </w:r>
            <w:proofErr w:type="spellEnd"/>
            <w:r w:rsidRPr="00EF6962">
              <w:rPr>
                <w:rFonts w:asciiTheme="minorHAnsi" w:hAnsiTheme="minorHAnsi" w:cstheme="minorHAnsi"/>
                <w:iCs/>
                <w:color w:val="000000" w:themeColor="text1"/>
                <w:sz w:val="22"/>
                <w:szCs w:val="22"/>
              </w:rPr>
              <w:t xml:space="preserve"> a tipurilor de turism practicate</w:t>
            </w:r>
            <w:r w:rsidRPr="00EF6962">
              <w:rPr>
                <w:rFonts w:asciiTheme="minorHAnsi" w:hAnsiTheme="minorHAnsi" w:cstheme="minorHAnsi"/>
                <w:color w:val="000000" w:themeColor="text1"/>
                <w:sz w:val="22"/>
                <w:szCs w:val="22"/>
              </w:rPr>
              <w:t>. Din analiza sectorului turism în Regiunea Vest</w:t>
            </w:r>
            <w:r w:rsidRPr="00EF6962">
              <w:rPr>
                <w:rStyle w:val="FootnoteReference"/>
                <w:rFonts w:asciiTheme="minorHAnsi" w:eastAsia="Calibri" w:hAnsiTheme="minorHAnsi" w:cstheme="minorHAnsi"/>
                <w:color w:val="000000" w:themeColor="text1"/>
                <w:sz w:val="22"/>
                <w:szCs w:val="22"/>
              </w:rPr>
              <w:footnoteReference w:id="21"/>
            </w:r>
            <w:r w:rsidRPr="00EF6962">
              <w:rPr>
                <w:rFonts w:asciiTheme="minorHAnsi" w:hAnsiTheme="minorHAnsi" w:cstheme="minorHAnsi"/>
                <w:color w:val="000000" w:themeColor="text1"/>
                <w:sz w:val="22"/>
                <w:szCs w:val="22"/>
              </w:rPr>
              <w:t>, a</w:t>
            </w:r>
            <w:r w:rsidR="00C367ED"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reieşit</w:t>
            </w:r>
            <w:proofErr w:type="spellEnd"/>
            <w:r w:rsidRPr="00EF6962">
              <w:rPr>
                <w:rFonts w:asciiTheme="minorHAnsi" w:hAnsiTheme="minorHAnsi" w:cstheme="minorHAnsi"/>
                <w:color w:val="000000" w:themeColor="text1"/>
                <w:sz w:val="22"/>
                <w:szCs w:val="22"/>
              </w:rPr>
              <w:t xml:space="preserve"> faptul că turismul balnear </w:t>
            </w:r>
            <w:proofErr w:type="spellStart"/>
            <w:r w:rsidRPr="00EF6962">
              <w:rPr>
                <w:rFonts w:asciiTheme="minorHAnsi" w:hAnsiTheme="minorHAnsi" w:cstheme="minorHAnsi"/>
                <w:color w:val="000000" w:themeColor="text1"/>
                <w:sz w:val="22"/>
                <w:szCs w:val="22"/>
              </w:rPr>
              <w:t>şi</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wellness</w:t>
            </w:r>
            <w:proofErr w:type="spellEnd"/>
            <w:r w:rsidRPr="00EF6962">
              <w:rPr>
                <w:rFonts w:asciiTheme="minorHAnsi" w:hAnsiTheme="minorHAnsi" w:cstheme="minorHAnsi"/>
                <w:color w:val="000000" w:themeColor="text1"/>
                <w:sz w:val="22"/>
                <w:szCs w:val="22"/>
              </w:rPr>
              <w:t xml:space="preserve">, ecoturismul </w:t>
            </w:r>
            <w:proofErr w:type="spellStart"/>
            <w:r w:rsidRPr="00EF6962">
              <w:rPr>
                <w:rFonts w:asciiTheme="minorHAnsi" w:hAnsiTheme="minorHAnsi" w:cstheme="minorHAnsi"/>
                <w:color w:val="000000" w:themeColor="text1"/>
                <w:sz w:val="22"/>
                <w:szCs w:val="22"/>
              </w:rPr>
              <w:t>şi</w:t>
            </w:r>
            <w:proofErr w:type="spellEnd"/>
            <w:r w:rsidRPr="00EF6962">
              <w:rPr>
                <w:rFonts w:asciiTheme="minorHAnsi" w:hAnsiTheme="minorHAnsi" w:cstheme="minorHAnsi"/>
                <w:color w:val="000000" w:themeColor="text1"/>
                <w:sz w:val="22"/>
                <w:szCs w:val="22"/>
              </w:rPr>
              <w:t xml:space="preserve"> turismul activ, turismul urban </w:t>
            </w:r>
            <w:proofErr w:type="spellStart"/>
            <w:r w:rsidRPr="00EF6962">
              <w:rPr>
                <w:rFonts w:asciiTheme="minorHAnsi" w:hAnsiTheme="minorHAnsi" w:cstheme="minorHAnsi"/>
                <w:color w:val="000000" w:themeColor="text1"/>
                <w:sz w:val="22"/>
                <w:szCs w:val="22"/>
              </w:rPr>
              <w:t>şi</w:t>
            </w:r>
            <w:proofErr w:type="spellEnd"/>
            <w:r w:rsidRPr="00EF6962">
              <w:rPr>
                <w:rFonts w:asciiTheme="minorHAnsi" w:hAnsiTheme="minorHAnsi" w:cstheme="minorHAnsi"/>
                <w:color w:val="000000" w:themeColor="text1"/>
                <w:sz w:val="22"/>
                <w:szCs w:val="22"/>
              </w:rPr>
              <w:t xml:space="preserve"> cel de tip MICE </w:t>
            </w:r>
            <w:proofErr w:type="spellStart"/>
            <w:r w:rsidRPr="00EF6962">
              <w:rPr>
                <w:rFonts w:asciiTheme="minorHAnsi" w:hAnsiTheme="minorHAnsi" w:cstheme="minorHAnsi"/>
                <w:color w:val="000000" w:themeColor="text1"/>
                <w:sz w:val="22"/>
                <w:szCs w:val="22"/>
              </w:rPr>
              <w:t>deţin</w:t>
            </w:r>
            <w:proofErr w:type="spellEnd"/>
            <w:r w:rsidRPr="00EF6962">
              <w:rPr>
                <w:rFonts w:asciiTheme="minorHAnsi" w:hAnsiTheme="minorHAnsi" w:cstheme="minorHAnsi"/>
                <w:color w:val="000000" w:themeColor="text1"/>
                <w:sz w:val="22"/>
                <w:szCs w:val="22"/>
              </w:rPr>
              <w:t xml:space="preserve"> un avantaj comparativ.</w:t>
            </w:r>
          </w:p>
          <w:p w14:paraId="1A6EBEE5" w14:textId="66503DEA" w:rsidR="006623AA" w:rsidRPr="00EF6962" w:rsidRDefault="006623AA"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Cu toate acestea, regiunea Vest nu s-a consacrat ca o regiune turistică în mentalul societății românești, motivul principal fiind slaba valorificare a elementelor de patrimoniu cultural și natural</w:t>
            </w:r>
            <w:r w:rsidR="00F86BF8" w:rsidRPr="00EF6962">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care pot genera fluxuri turistice importante. Acest aspect se reflectă în numărul de turiști din regiune, care deși a crescut cu o rată de 2,5%/an în ultimii 5 ani, în 2019 doar de 1,07 milioane turiști au vizitat regiunea (8% din total național). Cei mai mulți turiști</w:t>
            </w:r>
            <w:r w:rsidR="00812873">
              <w:rPr>
                <w:rFonts w:asciiTheme="minorHAnsi" w:hAnsiTheme="minorHAnsi" w:cstheme="minorHAnsi"/>
                <w:color w:val="000000" w:themeColor="text1"/>
                <w:sz w:val="22"/>
                <w:szCs w:val="22"/>
              </w:rPr>
              <w:t xml:space="preserve"> </w:t>
            </w:r>
            <w:r w:rsidR="00D64226" w:rsidRPr="00812873">
              <w:rPr>
                <w:rFonts w:asciiTheme="minorHAnsi" w:hAnsiTheme="minorHAnsi" w:cstheme="minorHAnsi"/>
                <w:color w:val="000000" w:themeColor="text1"/>
                <w:sz w:val="22"/>
                <w:szCs w:val="22"/>
              </w:rPr>
              <w:t>au sosit</w:t>
            </w:r>
            <w:r w:rsidR="00812873">
              <w:rPr>
                <w:rFonts w:asciiTheme="minorHAnsi" w:hAnsiTheme="minorHAnsi" w:cstheme="minorHAnsi"/>
                <w:color w:val="000000" w:themeColor="text1"/>
                <w:sz w:val="22"/>
                <w:szCs w:val="22"/>
              </w:rPr>
              <w:t xml:space="preserve"> </w:t>
            </w:r>
            <w:r w:rsidRPr="00EF6962">
              <w:rPr>
                <w:rFonts w:asciiTheme="minorHAnsi" w:hAnsiTheme="minorHAnsi" w:cstheme="minorHAnsi"/>
                <w:color w:val="000000" w:themeColor="text1"/>
                <w:sz w:val="22"/>
                <w:szCs w:val="22"/>
              </w:rPr>
              <w:t>în Timiș (37,01%), urmat de Caraș-Severin (22,82%), Arad (22,04%) și Hunedoara (18,12%)</w:t>
            </w:r>
            <w:r w:rsidRPr="00EF6962">
              <w:rPr>
                <w:rStyle w:val="FootnoteReference"/>
                <w:rFonts w:asciiTheme="minorHAnsi" w:eastAsia="Calibri" w:hAnsiTheme="minorHAnsi" w:cstheme="minorHAnsi"/>
                <w:color w:val="000000" w:themeColor="text1"/>
                <w:sz w:val="22"/>
                <w:szCs w:val="22"/>
              </w:rPr>
              <w:footnoteReference w:id="22"/>
            </w:r>
            <w:r w:rsidRPr="00EF6962">
              <w:rPr>
                <w:rFonts w:asciiTheme="minorHAnsi" w:hAnsiTheme="minorHAnsi" w:cstheme="minorHAnsi"/>
                <w:color w:val="000000" w:themeColor="text1"/>
                <w:sz w:val="22"/>
                <w:szCs w:val="22"/>
              </w:rPr>
              <w:t xml:space="preserve">. 80,89% dintre turiști au fost de origine română și 19,11% au fost străini (7,63% din totalul național). Din totalul vizitatorilor străini, 58,96% au sosit în Timiș, 27,11% în Arad, în Hunedoara 9,85%, iar în Caraș-Severin 4,08%. </w:t>
            </w:r>
          </w:p>
          <w:p w14:paraId="3CF79DAE" w14:textId="3F626B70" w:rsidR="006623AA" w:rsidRPr="00EF6962" w:rsidRDefault="006623AA"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Capacitatea de cazare turistică a regiunii atins 10% din totalul național și este formată din 844 de unități de cazare</w:t>
            </w:r>
            <w:r w:rsidRPr="00EF6962">
              <w:rPr>
                <w:rStyle w:val="FootnoteReference"/>
                <w:rFonts w:asciiTheme="minorHAnsi" w:eastAsia="Calibri" w:hAnsiTheme="minorHAnsi" w:cstheme="minorHAnsi"/>
                <w:color w:val="000000" w:themeColor="text1"/>
                <w:sz w:val="22"/>
                <w:szCs w:val="22"/>
              </w:rPr>
              <w:footnoteReference w:id="23"/>
            </w:r>
            <w:r w:rsidRPr="00EF6962">
              <w:rPr>
                <w:rFonts w:asciiTheme="minorHAnsi" w:hAnsiTheme="minorHAnsi" w:cstheme="minorHAnsi"/>
                <w:color w:val="000000" w:themeColor="text1"/>
                <w:sz w:val="22"/>
                <w:szCs w:val="22"/>
              </w:rPr>
              <w:t>. Cele mai multe unități sunt în Hunedoara (32,46%), urmată de Caraș-Severin (28,9%), Timiș (20,02%) și Arad (18,6%). Capacitatea de cazare disponibilă nu se reflectă însă și în repartizarea numărului de turiști pe județe.</w:t>
            </w:r>
          </w:p>
          <w:p w14:paraId="0268E771" w14:textId="7BFB264A" w:rsidR="006623AA" w:rsidRPr="00EF6962" w:rsidRDefault="006623AA"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lastRenderedPageBreak/>
              <w:t xml:space="preserve">Potențialul de dezvoltare turistică a Regiunii Vest este recunoscut și în PATN. Din cele 323 de </w:t>
            </w:r>
            <w:r w:rsidR="00812873">
              <w:rPr>
                <w:rFonts w:asciiTheme="minorHAnsi" w:hAnsiTheme="minorHAnsi" w:cstheme="minorHAnsi"/>
                <w:color w:val="000000" w:themeColor="text1"/>
                <w:sz w:val="22"/>
                <w:szCs w:val="22"/>
              </w:rPr>
              <w:t>UAT</w:t>
            </w:r>
            <w:r w:rsidRPr="00EF6962">
              <w:rPr>
                <w:rFonts w:asciiTheme="minorHAnsi" w:hAnsiTheme="minorHAnsi" w:cstheme="minorHAnsi"/>
                <w:color w:val="000000" w:themeColor="text1"/>
                <w:sz w:val="22"/>
                <w:szCs w:val="22"/>
              </w:rPr>
              <w:t xml:space="preserve"> din regiune, 36,84% sunt considerate cu potențial turistic mare și foarte mare, cele mai multe fiind în județul Hunedoara și Caraș-Severin. Din cele 119 </w:t>
            </w:r>
            <w:r w:rsidR="001E52E5">
              <w:rPr>
                <w:rFonts w:asciiTheme="minorHAnsi" w:hAnsiTheme="minorHAnsi" w:cstheme="minorHAnsi"/>
                <w:color w:val="000000" w:themeColor="text1"/>
                <w:sz w:val="22"/>
                <w:szCs w:val="22"/>
              </w:rPr>
              <w:t>UAT</w:t>
            </w:r>
            <w:r w:rsidRPr="00EF6962">
              <w:rPr>
                <w:rFonts w:asciiTheme="minorHAnsi" w:hAnsiTheme="minorHAnsi" w:cstheme="minorHAnsi"/>
                <w:color w:val="000000" w:themeColor="text1"/>
                <w:sz w:val="22"/>
                <w:szCs w:val="22"/>
              </w:rPr>
              <w:t xml:space="preserve"> cu potențial, 27 sunt </w:t>
            </w:r>
            <w:r w:rsidR="001E52E5">
              <w:rPr>
                <w:rFonts w:asciiTheme="minorHAnsi" w:hAnsiTheme="minorHAnsi" w:cstheme="minorHAnsi"/>
                <w:color w:val="000000" w:themeColor="text1"/>
                <w:sz w:val="22"/>
                <w:szCs w:val="22"/>
              </w:rPr>
              <w:t>UAT urbane</w:t>
            </w:r>
            <w:r w:rsidRPr="00EF6962">
              <w:rPr>
                <w:rFonts w:asciiTheme="minorHAnsi" w:hAnsiTheme="minorHAnsi" w:cstheme="minorHAnsi"/>
                <w:color w:val="000000" w:themeColor="text1"/>
                <w:sz w:val="22"/>
                <w:szCs w:val="22"/>
              </w:rPr>
              <w:t xml:space="preserve"> și 92 sunt </w:t>
            </w:r>
            <w:r w:rsidR="001E52E5">
              <w:rPr>
                <w:rFonts w:asciiTheme="minorHAnsi" w:hAnsiTheme="minorHAnsi" w:cstheme="minorHAnsi"/>
                <w:color w:val="000000" w:themeColor="text1"/>
                <w:sz w:val="22"/>
                <w:szCs w:val="22"/>
              </w:rPr>
              <w:t>UAT rurale</w:t>
            </w:r>
            <w:r w:rsidRPr="00EF6962">
              <w:rPr>
                <w:rFonts w:asciiTheme="minorHAnsi" w:hAnsiTheme="minorHAnsi" w:cstheme="minorHAnsi"/>
                <w:color w:val="000000" w:themeColor="text1"/>
                <w:sz w:val="22"/>
                <w:szCs w:val="22"/>
              </w:rPr>
              <w:t>.</w:t>
            </w:r>
          </w:p>
          <w:p w14:paraId="630CAC4D" w14:textId="77777777" w:rsidR="006623AA" w:rsidRPr="00EF6962" w:rsidRDefault="006623AA" w:rsidP="00932EBC">
            <w:pPr>
              <w:pStyle w:val="NoSpacing"/>
              <w:spacing w:after="120" w:line="276" w:lineRule="auto"/>
              <w:jc w:val="both"/>
              <w:rPr>
                <w:rFonts w:cstheme="minorHAnsi"/>
                <w:color w:val="000000" w:themeColor="text1"/>
                <w:lang w:val="ro-RO"/>
              </w:rPr>
            </w:pPr>
            <w:r w:rsidRPr="00EF6962">
              <w:rPr>
                <w:rFonts w:cstheme="minorHAnsi"/>
                <w:color w:val="000000" w:themeColor="text1"/>
                <w:lang w:val="ro-RO"/>
              </w:rPr>
              <w:t xml:space="preserve">Atât în mediul urban cât </w:t>
            </w:r>
            <w:proofErr w:type="spellStart"/>
            <w:r w:rsidRPr="00EF6962">
              <w:rPr>
                <w:rFonts w:cstheme="minorHAnsi"/>
                <w:color w:val="000000" w:themeColor="text1"/>
                <w:lang w:val="ro-RO"/>
              </w:rPr>
              <w:t>şi</w:t>
            </w:r>
            <w:proofErr w:type="spellEnd"/>
            <w:r w:rsidRPr="00EF6962">
              <w:rPr>
                <w:rFonts w:cstheme="minorHAnsi"/>
                <w:color w:val="000000" w:themeColor="text1"/>
                <w:lang w:val="ro-RO"/>
              </w:rPr>
              <w:t xml:space="preserve"> în cel rural, există un deficit de facilități culturale amenajate în scopul petrecerii timpului liber. Acestea au un rol important în </w:t>
            </w:r>
            <w:proofErr w:type="spellStart"/>
            <w:r w:rsidRPr="00EF6962">
              <w:rPr>
                <w:rFonts w:cstheme="minorHAnsi"/>
                <w:color w:val="000000" w:themeColor="text1"/>
                <w:lang w:val="ro-RO"/>
              </w:rPr>
              <w:t>creşterea</w:t>
            </w:r>
            <w:proofErr w:type="spellEnd"/>
            <w:r w:rsidRPr="00EF6962">
              <w:rPr>
                <w:rFonts w:cstheme="minorHAnsi"/>
                <w:color w:val="000000" w:themeColor="text1"/>
                <w:lang w:val="ro-RO"/>
              </w:rPr>
              <w:t xml:space="preserve"> </w:t>
            </w:r>
            <w:proofErr w:type="spellStart"/>
            <w:r w:rsidRPr="00EF6962">
              <w:rPr>
                <w:rFonts w:cstheme="minorHAnsi"/>
                <w:color w:val="000000" w:themeColor="text1"/>
                <w:lang w:val="ro-RO"/>
              </w:rPr>
              <w:t>calităţii</w:t>
            </w:r>
            <w:proofErr w:type="spellEnd"/>
            <w:r w:rsidRPr="00EF6962">
              <w:rPr>
                <w:rFonts w:cstheme="minorHAnsi"/>
                <w:color w:val="000000" w:themeColor="text1"/>
                <w:lang w:val="ro-RO"/>
              </w:rPr>
              <w:t xml:space="preserve"> </w:t>
            </w:r>
            <w:proofErr w:type="spellStart"/>
            <w:r w:rsidRPr="00EF6962">
              <w:rPr>
                <w:rFonts w:cstheme="minorHAnsi"/>
                <w:color w:val="000000" w:themeColor="text1"/>
                <w:lang w:val="ro-RO"/>
              </w:rPr>
              <w:t>vieţii</w:t>
            </w:r>
            <w:proofErr w:type="spellEnd"/>
            <w:r w:rsidRPr="00EF6962">
              <w:rPr>
                <w:rFonts w:cstheme="minorHAnsi"/>
                <w:color w:val="000000" w:themeColor="text1"/>
                <w:lang w:val="ro-RO"/>
              </w:rPr>
              <w:t xml:space="preserve"> locuitorilor. În </w:t>
            </w:r>
            <w:proofErr w:type="spellStart"/>
            <w:r w:rsidRPr="00EF6962">
              <w:rPr>
                <w:rFonts w:cstheme="minorHAnsi"/>
                <w:color w:val="000000" w:themeColor="text1"/>
                <w:lang w:val="ro-RO"/>
              </w:rPr>
              <w:t>oraşele</w:t>
            </w:r>
            <w:proofErr w:type="spellEnd"/>
            <w:r w:rsidRPr="00EF6962">
              <w:rPr>
                <w:rFonts w:cstheme="minorHAnsi"/>
                <w:color w:val="000000" w:themeColor="text1"/>
                <w:lang w:val="ro-RO"/>
              </w:rPr>
              <w:t xml:space="preserve"> mici există </w:t>
            </w:r>
            <w:proofErr w:type="spellStart"/>
            <w:r w:rsidRPr="00EF6962">
              <w:rPr>
                <w:rFonts w:cstheme="minorHAnsi"/>
                <w:color w:val="000000" w:themeColor="text1"/>
                <w:lang w:val="ro-RO"/>
              </w:rPr>
              <w:t>posibilităţi</w:t>
            </w:r>
            <w:proofErr w:type="spellEnd"/>
            <w:r w:rsidRPr="00EF6962">
              <w:rPr>
                <w:rFonts w:cstheme="minorHAnsi"/>
                <w:color w:val="000000" w:themeColor="text1"/>
                <w:lang w:val="ro-RO"/>
              </w:rPr>
              <w:t xml:space="preserve"> reduse de a participa la evenimente culturale. Punerea în valoare a patrimoniului cultural poate întări identitatea locală, contribui la creșterea coeziunii teritoriale și poate fi sursă importantă pentru dezvoltarea unor evenimente culturale. </w:t>
            </w:r>
          </w:p>
          <w:p w14:paraId="783ADFBC" w14:textId="77777777" w:rsidR="006623AA" w:rsidRPr="00EF6962" w:rsidRDefault="006623AA" w:rsidP="00932EBC">
            <w:pPr>
              <w:pStyle w:val="NoSpacing"/>
              <w:spacing w:after="120" w:line="276" w:lineRule="auto"/>
              <w:jc w:val="both"/>
              <w:rPr>
                <w:rFonts w:cstheme="minorHAnsi"/>
                <w:color w:val="000000" w:themeColor="text1"/>
                <w:lang w:val="ro-RO"/>
              </w:rPr>
            </w:pPr>
            <w:r w:rsidRPr="00EF6962">
              <w:rPr>
                <w:rFonts w:cstheme="minorHAnsi"/>
                <w:color w:val="000000" w:themeColor="text1"/>
                <w:lang w:val="ro-RO"/>
              </w:rPr>
              <w:t xml:space="preserve">Regiunea Vest deține un patrimoniu cultural unic caracterizat prin diversitate. Acesta </w:t>
            </w:r>
            <w:proofErr w:type="spellStart"/>
            <w:r w:rsidRPr="00EF6962">
              <w:rPr>
                <w:rFonts w:cstheme="minorHAnsi"/>
                <w:color w:val="000000" w:themeColor="text1"/>
              </w:rPr>
              <w:t>numără</w:t>
            </w:r>
            <w:proofErr w:type="spellEnd"/>
            <w:r w:rsidRPr="00EF6962">
              <w:rPr>
                <w:rFonts w:cstheme="minorHAnsi"/>
                <w:color w:val="000000" w:themeColor="text1"/>
              </w:rPr>
              <w:t xml:space="preserve"> 2107 </w:t>
            </w:r>
            <w:proofErr w:type="spellStart"/>
            <w:r w:rsidRPr="00EF6962">
              <w:rPr>
                <w:rFonts w:cstheme="minorHAnsi"/>
                <w:color w:val="000000" w:themeColor="text1"/>
              </w:rPr>
              <w:t>monumente</w:t>
            </w:r>
            <w:proofErr w:type="spellEnd"/>
            <w:r w:rsidRPr="00EF6962">
              <w:rPr>
                <w:rFonts w:cstheme="minorHAnsi"/>
                <w:color w:val="000000" w:themeColor="text1"/>
              </w:rPr>
              <w:t xml:space="preserve"> </w:t>
            </w:r>
            <w:proofErr w:type="spellStart"/>
            <w:r w:rsidRPr="00EF6962">
              <w:rPr>
                <w:rFonts w:cstheme="minorHAnsi"/>
                <w:color w:val="000000" w:themeColor="text1"/>
              </w:rPr>
              <w:t>istorice</w:t>
            </w:r>
            <w:proofErr w:type="spellEnd"/>
            <w:r w:rsidRPr="00EF6962">
              <w:rPr>
                <w:rFonts w:cstheme="minorHAnsi"/>
                <w:color w:val="000000" w:themeColor="text1"/>
              </w:rPr>
              <w:t xml:space="preserve">, 7% din </w:t>
            </w:r>
            <w:proofErr w:type="spellStart"/>
            <w:r w:rsidRPr="00EF6962">
              <w:rPr>
                <w:rFonts w:cstheme="minorHAnsi"/>
                <w:color w:val="000000" w:themeColor="text1"/>
              </w:rPr>
              <w:t>totalul</w:t>
            </w:r>
            <w:proofErr w:type="spellEnd"/>
            <w:r w:rsidRPr="00EF6962">
              <w:rPr>
                <w:rFonts w:cstheme="minorHAnsi"/>
                <w:color w:val="000000" w:themeColor="text1"/>
              </w:rPr>
              <w:t xml:space="preserve"> </w:t>
            </w:r>
            <w:proofErr w:type="spellStart"/>
            <w:r w:rsidRPr="00EF6962">
              <w:rPr>
                <w:rFonts w:cstheme="minorHAnsi"/>
                <w:color w:val="000000" w:themeColor="text1"/>
              </w:rPr>
              <w:t>național</w:t>
            </w:r>
            <w:proofErr w:type="spellEnd"/>
            <w:r w:rsidRPr="00EF6962">
              <w:rPr>
                <w:rFonts w:cstheme="minorHAnsi"/>
                <w:color w:val="000000" w:themeColor="text1"/>
              </w:rPr>
              <w:t xml:space="preserve">. </w:t>
            </w:r>
            <w:proofErr w:type="spellStart"/>
            <w:r w:rsidRPr="00EF6962">
              <w:rPr>
                <w:rFonts w:cstheme="minorHAnsi"/>
                <w:color w:val="000000" w:themeColor="text1"/>
              </w:rPr>
              <w:t>Monumentele</w:t>
            </w:r>
            <w:proofErr w:type="spellEnd"/>
            <w:r w:rsidRPr="00EF6962">
              <w:rPr>
                <w:rFonts w:cstheme="minorHAnsi"/>
                <w:color w:val="000000" w:themeColor="text1"/>
              </w:rPr>
              <w:t xml:space="preserve"> cu </w:t>
            </w:r>
            <w:proofErr w:type="spellStart"/>
            <w:r w:rsidRPr="00EF6962">
              <w:rPr>
                <w:rFonts w:cstheme="minorHAnsi"/>
                <w:color w:val="000000" w:themeColor="text1"/>
              </w:rPr>
              <w:t>valoare</w:t>
            </w:r>
            <w:proofErr w:type="spellEnd"/>
            <w:r w:rsidRPr="00EF6962">
              <w:rPr>
                <w:rFonts w:cstheme="minorHAnsi"/>
                <w:color w:val="000000" w:themeColor="text1"/>
              </w:rPr>
              <w:t xml:space="preserve"> </w:t>
            </w:r>
            <w:proofErr w:type="spellStart"/>
            <w:r w:rsidRPr="00EF6962">
              <w:rPr>
                <w:rFonts w:cstheme="minorHAnsi"/>
                <w:color w:val="000000" w:themeColor="text1"/>
              </w:rPr>
              <w:t>națională</w:t>
            </w:r>
            <w:proofErr w:type="spellEnd"/>
            <w:r w:rsidRPr="00EF6962">
              <w:rPr>
                <w:rFonts w:cstheme="minorHAnsi"/>
                <w:color w:val="000000" w:themeColor="text1"/>
              </w:rPr>
              <w:t xml:space="preserve"> </w:t>
            </w:r>
            <w:proofErr w:type="spellStart"/>
            <w:r w:rsidRPr="00EF6962">
              <w:rPr>
                <w:rFonts w:cstheme="minorHAnsi"/>
                <w:color w:val="000000" w:themeColor="text1"/>
              </w:rPr>
              <w:t>sau</w:t>
            </w:r>
            <w:proofErr w:type="spellEnd"/>
            <w:r w:rsidRPr="00EF6962">
              <w:rPr>
                <w:rFonts w:cstheme="minorHAnsi"/>
                <w:color w:val="000000" w:themeColor="text1"/>
              </w:rPr>
              <w:t xml:space="preserve"> </w:t>
            </w:r>
            <w:proofErr w:type="spellStart"/>
            <w:r w:rsidRPr="00EF6962">
              <w:rPr>
                <w:rFonts w:cstheme="minorHAnsi"/>
                <w:color w:val="000000" w:themeColor="text1"/>
              </w:rPr>
              <w:t>universală</w:t>
            </w:r>
            <w:proofErr w:type="spellEnd"/>
            <w:r w:rsidRPr="00EF6962">
              <w:rPr>
                <w:rFonts w:cstheme="minorHAnsi"/>
                <w:color w:val="000000" w:themeColor="text1"/>
              </w:rPr>
              <w:t xml:space="preserve">, </w:t>
            </w:r>
            <w:proofErr w:type="spellStart"/>
            <w:r w:rsidRPr="00EF6962">
              <w:rPr>
                <w:rFonts w:cstheme="minorHAnsi"/>
                <w:color w:val="000000" w:themeColor="text1"/>
              </w:rPr>
              <w:t>cuprind</w:t>
            </w:r>
            <w:proofErr w:type="spellEnd"/>
            <w:r w:rsidRPr="00EF6962">
              <w:rPr>
                <w:rFonts w:cstheme="minorHAnsi"/>
                <w:color w:val="000000" w:themeColor="text1"/>
              </w:rPr>
              <w:t xml:space="preserve"> 572 de </w:t>
            </w:r>
            <w:proofErr w:type="spellStart"/>
            <w:r w:rsidRPr="00EF6962">
              <w:rPr>
                <w:rFonts w:cstheme="minorHAnsi"/>
                <w:color w:val="000000" w:themeColor="text1"/>
              </w:rPr>
              <w:t>elemente</w:t>
            </w:r>
            <w:proofErr w:type="spellEnd"/>
            <w:r w:rsidRPr="00EF6962">
              <w:rPr>
                <w:rFonts w:cstheme="minorHAnsi"/>
                <w:color w:val="000000" w:themeColor="text1"/>
              </w:rPr>
              <w:t xml:space="preserve"> de </w:t>
            </w:r>
            <w:proofErr w:type="spellStart"/>
            <w:r w:rsidRPr="00EF6962">
              <w:rPr>
                <w:rFonts w:cstheme="minorHAnsi"/>
                <w:color w:val="000000" w:themeColor="text1"/>
              </w:rPr>
              <w:t>patrimoniu</w:t>
            </w:r>
            <w:proofErr w:type="spellEnd"/>
            <w:r w:rsidRPr="00EF6962">
              <w:rPr>
                <w:rFonts w:cstheme="minorHAnsi"/>
                <w:color w:val="000000" w:themeColor="text1"/>
              </w:rPr>
              <w:t xml:space="preserve">, </w:t>
            </w:r>
            <w:proofErr w:type="spellStart"/>
            <w:r w:rsidRPr="00EF6962">
              <w:rPr>
                <w:rFonts w:cstheme="minorHAnsi"/>
                <w:color w:val="000000" w:themeColor="text1"/>
              </w:rPr>
              <w:t>iar</w:t>
            </w:r>
            <w:proofErr w:type="spellEnd"/>
            <w:r w:rsidRPr="00EF6962">
              <w:rPr>
                <w:rFonts w:cstheme="minorHAnsi"/>
                <w:color w:val="000000" w:themeColor="text1"/>
              </w:rPr>
              <w:t xml:space="preserve"> </w:t>
            </w:r>
            <w:proofErr w:type="spellStart"/>
            <w:r w:rsidRPr="00EF6962">
              <w:rPr>
                <w:rFonts w:cstheme="minorHAnsi"/>
                <w:color w:val="000000" w:themeColor="text1"/>
              </w:rPr>
              <w:t>cele</w:t>
            </w:r>
            <w:proofErr w:type="spellEnd"/>
            <w:r w:rsidRPr="00EF6962">
              <w:rPr>
                <w:rFonts w:cstheme="minorHAnsi"/>
                <w:color w:val="000000" w:themeColor="text1"/>
              </w:rPr>
              <w:t xml:space="preserve"> cu </w:t>
            </w:r>
            <w:proofErr w:type="spellStart"/>
            <w:r w:rsidRPr="00EF6962">
              <w:rPr>
                <w:rFonts w:cstheme="minorHAnsi"/>
                <w:color w:val="000000" w:themeColor="text1"/>
              </w:rPr>
              <w:t>valoare</w:t>
            </w:r>
            <w:proofErr w:type="spellEnd"/>
            <w:r w:rsidRPr="00EF6962">
              <w:rPr>
                <w:rFonts w:cstheme="minorHAnsi"/>
                <w:color w:val="000000" w:themeColor="text1"/>
              </w:rPr>
              <w:t xml:space="preserve"> </w:t>
            </w:r>
            <w:proofErr w:type="spellStart"/>
            <w:r w:rsidRPr="00EF6962">
              <w:rPr>
                <w:rFonts w:cstheme="minorHAnsi"/>
                <w:color w:val="000000" w:themeColor="text1"/>
              </w:rPr>
              <w:t>locală</w:t>
            </w:r>
            <w:proofErr w:type="spellEnd"/>
            <w:r w:rsidRPr="00EF6962">
              <w:rPr>
                <w:rFonts w:cstheme="minorHAnsi"/>
                <w:color w:val="000000" w:themeColor="text1"/>
              </w:rPr>
              <w:t xml:space="preserve">, </w:t>
            </w:r>
            <w:proofErr w:type="spellStart"/>
            <w:r w:rsidRPr="00EF6962">
              <w:rPr>
                <w:rFonts w:cstheme="minorHAnsi"/>
                <w:color w:val="000000" w:themeColor="text1"/>
              </w:rPr>
              <w:t>numără</w:t>
            </w:r>
            <w:proofErr w:type="spellEnd"/>
            <w:r w:rsidRPr="00EF6962">
              <w:rPr>
                <w:rFonts w:cstheme="minorHAnsi"/>
                <w:color w:val="000000" w:themeColor="text1"/>
              </w:rPr>
              <w:t xml:space="preserve"> 1.535 </w:t>
            </w:r>
            <w:proofErr w:type="spellStart"/>
            <w:r w:rsidRPr="00EF6962">
              <w:rPr>
                <w:rFonts w:cstheme="minorHAnsi"/>
                <w:color w:val="000000" w:themeColor="text1"/>
              </w:rPr>
              <w:t>elemente</w:t>
            </w:r>
            <w:proofErr w:type="spellEnd"/>
            <w:r w:rsidRPr="00EF6962">
              <w:rPr>
                <w:rFonts w:cstheme="minorHAnsi"/>
                <w:color w:val="000000" w:themeColor="text1"/>
              </w:rPr>
              <w:t xml:space="preserve">. </w:t>
            </w:r>
            <w:proofErr w:type="spellStart"/>
            <w:r w:rsidRPr="00EF6962">
              <w:rPr>
                <w:rFonts w:cstheme="minorHAnsi"/>
                <w:color w:val="000000" w:themeColor="text1"/>
              </w:rPr>
              <w:t>Majoritatea</w:t>
            </w:r>
            <w:proofErr w:type="spellEnd"/>
            <w:r w:rsidRPr="00EF6962">
              <w:rPr>
                <w:rFonts w:cstheme="minorHAnsi"/>
                <w:color w:val="000000" w:themeColor="text1"/>
              </w:rPr>
              <w:t xml:space="preserve"> sunt </w:t>
            </w:r>
            <w:proofErr w:type="spellStart"/>
            <w:r w:rsidRPr="00EF6962">
              <w:rPr>
                <w:rFonts w:cstheme="minorHAnsi"/>
                <w:color w:val="000000" w:themeColor="text1"/>
              </w:rPr>
              <w:t>în</w:t>
            </w:r>
            <w:proofErr w:type="spellEnd"/>
            <w:r w:rsidRPr="00EF6962">
              <w:rPr>
                <w:rFonts w:cstheme="minorHAnsi"/>
                <w:color w:val="000000" w:themeColor="text1"/>
              </w:rPr>
              <w:t xml:space="preserve"> stare de </w:t>
            </w:r>
            <w:proofErr w:type="spellStart"/>
            <w:r w:rsidRPr="00EF6962">
              <w:rPr>
                <w:rFonts w:cstheme="minorHAnsi"/>
                <w:color w:val="000000" w:themeColor="text1"/>
              </w:rPr>
              <w:t>degradare</w:t>
            </w:r>
            <w:proofErr w:type="spellEnd"/>
            <w:r w:rsidRPr="00EF6962">
              <w:rPr>
                <w:rFonts w:cstheme="minorHAnsi"/>
                <w:color w:val="000000" w:themeColor="text1"/>
              </w:rPr>
              <w:t xml:space="preserve"> </w:t>
            </w:r>
            <w:proofErr w:type="spellStart"/>
            <w:r w:rsidRPr="00EF6962">
              <w:rPr>
                <w:rFonts w:cstheme="minorHAnsi"/>
                <w:color w:val="000000" w:themeColor="text1"/>
              </w:rPr>
              <w:t>și</w:t>
            </w:r>
            <w:proofErr w:type="spellEnd"/>
            <w:r w:rsidRPr="00EF6962">
              <w:rPr>
                <w:rFonts w:cstheme="minorHAnsi"/>
                <w:color w:val="000000" w:themeColor="text1"/>
              </w:rPr>
              <w:t xml:space="preserve"> nu sunt integrate </w:t>
            </w:r>
            <w:proofErr w:type="spellStart"/>
            <w:r w:rsidRPr="00EF6962">
              <w:rPr>
                <w:rFonts w:cstheme="minorHAnsi"/>
                <w:color w:val="000000" w:themeColor="text1"/>
              </w:rPr>
              <w:t>în</w:t>
            </w:r>
            <w:proofErr w:type="spellEnd"/>
            <w:r w:rsidRPr="00EF6962">
              <w:rPr>
                <w:rFonts w:cstheme="minorHAnsi"/>
                <w:color w:val="000000" w:themeColor="text1"/>
              </w:rPr>
              <w:t xml:space="preserve"> </w:t>
            </w:r>
            <w:proofErr w:type="spellStart"/>
            <w:r w:rsidRPr="00EF6962">
              <w:rPr>
                <w:rFonts w:cstheme="minorHAnsi"/>
                <w:color w:val="000000" w:themeColor="text1"/>
              </w:rPr>
              <w:t>circuite</w:t>
            </w:r>
            <w:proofErr w:type="spellEnd"/>
            <w:r w:rsidRPr="00EF6962">
              <w:rPr>
                <w:rFonts w:cstheme="minorHAnsi"/>
                <w:color w:val="000000" w:themeColor="text1"/>
              </w:rPr>
              <w:t xml:space="preserve"> </w:t>
            </w:r>
            <w:proofErr w:type="spellStart"/>
            <w:r w:rsidRPr="00EF6962">
              <w:rPr>
                <w:rFonts w:cstheme="minorHAnsi"/>
                <w:color w:val="000000" w:themeColor="text1"/>
              </w:rPr>
              <w:t>turistice</w:t>
            </w:r>
            <w:proofErr w:type="spellEnd"/>
            <w:r w:rsidRPr="00EF6962">
              <w:rPr>
                <w:rFonts w:cstheme="minorHAnsi"/>
                <w:color w:val="000000" w:themeColor="text1"/>
              </w:rPr>
              <w:t>.</w:t>
            </w:r>
          </w:p>
          <w:p w14:paraId="05A6205E" w14:textId="77777777" w:rsidR="006623AA" w:rsidRPr="00EF6962" w:rsidRDefault="006623AA" w:rsidP="00932EBC">
            <w:pPr>
              <w:pStyle w:val="NoSpacing"/>
              <w:spacing w:after="120" w:line="276" w:lineRule="auto"/>
              <w:jc w:val="both"/>
              <w:rPr>
                <w:rFonts w:cstheme="minorHAnsi"/>
                <w:color w:val="000000" w:themeColor="text1"/>
                <w:lang w:val="ro-RO"/>
              </w:rPr>
            </w:pPr>
            <w:r w:rsidRPr="00EF6962">
              <w:rPr>
                <w:rFonts w:cstheme="minorHAnsi"/>
                <w:color w:val="000000" w:themeColor="text1"/>
                <w:lang w:val="ro-RO"/>
              </w:rPr>
              <w:t xml:space="preserve">Numărul de vizitatori ai muzeelor și colecțiilor publice s-a triplat în intervalul 2011 -2017, crescând de la 405.204 la 1.118.633, ceea ce indică un apetit cultural în creștere. Înființarea și dezvoltarea unor muzee/centre expoziționale moderne, digitalizate, interactive, ar aduce beneficii vieții culturale și ar contribui la întărirea rolului cultural al regiunii. </w:t>
            </w:r>
          </w:p>
          <w:p w14:paraId="6354AA54" w14:textId="0ED14217" w:rsidR="006623AA" w:rsidRPr="00EF6962" w:rsidRDefault="006623AA" w:rsidP="00932EBC">
            <w:pPr>
              <w:pStyle w:val="NoSpacing"/>
              <w:spacing w:after="120" w:line="276" w:lineRule="auto"/>
              <w:jc w:val="both"/>
              <w:rPr>
                <w:color w:val="000000" w:themeColor="text1"/>
              </w:rPr>
            </w:pPr>
            <w:r w:rsidRPr="00EF6962">
              <w:rPr>
                <w:rFonts w:cstheme="minorHAnsi"/>
                <w:color w:val="000000" w:themeColor="text1"/>
                <w:lang w:val="ro-RO"/>
              </w:rPr>
              <w:t xml:space="preserve">Câștigarea titlului de Capitală Culturală Europeană de către municipiul Timișoara este o oportunitate  pentru ample acțiuni de restaurare și valorificare a patrimoniului cultural și dezvoltarea de evenimente culturale. </w:t>
            </w:r>
            <w:proofErr w:type="spellStart"/>
            <w:r w:rsidRPr="00EF6962">
              <w:rPr>
                <w:color w:val="000000" w:themeColor="text1"/>
              </w:rPr>
              <w:t>Investițiile</w:t>
            </w:r>
            <w:proofErr w:type="spellEnd"/>
            <w:r w:rsidRPr="00EF6962">
              <w:rPr>
                <w:color w:val="000000" w:themeColor="text1"/>
              </w:rPr>
              <w:t xml:space="preserve"> se </w:t>
            </w:r>
            <w:proofErr w:type="spellStart"/>
            <w:r w:rsidRPr="00EF6962">
              <w:rPr>
                <w:color w:val="000000" w:themeColor="text1"/>
              </w:rPr>
              <w:t>vor</w:t>
            </w:r>
            <w:proofErr w:type="spellEnd"/>
            <w:r w:rsidRPr="00EF6962">
              <w:rPr>
                <w:color w:val="000000" w:themeColor="text1"/>
              </w:rPr>
              <w:t xml:space="preserve"> </w:t>
            </w:r>
            <w:proofErr w:type="spellStart"/>
            <w:r w:rsidRPr="00EF6962">
              <w:rPr>
                <w:color w:val="000000" w:themeColor="text1"/>
              </w:rPr>
              <w:t>finanța</w:t>
            </w:r>
            <w:proofErr w:type="spellEnd"/>
            <w:r w:rsidRPr="00EF6962">
              <w:rPr>
                <w:color w:val="000000" w:themeColor="text1"/>
              </w:rPr>
              <w:t xml:space="preserve"> </w:t>
            </w:r>
            <w:proofErr w:type="spellStart"/>
            <w:r w:rsidRPr="00EF6962">
              <w:rPr>
                <w:color w:val="000000" w:themeColor="text1"/>
              </w:rPr>
              <w:t>în</w:t>
            </w:r>
            <w:proofErr w:type="spellEnd"/>
            <w:r w:rsidRPr="00EF6962">
              <w:rPr>
                <w:color w:val="000000" w:themeColor="text1"/>
              </w:rPr>
              <w:t xml:space="preserve"> </w:t>
            </w:r>
            <w:proofErr w:type="spellStart"/>
            <w:r w:rsidRPr="00EF6962">
              <w:rPr>
                <w:color w:val="000000" w:themeColor="text1"/>
              </w:rPr>
              <w:t>baza</w:t>
            </w:r>
            <w:proofErr w:type="spellEnd"/>
            <w:r w:rsidRPr="00EF6962">
              <w:rPr>
                <w:color w:val="000000" w:themeColor="text1"/>
              </w:rPr>
              <w:t xml:space="preserve"> </w:t>
            </w:r>
            <w:proofErr w:type="spellStart"/>
            <w:r w:rsidRPr="00EF6962">
              <w:rPr>
                <w:color w:val="000000" w:themeColor="text1"/>
              </w:rPr>
              <w:t>unor</w:t>
            </w:r>
            <w:proofErr w:type="spellEnd"/>
            <w:r w:rsidRPr="00EF6962">
              <w:rPr>
                <w:color w:val="000000" w:themeColor="text1"/>
              </w:rPr>
              <w:t xml:space="preserve"> </w:t>
            </w:r>
            <w:proofErr w:type="spellStart"/>
            <w:r w:rsidRPr="00EF6962">
              <w:rPr>
                <w:color w:val="000000" w:themeColor="text1"/>
              </w:rPr>
              <w:t>strategii</w:t>
            </w:r>
            <w:proofErr w:type="spellEnd"/>
            <w:r w:rsidRPr="00EF6962">
              <w:rPr>
                <w:color w:val="000000" w:themeColor="text1"/>
              </w:rPr>
              <w:t xml:space="preserve"> integrate.</w:t>
            </w:r>
          </w:p>
          <w:p w14:paraId="48343A85" w14:textId="77777777" w:rsidR="007B1CF1" w:rsidRPr="00EF6962" w:rsidRDefault="007B1CF1" w:rsidP="00932EBC">
            <w:pPr>
              <w:spacing w:after="120" w:line="276" w:lineRule="auto"/>
              <w:jc w:val="both"/>
              <w:rPr>
                <w:rFonts w:asciiTheme="minorHAnsi" w:hAnsiTheme="minorHAnsi" w:cstheme="minorHAnsi"/>
                <w:b/>
                <w:bCs/>
                <w:noProof/>
                <w:color w:val="000000" w:themeColor="text1"/>
                <w:sz w:val="22"/>
                <w:szCs w:val="22"/>
              </w:rPr>
            </w:pPr>
            <w:r w:rsidRPr="007B1CF1">
              <w:rPr>
                <w:rFonts w:asciiTheme="minorHAnsi" w:hAnsiTheme="minorHAnsi" w:cstheme="minorHAnsi"/>
                <w:b/>
                <w:bCs/>
                <w:noProof/>
                <w:color w:val="000000" w:themeColor="text1"/>
                <w:sz w:val="22"/>
                <w:szCs w:val="22"/>
                <w:u w:val="single"/>
              </w:rPr>
              <w:t>Obiectiv specific</w:t>
            </w:r>
            <w:r w:rsidRPr="00EF6962">
              <w:rPr>
                <w:rFonts w:asciiTheme="minorHAnsi" w:hAnsiTheme="minorHAnsi" w:cstheme="minorHAnsi"/>
                <w:b/>
                <w:bCs/>
                <w:noProof/>
                <w:color w:val="000000" w:themeColor="text1"/>
                <w:sz w:val="22"/>
                <w:szCs w:val="22"/>
              </w:rPr>
              <w:t>:</w:t>
            </w:r>
            <w:r>
              <w:rPr>
                <w:rFonts w:asciiTheme="minorHAnsi" w:hAnsiTheme="minorHAnsi" w:cstheme="minorHAnsi"/>
                <w:b/>
                <w:bCs/>
                <w:noProof/>
                <w:color w:val="000000" w:themeColor="text1"/>
                <w:sz w:val="22"/>
                <w:szCs w:val="22"/>
              </w:rPr>
              <w:t xml:space="preserve"> </w:t>
            </w:r>
            <w:r w:rsidRPr="00EF6962">
              <w:rPr>
                <w:rFonts w:asciiTheme="minorHAnsi" w:hAnsiTheme="minorHAnsi" w:cstheme="minorHAnsi"/>
                <w:b/>
                <w:bCs/>
                <w:noProof/>
                <w:color w:val="000000" w:themeColor="text1"/>
                <w:sz w:val="22"/>
                <w:szCs w:val="22"/>
              </w:rPr>
              <w:t xml:space="preserve">Dezvoltarea infrastructurii care să valorifice cadrul natural și antropic al regiunii, precum și valorizarea nișelor turistice și </w:t>
            </w:r>
            <w:r w:rsidRPr="00EF6962">
              <w:rPr>
                <w:rFonts w:asciiTheme="minorHAnsi" w:hAnsiTheme="minorHAnsi" w:cstheme="minorHAnsi"/>
                <w:b/>
                <w:bCs/>
                <w:color w:val="000000" w:themeColor="text1"/>
                <w:sz w:val="22"/>
                <w:szCs w:val="22"/>
              </w:rPr>
              <w:t>formularea unei oferte turistice integrate</w:t>
            </w:r>
            <w:r>
              <w:rPr>
                <w:rFonts w:asciiTheme="minorHAnsi" w:hAnsiTheme="minorHAnsi" w:cstheme="minorHAnsi"/>
                <w:b/>
                <w:bCs/>
                <w:noProof/>
                <w:color w:val="000000" w:themeColor="text1"/>
                <w:sz w:val="22"/>
                <w:szCs w:val="22"/>
              </w:rPr>
              <w:t xml:space="preserve">. </w:t>
            </w:r>
            <w:r w:rsidRPr="00EF6962">
              <w:rPr>
                <w:rFonts w:asciiTheme="minorHAnsi" w:hAnsiTheme="minorHAnsi" w:cstheme="minorHAnsi"/>
                <w:b/>
                <w:bCs/>
                <w:noProof/>
                <w:color w:val="000000" w:themeColor="text1"/>
                <w:sz w:val="22"/>
                <w:szCs w:val="22"/>
              </w:rPr>
              <w:t xml:space="preserve">Promovarea culturii în regiune, prin asigurarea unei game variate de facilităţi în scop turistic, recreațional și educațional </w:t>
            </w:r>
          </w:p>
          <w:p w14:paraId="3C815204" w14:textId="77777777" w:rsidR="007B1CF1" w:rsidRPr="00EF6962" w:rsidRDefault="007B1CF1" w:rsidP="00932EBC">
            <w:pPr>
              <w:spacing w:after="120" w:line="276" w:lineRule="auto"/>
              <w:jc w:val="both"/>
              <w:rPr>
                <w:rFonts w:asciiTheme="minorHAnsi" w:hAnsiTheme="minorHAnsi" w:cstheme="minorHAnsi"/>
                <w:color w:val="000000" w:themeColor="text1"/>
                <w:sz w:val="22"/>
                <w:szCs w:val="22"/>
              </w:rPr>
            </w:pPr>
          </w:p>
          <w:p w14:paraId="39318BC3" w14:textId="77777777" w:rsidR="006623AA" w:rsidRPr="00EF6962" w:rsidRDefault="006623AA" w:rsidP="00932EBC">
            <w:pPr>
              <w:spacing w:after="120" w:line="276" w:lineRule="auto"/>
              <w:ind w:right="1"/>
              <w:jc w:val="both"/>
              <w:rPr>
                <w:rFonts w:asciiTheme="minorHAnsi" w:hAnsiTheme="minorHAnsi" w:cstheme="minorHAnsi"/>
                <w:b/>
                <w:i/>
                <w:noProof/>
                <w:color w:val="000000" w:themeColor="text1"/>
                <w:sz w:val="22"/>
                <w:szCs w:val="22"/>
              </w:rPr>
            </w:pPr>
            <w:r w:rsidRPr="00EF6962">
              <w:rPr>
                <w:rFonts w:asciiTheme="minorHAnsi" w:hAnsiTheme="minorHAnsi" w:cstheme="minorHAnsi"/>
                <w:b/>
                <w:i/>
                <w:noProof/>
                <w:color w:val="000000" w:themeColor="text1"/>
                <w:sz w:val="22"/>
                <w:szCs w:val="22"/>
              </w:rPr>
              <w:t>Lecții învățate</w:t>
            </w:r>
          </w:p>
          <w:p w14:paraId="3CCB7F19" w14:textId="2EC0C5F5" w:rsidR="006623AA" w:rsidRPr="00EF6962" w:rsidRDefault="006623AA" w:rsidP="00932EBC">
            <w:pPr>
              <w:spacing w:after="120" w:line="276" w:lineRule="auto"/>
              <w:ind w:right="1"/>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Cadrul instituțional propus pentru perioada de programare 2021-2027 are la bază lecțiile învățate în perioadele de programare 2007-2013 și 2014-2020.</w:t>
            </w:r>
          </w:p>
          <w:p w14:paraId="15BDF669" w14:textId="3769F006" w:rsidR="00450FF1" w:rsidRPr="00EF6962" w:rsidRDefault="00450FF1" w:rsidP="00932EBC">
            <w:pPr>
              <w:spacing w:after="120" w:line="276" w:lineRule="auto"/>
              <w:ind w:right="1"/>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Axele prioritare ale POR 2014-2020 au fost fragmentate (15 axe prioritare</w:t>
            </w:r>
            <w:r w:rsidR="00713160">
              <w:rPr>
                <w:rFonts w:asciiTheme="minorHAnsi" w:hAnsiTheme="minorHAnsi" w:cstheme="minorHAnsi"/>
                <w:color w:val="000000" w:themeColor="text1"/>
                <w:sz w:val="22"/>
                <w:szCs w:val="22"/>
              </w:rPr>
              <w:t>) iar g</w:t>
            </w:r>
            <w:r w:rsidRPr="00EF6962">
              <w:rPr>
                <w:rFonts w:asciiTheme="minorHAnsi" w:hAnsiTheme="minorHAnsi" w:cstheme="minorHAnsi"/>
                <w:color w:val="000000" w:themeColor="text1"/>
                <w:sz w:val="22"/>
                <w:szCs w:val="22"/>
              </w:rPr>
              <w:t xml:space="preserve">hidurile solicitantului au fost stufoase și necorelate, </w:t>
            </w:r>
            <w:r w:rsidR="00713160">
              <w:rPr>
                <w:rFonts w:asciiTheme="minorHAnsi" w:hAnsiTheme="minorHAnsi" w:cstheme="minorHAnsi"/>
                <w:color w:val="000000" w:themeColor="text1"/>
                <w:sz w:val="22"/>
                <w:szCs w:val="22"/>
              </w:rPr>
              <w:t xml:space="preserve">cu </w:t>
            </w:r>
            <w:r w:rsidRPr="00EF6962">
              <w:rPr>
                <w:rFonts w:asciiTheme="minorHAnsi" w:hAnsiTheme="minorHAnsi" w:cstheme="minorHAnsi"/>
                <w:color w:val="000000" w:themeColor="text1"/>
                <w:sz w:val="22"/>
                <w:szCs w:val="22"/>
              </w:rPr>
              <w:t xml:space="preserve">reguli diferite pentru situații similare. Ghidurile </w:t>
            </w:r>
            <w:r w:rsidR="00713160">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procedurile au suferit modificări succesive, greu de urmărit de solicitanții de finanțare.</w:t>
            </w:r>
            <w:r w:rsidR="00502B3D" w:rsidRPr="00EF6962">
              <w:rPr>
                <w:rFonts w:asciiTheme="minorHAnsi" w:hAnsiTheme="minorHAnsi" w:cstheme="minorHAnsi"/>
                <w:color w:val="000000" w:themeColor="text1"/>
                <w:sz w:val="22"/>
                <w:szCs w:val="22"/>
              </w:rPr>
              <w:t xml:space="preserve">  </w:t>
            </w:r>
            <w:r w:rsidR="00713160" w:rsidRPr="00EF6962">
              <w:rPr>
                <w:rFonts w:asciiTheme="minorHAnsi" w:hAnsiTheme="minorHAnsi" w:cstheme="minorHAnsi"/>
                <w:color w:val="000000" w:themeColor="text1"/>
                <w:sz w:val="22"/>
                <w:szCs w:val="22"/>
              </w:rPr>
              <w:t>A existat o reticență a beneficiarilor de a investi în pregătirea proiectelor înainte de lansarea ghidurilor, deoarece regulile nu au fost clare și unitare și ghidurile nu au fost publicate din timp.</w:t>
            </w:r>
          </w:p>
          <w:p w14:paraId="46607864" w14:textId="407C8F03" w:rsidR="00502B3D" w:rsidRPr="00EF6962" w:rsidRDefault="00502B3D" w:rsidP="00932EBC">
            <w:pPr>
              <w:spacing w:after="120" w:line="276" w:lineRule="auto"/>
              <w:ind w:right="1"/>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Mecanismul de evaluare a fost îngreunat de reglementarea excesivă, derulându-se cu un consum mare de resurse umane, de timp și materiale. Procesul de evaluare-selecție-contractare a unui proiect a avut 4 etape și a implicat o  durată îndelungată – în medie 11-12 luni de la depunerea până la contractarea proiectului.</w:t>
            </w:r>
          </w:p>
          <w:p w14:paraId="462255A5" w14:textId="5A461F3A" w:rsidR="00502B3D" w:rsidRPr="00EF6962" w:rsidRDefault="00502B3D" w:rsidP="00932EBC">
            <w:pPr>
              <w:spacing w:after="120" w:line="276" w:lineRule="auto"/>
              <w:ind w:right="1"/>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Depunerea și evaluarea Proiectului Tehnic, după semnarea contractului de finanțare a produs întârzieri suplimentare în procesul de absorbție a fondurilor.</w:t>
            </w:r>
          </w:p>
          <w:p w14:paraId="07F2A269" w14:textId="4B4BEE10" w:rsidR="00502B3D" w:rsidRPr="00EF6962" w:rsidRDefault="00502B3D" w:rsidP="00932EBC">
            <w:pPr>
              <w:spacing w:after="120" w:line="276" w:lineRule="auto"/>
              <w:ind w:right="1"/>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Domeniul achizițiilor publice a produs blocaje în implementare, datorate întârzierilor în aprobarea documentațiilor de atribuire sau finalizarea procedurilor de achiziții publice.</w:t>
            </w:r>
          </w:p>
          <w:p w14:paraId="1ED2CF9C" w14:textId="160C3E2D" w:rsidR="006623AA" w:rsidRPr="00EF6962" w:rsidRDefault="005F6D13" w:rsidP="00932EBC">
            <w:pPr>
              <w:spacing w:after="120" w:line="276" w:lineRule="auto"/>
              <w:jc w:val="both"/>
              <w:rPr>
                <w:rFonts w:asciiTheme="minorHAnsi" w:hAnsiTheme="minorHAnsi" w:cstheme="minorHAnsi"/>
                <w:i/>
                <w:color w:val="000000" w:themeColor="text1"/>
                <w:sz w:val="22"/>
                <w:szCs w:val="22"/>
              </w:rPr>
            </w:pPr>
            <w:r w:rsidRPr="00EF6962">
              <w:rPr>
                <w:rFonts w:asciiTheme="minorHAnsi" w:hAnsiTheme="minorHAnsi" w:cstheme="minorHAnsi"/>
                <w:iCs/>
                <w:color w:val="000000" w:themeColor="text1"/>
                <w:sz w:val="22"/>
                <w:szCs w:val="22"/>
              </w:rPr>
              <w:lastRenderedPageBreak/>
              <w:t>Astfel</w:t>
            </w:r>
            <w:r w:rsidR="00AC7DE5">
              <w:rPr>
                <w:rFonts w:asciiTheme="minorHAnsi" w:hAnsiTheme="minorHAnsi" w:cstheme="minorHAnsi"/>
                <w:iCs/>
                <w:color w:val="000000" w:themeColor="text1"/>
                <w:sz w:val="22"/>
                <w:szCs w:val="22"/>
              </w:rPr>
              <w:t>,</w:t>
            </w:r>
            <w:r w:rsidR="000B577A">
              <w:rPr>
                <w:rFonts w:asciiTheme="minorHAnsi" w:hAnsiTheme="minorHAnsi" w:cstheme="minorHAnsi"/>
                <w:iCs/>
                <w:color w:val="000000" w:themeColor="text1"/>
                <w:sz w:val="22"/>
                <w:szCs w:val="22"/>
              </w:rPr>
              <w:t xml:space="preserve"> </w:t>
            </w:r>
            <w:r w:rsidR="00AC7DE5">
              <w:rPr>
                <w:rFonts w:asciiTheme="minorHAnsi" w:hAnsiTheme="minorHAnsi" w:cstheme="minorHAnsi"/>
                <w:iCs/>
                <w:color w:val="000000" w:themeColor="text1"/>
                <w:sz w:val="22"/>
                <w:szCs w:val="22"/>
              </w:rPr>
              <w:t xml:space="preserve">în </w:t>
            </w:r>
            <w:r w:rsidR="000B577A" w:rsidRPr="00EF6962">
              <w:rPr>
                <w:rFonts w:asciiTheme="minorHAnsi" w:hAnsiTheme="minorHAnsi" w:cstheme="minorHAnsi"/>
                <w:iCs/>
                <w:color w:val="000000" w:themeColor="text1"/>
                <w:sz w:val="22"/>
                <w:szCs w:val="22"/>
              </w:rPr>
              <w:t>perioada 2012-2027</w:t>
            </w:r>
            <w:r w:rsidR="00AC7DE5">
              <w:rPr>
                <w:rFonts w:asciiTheme="minorHAnsi" w:hAnsiTheme="minorHAnsi" w:cstheme="minorHAnsi"/>
                <w:iCs/>
                <w:color w:val="000000" w:themeColor="text1"/>
                <w:sz w:val="22"/>
                <w:szCs w:val="22"/>
              </w:rPr>
              <w:t xml:space="preserve"> </w:t>
            </w:r>
            <w:r w:rsidRPr="00EF6962">
              <w:rPr>
                <w:rFonts w:asciiTheme="minorHAnsi" w:hAnsiTheme="minorHAnsi" w:cstheme="minorHAnsi"/>
                <w:iCs/>
                <w:color w:val="000000" w:themeColor="text1"/>
                <w:sz w:val="22"/>
                <w:szCs w:val="22"/>
              </w:rPr>
              <w:t>vor trebui</w:t>
            </w:r>
            <w:r w:rsidR="006623AA" w:rsidRPr="00EF6962">
              <w:rPr>
                <w:rFonts w:asciiTheme="minorHAnsi" w:hAnsiTheme="minorHAnsi" w:cstheme="minorHAnsi"/>
                <w:iCs/>
                <w:color w:val="000000" w:themeColor="text1"/>
                <w:sz w:val="22"/>
                <w:szCs w:val="22"/>
              </w:rPr>
              <w:t xml:space="preserve"> stabili</w:t>
            </w:r>
            <w:r w:rsidRPr="00EF6962">
              <w:rPr>
                <w:rFonts w:asciiTheme="minorHAnsi" w:hAnsiTheme="minorHAnsi" w:cstheme="minorHAnsi"/>
                <w:iCs/>
                <w:color w:val="000000" w:themeColor="text1"/>
                <w:sz w:val="22"/>
                <w:szCs w:val="22"/>
              </w:rPr>
              <w:t>te</w:t>
            </w:r>
            <w:r w:rsidR="006623AA" w:rsidRPr="00EF6962">
              <w:rPr>
                <w:rFonts w:asciiTheme="minorHAnsi" w:hAnsiTheme="minorHAnsi" w:cstheme="minorHAnsi"/>
                <w:iCs/>
                <w:color w:val="000000" w:themeColor="text1"/>
                <w:sz w:val="22"/>
                <w:szCs w:val="22"/>
              </w:rPr>
              <w:t xml:space="preserve"> clar, în termen scurt,</w:t>
            </w:r>
            <w:r w:rsidRPr="00EF6962">
              <w:rPr>
                <w:rFonts w:asciiTheme="minorHAnsi" w:hAnsiTheme="minorHAnsi" w:cstheme="minorHAnsi"/>
                <w:bCs/>
                <w:color w:val="000000" w:themeColor="text1"/>
                <w:sz w:val="22"/>
                <w:szCs w:val="22"/>
              </w:rPr>
              <w:t xml:space="preserve"> </w:t>
            </w:r>
            <w:r w:rsidR="006623AA" w:rsidRPr="00EF6962">
              <w:rPr>
                <w:rFonts w:asciiTheme="minorHAnsi" w:hAnsiTheme="minorHAnsi" w:cstheme="minorHAnsi"/>
                <w:bCs/>
                <w:color w:val="000000" w:themeColor="text1"/>
                <w:sz w:val="22"/>
                <w:szCs w:val="22"/>
              </w:rPr>
              <w:t>mecanismel</w:t>
            </w:r>
            <w:r w:rsidRPr="00EF6962">
              <w:rPr>
                <w:rFonts w:asciiTheme="minorHAnsi" w:hAnsiTheme="minorHAnsi" w:cstheme="minorHAnsi"/>
                <w:bCs/>
                <w:color w:val="000000" w:themeColor="text1"/>
                <w:sz w:val="22"/>
                <w:szCs w:val="22"/>
              </w:rPr>
              <w:t>e</w:t>
            </w:r>
            <w:r w:rsidR="006623AA" w:rsidRPr="00EF6962">
              <w:rPr>
                <w:rFonts w:asciiTheme="minorHAnsi" w:hAnsiTheme="minorHAnsi" w:cstheme="minorHAnsi"/>
                <w:bCs/>
                <w:color w:val="000000" w:themeColor="text1"/>
                <w:sz w:val="22"/>
                <w:szCs w:val="22"/>
              </w:rPr>
              <w:t xml:space="preserve"> de implementare, tipuril</w:t>
            </w:r>
            <w:r w:rsidRPr="00EF6962">
              <w:rPr>
                <w:rFonts w:asciiTheme="minorHAnsi" w:hAnsiTheme="minorHAnsi" w:cstheme="minorHAnsi"/>
                <w:bCs/>
                <w:color w:val="000000" w:themeColor="text1"/>
                <w:sz w:val="22"/>
                <w:szCs w:val="22"/>
              </w:rPr>
              <w:t>e</w:t>
            </w:r>
            <w:r w:rsidR="006623AA" w:rsidRPr="00EF6962">
              <w:rPr>
                <w:rFonts w:asciiTheme="minorHAnsi" w:hAnsiTheme="minorHAnsi" w:cstheme="minorHAnsi"/>
                <w:bCs/>
                <w:color w:val="000000" w:themeColor="text1"/>
                <w:sz w:val="22"/>
                <w:szCs w:val="22"/>
              </w:rPr>
              <w:t xml:space="preserve"> de investiții finanțate, </w:t>
            </w:r>
            <w:r w:rsidR="006623AA" w:rsidRPr="00EF6962">
              <w:rPr>
                <w:rFonts w:asciiTheme="minorHAnsi" w:hAnsiTheme="minorHAnsi" w:cstheme="minorHAnsi"/>
                <w:color w:val="000000" w:themeColor="text1"/>
                <w:sz w:val="22"/>
                <w:szCs w:val="22"/>
              </w:rPr>
              <w:t>criterii</w:t>
            </w:r>
            <w:r w:rsidRPr="00EF6962">
              <w:rPr>
                <w:rFonts w:asciiTheme="minorHAnsi" w:hAnsiTheme="minorHAnsi" w:cstheme="minorHAnsi"/>
                <w:color w:val="000000" w:themeColor="text1"/>
                <w:sz w:val="22"/>
                <w:szCs w:val="22"/>
              </w:rPr>
              <w:t>le</w:t>
            </w:r>
            <w:r w:rsidR="006623AA" w:rsidRPr="00EF6962">
              <w:rPr>
                <w:rFonts w:asciiTheme="minorHAnsi" w:hAnsiTheme="minorHAnsi" w:cstheme="minorHAnsi"/>
                <w:color w:val="000000" w:themeColor="text1"/>
                <w:sz w:val="22"/>
                <w:szCs w:val="22"/>
              </w:rPr>
              <w:t xml:space="preserve"> de eligibilitate. </w:t>
            </w:r>
            <w:r w:rsidR="006623AA" w:rsidRPr="00EF6962">
              <w:rPr>
                <w:rFonts w:asciiTheme="minorHAnsi" w:hAnsiTheme="minorHAnsi" w:cstheme="minorHAnsi"/>
                <w:bCs/>
                <w:iCs/>
                <w:color w:val="000000" w:themeColor="text1"/>
                <w:sz w:val="22"/>
                <w:szCs w:val="22"/>
              </w:rPr>
              <w:t>Ghidurile pot fi elaborate în paralel cu programul.</w:t>
            </w:r>
            <w:r w:rsidR="006623AA" w:rsidRPr="00EF6962">
              <w:rPr>
                <w:rFonts w:asciiTheme="minorHAnsi" w:hAnsiTheme="minorHAnsi" w:cstheme="minorHAnsi"/>
                <w:color w:val="000000" w:themeColor="text1"/>
                <w:sz w:val="22"/>
                <w:szCs w:val="22"/>
              </w:rPr>
              <w:t xml:space="preserve"> Prin această măsură se poate devansa termenul de depunere a proiectelor</w:t>
            </w:r>
            <w:r w:rsidR="006623AA" w:rsidRPr="00EF6962">
              <w:rPr>
                <w:rFonts w:asciiTheme="minorHAnsi" w:hAnsiTheme="minorHAnsi" w:cstheme="minorHAnsi"/>
                <w:i/>
                <w:color w:val="000000" w:themeColor="text1"/>
                <w:sz w:val="22"/>
                <w:szCs w:val="22"/>
              </w:rPr>
              <w:t>.</w:t>
            </w:r>
          </w:p>
          <w:p w14:paraId="1B129C3F" w14:textId="5DAB149A" w:rsidR="006623AA" w:rsidRPr="00536B8B" w:rsidRDefault="005F6D13" w:rsidP="00932EBC">
            <w:pPr>
              <w:spacing w:after="120" w:line="276" w:lineRule="auto"/>
              <w:jc w:val="both"/>
              <w:rPr>
                <w:rFonts w:asciiTheme="minorHAnsi" w:hAnsiTheme="minorHAnsi" w:cstheme="minorHAnsi"/>
                <w:b/>
                <w:bCs/>
                <w:iCs/>
                <w:color w:val="000000" w:themeColor="text1"/>
                <w:sz w:val="22"/>
                <w:szCs w:val="22"/>
              </w:rPr>
            </w:pPr>
            <w:r w:rsidRPr="00EF6962">
              <w:rPr>
                <w:rFonts w:asciiTheme="minorHAnsi" w:hAnsiTheme="minorHAnsi" w:cstheme="minorHAnsi"/>
                <w:b/>
                <w:bCs/>
                <w:iCs/>
                <w:color w:val="000000" w:themeColor="text1"/>
                <w:sz w:val="22"/>
                <w:szCs w:val="22"/>
              </w:rPr>
              <w:t>E</w:t>
            </w:r>
            <w:r w:rsidR="006623AA" w:rsidRPr="00EF6962">
              <w:rPr>
                <w:rFonts w:asciiTheme="minorHAnsi" w:hAnsiTheme="minorHAnsi" w:cstheme="minorHAnsi"/>
                <w:b/>
                <w:bCs/>
                <w:iCs/>
                <w:color w:val="000000" w:themeColor="text1"/>
                <w:sz w:val="22"/>
                <w:szCs w:val="22"/>
              </w:rPr>
              <w:t>ste necesar</w:t>
            </w:r>
            <w:r w:rsidRPr="00EF6962">
              <w:rPr>
                <w:rFonts w:asciiTheme="minorHAnsi" w:hAnsiTheme="minorHAnsi" w:cstheme="minorHAnsi"/>
                <w:b/>
                <w:bCs/>
                <w:iCs/>
                <w:color w:val="000000" w:themeColor="text1"/>
                <w:sz w:val="22"/>
                <w:szCs w:val="22"/>
              </w:rPr>
              <w:t>ă</w:t>
            </w:r>
            <w:r w:rsidR="006623AA" w:rsidRPr="00EF6962">
              <w:rPr>
                <w:rFonts w:asciiTheme="minorHAnsi" w:hAnsiTheme="minorHAnsi" w:cstheme="minorHAnsi"/>
                <w:b/>
                <w:bCs/>
                <w:iCs/>
                <w:color w:val="000000" w:themeColor="text1"/>
                <w:sz w:val="22"/>
                <w:szCs w:val="22"/>
              </w:rPr>
              <w:t xml:space="preserve"> simplificarea și debirocratizarea întregului proces de depunere a proiectelor</w:t>
            </w:r>
            <w:r w:rsidR="006623AA" w:rsidRPr="00EF6962">
              <w:rPr>
                <w:rFonts w:asciiTheme="minorHAnsi" w:hAnsiTheme="minorHAnsi" w:cstheme="minorHAnsi"/>
                <w:iCs/>
                <w:color w:val="000000" w:themeColor="text1"/>
                <w:sz w:val="22"/>
                <w:szCs w:val="22"/>
              </w:rPr>
              <w:t xml:space="preserve"> prin reducerea numărului de documente solicitate si preluarea de la instituțiile naționale, prin încheierea de protocoale, a anumitor informații relevante, cum ar fi datele financiare.</w:t>
            </w:r>
            <w:r w:rsidR="00536B8B">
              <w:rPr>
                <w:rFonts w:asciiTheme="minorHAnsi" w:hAnsiTheme="minorHAnsi" w:cstheme="minorHAnsi"/>
                <w:b/>
                <w:bCs/>
                <w:iCs/>
                <w:color w:val="000000" w:themeColor="text1"/>
                <w:sz w:val="22"/>
                <w:szCs w:val="22"/>
              </w:rPr>
              <w:t xml:space="preserve"> </w:t>
            </w:r>
            <w:r w:rsidRPr="00EF6962">
              <w:rPr>
                <w:rFonts w:asciiTheme="minorHAnsi" w:hAnsiTheme="minorHAnsi" w:cstheme="minorHAnsi"/>
                <w:b/>
                <w:bCs/>
                <w:iCs/>
                <w:color w:val="000000" w:themeColor="text1"/>
                <w:sz w:val="22"/>
                <w:szCs w:val="22"/>
              </w:rPr>
              <w:t>P</w:t>
            </w:r>
            <w:r w:rsidR="006623AA" w:rsidRPr="00EF6962">
              <w:rPr>
                <w:rFonts w:asciiTheme="minorHAnsi" w:hAnsiTheme="minorHAnsi" w:cstheme="minorHAnsi"/>
                <w:b/>
                <w:bCs/>
                <w:iCs/>
                <w:color w:val="000000" w:themeColor="text1"/>
                <w:sz w:val="22"/>
                <w:szCs w:val="22"/>
              </w:rPr>
              <w:t>rocesul de evaluare si contractare trebuie radical simplificat,</w:t>
            </w:r>
            <w:r w:rsidR="006623AA" w:rsidRPr="00EF6962">
              <w:rPr>
                <w:rFonts w:asciiTheme="minorHAnsi" w:hAnsiTheme="minorHAnsi" w:cstheme="minorHAnsi"/>
                <w:iCs/>
                <w:color w:val="000000" w:themeColor="text1"/>
                <w:sz w:val="22"/>
                <w:szCs w:val="22"/>
              </w:rPr>
              <w:t xml:space="preserve"> evaluarea putând fi făcută într-o singură etapă.</w:t>
            </w:r>
          </w:p>
          <w:p w14:paraId="3400CA4B" w14:textId="77777777" w:rsidR="006623AA" w:rsidRPr="00EF6962" w:rsidRDefault="006623AA" w:rsidP="00932EBC">
            <w:pPr>
              <w:spacing w:after="120" w:line="276" w:lineRule="auto"/>
              <w:jc w:val="both"/>
              <w:rPr>
                <w:rFonts w:asciiTheme="minorHAnsi" w:hAnsiTheme="minorHAnsi" w:cstheme="minorHAnsi"/>
                <w:iCs/>
                <w:color w:val="000000" w:themeColor="text1"/>
                <w:sz w:val="22"/>
                <w:szCs w:val="22"/>
              </w:rPr>
            </w:pPr>
            <w:r w:rsidRPr="00EF6962">
              <w:rPr>
                <w:rFonts w:asciiTheme="minorHAnsi" w:hAnsiTheme="minorHAnsi" w:cstheme="minorHAnsi"/>
                <w:iCs/>
                <w:color w:val="000000" w:themeColor="text1"/>
                <w:sz w:val="22"/>
                <w:szCs w:val="22"/>
              </w:rPr>
              <w:t>O altă lecție învățat</w:t>
            </w:r>
            <w:r w:rsidR="005F6D13" w:rsidRPr="00EF6962">
              <w:rPr>
                <w:rFonts w:asciiTheme="minorHAnsi" w:hAnsiTheme="minorHAnsi" w:cstheme="minorHAnsi"/>
                <w:iCs/>
                <w:color w:val="000000" w:themeColor="text1"/>
                <w:sz w:val="22"/>
                <w:szCs w:val="22"/>
              </w:rPr>
              <w:t>ă</w:t>
            </w:r>
            <w:r w:rsidRPr="00EF6962">
              <w:rPr>
                <w:rFonts w:asciiTheme="minorHAnsi" w:hAnsiTheme="minorHAnsi" w:cstheme="minorHAnsi"/>
                <w:iCs/>
                <w:color w:val="000000" w:themeColor="text1"/>
                <w:sz w:val="22"/>
                <w:szCs w:val="22"/>
              </w:rPr>
              <w:t xml:space="preserve"> este </w:t>
            </w:r>
            <w:r w:rsidRPr="00EF6962">
              <w:rPr>
                <w:rFonts w:asciiTheme="minorHAnsi" w:hAnsiTheme="minorHAnsi" w:cstheme="minorHAnsi"/>
                <w:b/>
                <w:bCs/>
                <w:iCs/>
                <w:color w:val="000000" w:themeColor="text1"/>
                <w:sz w:val="22"/>
                <w:szCs w:val="22"/>
              </w:rPr>
              <w:t>solicitarea documentațiilor la un nivel de maturitate ridicat</w:t>
            </w:r>
            <w:r w:rsidRPr="00EF6962">
              <w:rPr>
                <w:rFonts w:asciiTheme="minorHAnsi" w:hAnsiTheme="minorHAnsi" w:cstheme="minorHAnsi"/>
                <w:iCs/>
                <w:color w:val="000000" w:themeColor="text1"/>
                <w:sz w:val="22"/>
                <w:szCs w:val="22"/>
              </w:rPr>
              <w:t>, adică la nivel de Proiect Tehnic elaborat, inclusiv cu Autorizația de Construire.</w:t>
            </w:r>
          </w:p>
          <w:p w14:paraId="1D5D7BEF" w14:textId="77777777" w:rsidR="006623AA" w:rsidRPr="00EF6962" w:rsidRDefault="006623AA" w:rsidP="00932EBC">
            <w:pPr>
              <w:spacing w:after="120" w:line="276" w:lineRule="auto"/>
              <w:jc w:val="both"/>
              <w:rPr>
                <w:rFonts w:asciiTheme="minorHAnsi" w:hAnsiTheme="minorHAnsi" w:cstheme="minorHAnsi"/>
                <w:bCs/>
                <w:color w:val="000000" w:themeColor="text1"/>
                <w:sz w:val="22"/>
                <w:szCs w:val="22"/>
              </w:rPr>
            </w:pPr>
            <w:r w:rsidRPr="00EF6962">
              <w:rPr>
                <w:rFonts w:asciiTheme="minorHAnsi" w:hAnsiTheme="minorHAnsi" w:cstheme="minorHAnsi"/>
                <w:b/>
                <w:bCs/>
                <w:color w:val="000000" w:themeColor="text1"/>
                <w:sz w:val="22"/>
                <w:szCs w:val="22"/>
              </w:rPr>
              <w:t>Sistemul de raportare și comunicare între autoritățile programului și în relația cu beneficiarul trebuie simplificat</w:t>
            </w:r>
            <w:r w:rsidR="00001231" w:rsidRPr="00EF6962">
              <w:rPr>
                <w:rFonts w:asciiTheme="minorHAnsi" w:hAnsiTheme="minorHAnsi" w:cstheme="minorHAnsi"/>
                <w:b/>
                <w:bCs/>
                <w:color w:val="000000" w:themeColor="text1"/>
                <w:sz w:val="22"/>
                <w:szCs w:val="22"/>
              </w:rPr>
              <w:t xml:space="preserve"> si digitalizat</w:t>
            </w:r>
            <w:r w:rsidRPr="00EF6962">
              <w:rPr>
                <w:rFonts w:asciiTheme="minorHAnsi" w:hAnsiTheme="minorHAnsi" w:cstheme="minorHAnsi"/>
                <w:color w:val="000000" w:themeColor="text1"/>
                <w:sz w:val="22"/>
                <w:szCs w:val="22"/>
              </w:rPr>
              <w:t>. Este necesară</w:t>
            </w:r>
            <w:r w:rsidRPr="00EF6962">
              <w:rPr>
                <w:rFonts w:asciiTheme="minorHAnsi" w:hAnsiTheme="minorHAnsi" w:cstheme="minorHAnsi"/>
                <w:b/>
                <w:bCs/>
                <w:color w:val="000000" w:themeColor="text1"/>
                <w:sz w:val="22"/>
                <w:szCs w:val="22"/>
              </w:rPr>
              <w:t xml:space="preserve"> </w:t>
            </w:r>
            <w:r w:rsidRPr="00EF6962">
              <w:rPr>
                <w:rFonts w:asciiTheme="minorHAnsi" w:hAnsiTheme="minorHAnsi" w:cstheme="minorHAnsi"/>
                <w:b/>
                <w:color w:val="000000" w:themeColor="text1"/>
                <w:sz w:val="22"/>
                <w:szCs w:val="22"/>
              </w:rPr>
              <w:t>digitalizarea și informatizarea proceselor</w:t>
            </w:r>
            <w:r w:rsidRPr="00EF6962">
              <w:rPr>
                <w:rFonts w:asciiTheme="minorHAnsi" w:hAnsiTheme="minorHAnsi" w:cstheme="minorHAnsi"/>
                <w:bCs/>
                <w:color w:val="000000" w:themeColor="text1"/>
                <w:sz w:val="22"/>
                <w:szCs w:val="22"/>
              </w:rPr>
              <w:t xml:space="preserve"> și integrarea bazelor de date pentru extragerea automată a informațiilor și a rapoartelor, atât la nivel de proiect în relația directă cu beneficiarul, cât și la nivel de program.</w:t>
            </w:r>
          </w:p>
          <w:p w14:paraId="3D66A15D" w14:textId="07424E90" w:rsidR="00C5681E" w:rsidRPr="00EF6962" w:rsidRDefault="006623AA" w:rsidP="00932EBC">
            <w:pPr>
              <w:spacing w:after="120" w:line="276" w:lineRule="auto"/>
              <w:jc w:val="both"/>
              <w:rPr>
                <w:rFonts w:asciiTheme="minorHAnsi" w:hAnsiTheme="minorHAnsi" w:cstheme="minorHAnsi"/>
                <w:b/>
                <w:bCs/>
                <w:iCs/>
                <w:color w:val="000000" w:themeColor="text1"/>
                <w:sz w:val="22"/>
                <w:szCs w:val="22"/>
              </w:rPr>
            </w:pPr>
            <w:r w:rsidRPr="00EF6962">
              <w:rPr>
                <w:rFonts w:asciiTheme="minorHAnsi" w:hAnsiTheme="minorHAnsi" w:cstheme="minorHAnsi"/>
                <w:iCs/>
                <w:color w:val="000000" w:themeColor="text1"/>
                <w:sz w:val="22"/>
                <w:szCs w:val="22"/>
              </w:rPr>
              <w:t xml:space="preserve">Un alt aspect care trebuie avut în vedere este </w:t>
            </w:r>
            <w:r w:rsidRPr="00EF6962">
              <w:rPr>
                <w:rFonts w:asciiTheme="minorHAnsi" w:hAnsiTheme="minorHAnsi" w:cstheme="minorHAnsi"/>
                <w:b/>
                <w:bCs/>
                <w:iCs/>
                <w:color w:val="000000" w:themeColor="text1"/>
                <w:sz w:val="22"/>
                <w:szCs w:val="22"/>
              </w:rPr>
              <w:t>întărirea capacități</w:t>
            </w:r>
            <w:r w:rsidR="005F6D13" w:rsidRPr="00EF6962">
              <w:rPr>
                <w:rFonts w:asciiTheme="minorHAnsi" w:hAnsiTheme="minorHAnsi" w:cstheme="minorHAnsi"/>
                <w:b/>
                <w:bCs/>
                <w:iCs/>
                <w:color w:val="000000" w:themeColor="text1"/>
                <w:sz w:val="22"/>
                <w:szCs w:val="22"/>
              </w:rPr>
              <w:t>i</w:t>
            </w:r>
            <w:r w:rsidRPr="00EF6962">
              <w:rPr>
                <w:rFonts w:asciiTheme="minorHAnsi" w:hAnsiTheme="minorHAnsi" w:cstheme="minorHAnsi"/>
                <w:b/>
                <w:bCs/>
                <w:iCs/>
                <w:color w:val="000000" w:themeColor="text1"/>
                <w:sz w:val="22"/>
                <w:szCs w:val="22"/>
              </w:rPr>
              <w:t xml:space="preserve"> administrative a beneficiarilor publici în a pregăti proiecte mature.</w:t>
            </w:r>
          </w:p>
          <w:p w14:paraId="2EDCC37D" w14:textId="37288B4C" w:rsidR="00C5681E" w:rsidRPr="00EF6962" w:rsidRDefault="00C5681E" w:rsidP="00932EBC">
            <w:pPr>
              <w:spacing w:after="120" w:line="276" w:lineRule="auto"/>
              <w:jc w:val="both"/>
              <w:rPr>
                <w:rFonts w:asciiTheme="minorHAnsi" w:hAnsiTheme="minorHAnsi" w:cstheme="minorHAnsi"/>
                <w:iCs/>
                <w:color w:val="000000" w:themeColor="text1"/>
                <w:sz w:val="22"/>
                <w:szCs w:val="22"/>
              </w:rPr>
            </w:pPr>
            <w:r w:rsidRPr="00EF6962">
              <w:rPr>
                <w:rFonts w:asciiTheme="minorHAnsi" w:hAnsiTheme="minorHAnsi" w:cstheme="minorHAnsi"/>
                <w:iCs/>
                <w:color w:val="000000" w:themeColor="text1"/>
                <w:sz w:val="22"/>
                <w:szCs w:val="22"/>
              </w:rPr>
              <w:t xml:space="preserve">Investițiile în </w:t>
            </w:r>
            <w:r w:rsidRPr="00536B8B">
              <w:rPr>
                <w:rFonts w:asciiTheme="minorHAnsi" w:hAnsiTheme="minorHAnsi" w:cstheme="minorHAnsi"/>
                <w:b/>
                <w:bCs/>
                <w:iCs/>
                <w:color w:val="000000" w:themeColor="text1"/>
                <w:sz w:val="22"/>
                <w:szCs w:val="22"/>
              </w:rPr>
              <w:t>sectorul Cercetare-Dezvoltare-Inovare</w:t>
            </w:r>
            <w:r w:rsidR="00202ED3">
              <w:rPr>
                <w:rFonts w:asciiTheme="minorHAnsi" w:hAnsiTheme="minorHAnsi" w:cstheme="minorHAnsi"/>
                <w:iCs/>
                <w:color w:val="000000" w:themeColor="text1"/>
                <w:sz w:val="22"/>
                <w:szCs w:val="22"/>
              </w:rPr>
              <w:t xml:space="preserve"> </w:t>
            </w:r>
            <w:r w:rsidRPr="00EF6962">
              <w:rPr>
                <w:rFonts w:asciiTheme="minorHAnsi" w:hAnsiTheme="minorHAnsi" w:cstheme="minorHAnsi"/>
                <w:iCs/>
                <w:color w:val="000000" w:themeColor="text1"/>
                <w:sz w:val="22"/>
                <w:szCs w:val="22"/>
              </w:rPr>
              <w:t xml:space="preserve">au început timid prin POR 2014-2020, datorită condițiilor restrictive impuse prin ghidurile specifice pe de o parte și lipsa înțelegerii conceptelor de transfer tehnologic, inovare și apetitului pentru astfel de proiecte la nivel regional pe de altă parte. </w:t>
            </w:r>
            <w:r w:rsidR="00713160">
              <w:rPr>
                <w:rFonts w:asciiTheme="minorHAnsi" w:hAnsiTheme="minorHAnsi" w:cstheme="minorHAnsi"/>
                <w:iCs/>
                <w:color w:val="000000" w:themeColor="text1"/>
                <w:sz w:val="22"/>
                <w:szCs w:val="22"/>
              </w:rPr>
              <w:t xml:space="preserve"> </w:t>
            </w:r>
            <w:r w:rsidRPr="00EF6962">
              <w:rPr>
                <w:rFonts w:asciiTheme="minorHAnsi" w:hAnsiTheme="minorHAnsi" w:cstheme="minorHAnsi"/>
                <w:iCs/>
                <w:color w:val="000000" w:themeColor="text1"/>
                <w:sz w:val="22"/>
                <w:szCs w:val="22"/>
              </w:rPr>
              <w:t>În mediul universitar și academic rezultatele CD sunt văzute ca fiind un pas necesar de parcurs pentru a accede pe o treaptă educațională superioară și nu este identificată oportunitatea de a fi valorificată economic.</w:t>
            </w:r>
          </w:p>
          <w:p w14:paraId="32F538AC" w14:textId="3BB27A71" w:rsidR="00C5681E" w:rsidRPr="003D47F2" w:rsidRDefault="00C5681E" w:rsidP="00932EBC">
            <w:pPr>
              <w:spacing w:after="120" w:line="276" w:lineRule="auto"/>
              <w:jc w:val="both"/>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Pornind de la aceste constatări, se impune regândirea liniilor de finanțare din domeniul cercetării-dezvoltării și inovării, cel puțin la nivelul următoarelor aspecte:</w:t>
            </w:r>
            <w:r w:rsidR="003D47F2">
              <w:rPr>
                <w:rFonts w:asciiTheme="minorHAnsi" w:hAnsiTheme="minorHAnsi" w:cstheme="minorHAnsi"/>
                <w:noProof/>
                <w:color w:val="000000" w:themeColor="text1"/>
                <w:sz w:val="22"/>
                <w:szCs w:val="22"/>
              </w:rPr>
              <w:t xml:space="preserve"> </w:t>
            </w:r>
            <w:r w:rsidR="00046BB0" w:rsidRPr="003D47F2">
              <w:rPr>
                <w:rFonts w:asciiTheme="minorHAnsi" w:hAnsiTheme="minorHAnsi" w:cstheme="minorHAnsi"/>
                <w:noProof/>
                <w:color w:val="000000" w:themeColor="text1"/>
                <w:sz w:val="22"/>
              </w:rPr>
              <w:t>s</w:t>
            </w:r>
            <w:r w:rsidRPr="003D47F2">
              <w:rPr>
                <w:rFonts w:asciiTheme="minorHAnsi" w:hAnsiTheme="minorHAnsi" w:cstheme="minorHAnsi"/>
                <w:noProof/>
                <w:color w:val="000000" w:themeColor="text1"/>
                <w:sz w:val="22"/>
              </w:rPr>
              <w:t>implificarea și definirea clară a conceptului de transfer tehnologic, a tipologiei intervențiilor în domeniul CDI</w:t>
            </w:r>
            <w:r w:rsidR="003D47F2">
              <w:rPr>
                <w:rFonts w:asciiTheme="minorHAnsi" w:hAnsiTheme="minorHAnsi" w:cstheme="minorHAnsi"/>
                <w:noProof/>
                <w:color w:val="000000" w:themeColor="text1"/>
                <w:sz w:val="22"/>
              </w:rPr>
              <w:t>;</w:t>
            </w:r>
            <w:r w:rsidR="003D47F2">
              <w:rPr>
                <w:rFonts w:asciiTheme="minorHAnsi" w:hAnsiTheme="minorHAnsi" w:cstheme="minorHAnsi"/>
                <w:noProof/>
                <w:color w:val="000000" w:themeColor="text1"/>
                <w:sz w:val="22"/>
                <w:szCs w:val="22"/>
              </w:rPr>
              <w:t xml:space="preserve"> </w:t>
            </w:r>
            <w:r w:rsidR="00046BB0" w:rsidRPr="003D47F2">
              <w:rPr>
                <w:rFonts w:asciiTheme="minorHAnsi" w:hAnsiTheme="minorHAnsi" w:cstheme="minorHAnsi"/>
                <w:noProof/>
                <w:color w:val="000000" w:themeColor="text1"/>
                <w:sz w:val="22"/>
              </w:rPr>
              <w:t>î</w:t>
            </w:r>
            <w:r w:rsidRPr="003D47F2">
              <w:rPr>
                <w:rFonts w:asciiTheme="minorHAnsi" w:hAnsiTheme="minorHAnsi" w:cstheme="minorHAnsi"/>
                <w:noProof/>
                <w:color w:val="000000" w:themeColor="text1"/>
                <w:sz w:val="22"/>
              </w:rPr>
              <w:t xml:space="preserve">ncurajarea cercetării </w:t>
            </w:r>
            <w:r w:rsidR="00046BB0" w:rsidRPr="003D47F2">
              <w:rPr>
                <w:rFonts w:asciiTheme="minorHAnsi" w:hAnsiTheme="minorHAnsi" w:cstheme="minorHAnsi"/>
                <w:noProof/>
                <w:color w:val="000000" w:themeColor="text1"/>
                <w:sz w:val="22"/>
                <w:lang w:val="en-US"/>
              </w:rPr>
              <w:t>“</w:t>
            </w:r>
            <w:r w:rsidRPr="003D47F2">
              <w:rPr>
                <w:rFonts w:asciiTheme="minorHAnsi" w:hAnsiTheme="minorHAnsi" w:cstheme="minorHAnsi"/>
                <w:noProof/>
                <w:color w:val="000000" w:themeColor="text1"/>
                <w:sz w:val="22"/>
              </w:rPr>
              <w:t>in-house</w:t>
            </w:r>
            <w:r w:rsidR="00046BB0" w:rsidRPr="003D47F2">
              <w:rPr>
                <w:rFonts w:asciiTheme="minorHAnsi" w:hAnsiTheme="minorHAnsi" w:cstheme="minorHAnsi"/>
                <w:noProof/>
                <w:color w:val="000000" w:themeColor="text1"/>
                <w:sz w:val="22"/>
              </w:rPr>
              <w:t>”</w:t>
            </w:r>
            <w:r w:rsidRPr="003D47F2">
              <w:rPr>
                <w:rFonts w:asciiTheme="minorHAnsi" w:hAnsiTheme="minorHAnsi" w:cstheme="minorHAnsi"/>
                <w:noProof/>
                <w:color w:val="000000" w:themeColor="text1"/>
                <w:sz w:val="22"/>
              </w:rPr>
              <w:t xml:space="preserve"> din mediul privat. </w:t>
            </w:r>
          </w:p>
          <w:p w14:paraId="048BE080" w14:textId="08F4F928" w:rsidR="00C5681E" w:rsidRPr="00EF6962" w:rsidRDefault="00C5681E" w:rsidP="00932EBC">
            <w:pPr>
              <w:spacing w:after="120" w:line="276" w:lineRule="auto"/>
              <w:jc w:val="both"/>
              <w:rPr>
                <w:rFonts w:asciiTheme="minorHAnsi" w:hAnsiTheme="minorHAnsi" w:cstheme="minorHAnsi"/>
                <w:iCs/>
                <w:color w:val="000000" w:themeColor="text1"/>
                <w:sz w:val="22"/>
                <w:szCs w:val="22"/>
              </w:rPr>
            </w:pPr>
            <w:r w:rsidRPr="007A16E2">
              <w:rPr>
                <w:rFonts w:asciiTheme="minorHAnsi" w:hAnsiTheme="minorHAnsi" w:cstheme="minorHAnsi"/>
                <w:b/>
                <w:bCs/>
                <w:iCs/>
                <w:color w:val="000000" w:themeColor="text1"/>
                <w:sz w:val="22"/>
                <w:szCs w:val="22"/>
              </w:rPr>
              <w:t>Investițiile în microîntreprinderi și IMM-uri</w:t>
            </w:r>
            <w:r w:rsidRPr="00EF6962">
              <w:rPr>
                <w:rFonts w:asciiTheme="minorHAnsi" w:hAnsiTheme="minorHAnsi" w:cstheme="minorHAnsi"/>
                <w:iCs/>
                <w:color w:val="000000" w:themeColor="text1"/>
                <w:sz w:val="22"/>
                <w:szCs w:val="22"/>
              </w:rPr>
              <w:t xml:space="preserve"> au stârnit un interes sporit în regiune, alocarea financiară fiind substanțial depășită de </w:t>
            </w:r>
            <w:r w:rsidR="003D47F2">
              <w:rPr>
                <w:rFonts w:asciiTheme="minorHAnsi" w:hAnsiTheme="minorHAnsi" w:cstheme="minorHAnsi"/>
                <w:iCs/>
                <w:color w:val="000000" w:themeColor="text1"/>
                <w:sz w:val="22"/>
                <w:szCs w:val="22"/>
              </w:rPr>
              <w:t>valoarea proiectelor depuse</w:t>
            </w:r>
            <w:r w:rsidRPr="00EF6962">
              <w:rPr>
                <w:rFonts w:asciiTheme="minorHAnsi" w:hAnsiTheme="minorHAnsi" w:cstheme="minorHAnsi"/>
                <w:iCs/>
                <w:color w:val="000000" w:themeColor="text1"/>
                <w:sz w:val="22"/>
                <w:szCs w:val="22"/>
              </w:rPr>
              <w:t xml:space="preserve">. Totuși, multe din proiectele depuse </w:t>
            </w:r>
            <w:r w:rsidR="003D47F2">
              <w:rPr>
                <w:rFonts w:asciiTheme="minorHAnsi" w:hAnsiTheme="minorHAnsi" w:cstheme="minorHAnsi"/>
                <w:iCs/>
                <w:color w:val="000000" w:themeColor="text1"/>
                <w:sz w:val="22"/>
                <w:szCs w:val="22"/>
              </w:rPr>
              <w:t xml:space="preserve">de IMM-uri </w:t>
            </w:r>
            <w:r w:rsidRPr="00EF6962">
              <w:rPr>
                <w:rFonts w:asciiTheme="minorHAnsi" w:hAnsiTheme="minorHAnsi" w:cstheme="minorHAnsi"/>
                <w:iCs/>
                <w:color w:val="000000" w:themeColor="text1"/>
                <w:sz w:val="22"/>
                <w:szCs w:val="22"/>
              </w:rPr>
              <w:t xml:space="preserve">nu au generat o valoare adăugată în piață, fiind centrate pe simpla </w:t>
            </w:r>
            <w:proofErr w:type="spellStart"/>
            <w:r w:rsidRPr="00EF6962">
              <w:rPr>
                <w:rFonts w:asciiTheme="minorHAnsi" w:hAnsiTheme="minorHAnsi" w:cstheme="minorHAnsi"/>
                <w:iCs/>
                <w:color w:val="000000" w:themeColor="text1"/>
                <w:sz w:val="22"/>
                <w:szCs w:val="22"/>
              </w:rPr>
              <w:t>achiziți</w:t>
            </w:r>
            <w:proofErr w:type="spellEnd"/>
            <w:r w:rsidR="00046BB0" w:rsidRPr="00EF6962">
              <w:rPr>
                <w:rFonts w:asciiTheme="minorHAnsi" w:hAnsiTheme="minorHAnsi" w:cstheme="minorHAnsi"/>
                <w:iCs/>
                <w:color w:val="000000" w:themeColor="text1"/>
                <w:sz w:val="22"/>
                <w:szCs w:val="22"/>
                <w:lang w:val="en-US"/>
              </w:rPr>
              <w:t>e</w:t>
            </w:r>
            <w:r w:rsidRPr="00EF6962">
              <w:rPr>
                <w:rFonts w:asciiTheme="minorHAnsi" w:hAnsiTheme="minorHAnsi" w:cstheme="minorHAnsi"/>
                <w:iCs/>
                <w:color w:val="000000" w:themeColor="text1"/>
                <w:sz w:val="22"/>
                <w:szCs w:val="22"/>
              </w:rPr>
              <w:t xml:space="preserve"> de echipamente, fără o componentă de inovare și fără a se urmări impactul în creșterea productivității sau competitivității acestora. În cadrul acestui program este necesară sprijinirea prin finanțări a IMM-urilor, însă cu accent pe componenta inovativă a acestora, dar și pe îmbunătățirea performanțelor în ceea ce privește productivitatea.</w:t>
            </w:r>
          </w:p>
          <w:p w14:paraId="053042F4" w14:textId="720C8676" w:rsidR="00C5681E" w:rsidRPr="00EF6962" w:rsidRDefault="00C5681E" w:rsidP="00932EBC">
            <w:pPr>
              <w:pStyle w:val="xmsolistparagraph"/>
              <w:spacing w:before="0" w:beforeAutospacing="0" w:after="120" w:afterAutospacing="0" w:line="276" w:lineRule="auto"/>
              <w:jc w:val="both"/>
              <w:rPr>
                <w:rStyle w:val="apple-converted-space"/>
                <w:rFonts w:asciiTheme="minorHAnsi" w:hAnsiTheme="minorHAnsi" w:cstheme="minorHAnsi"/>
                <w:color w:val="000000" w:themeColor="text1"/>
                <w:sz w:val="22"/>
                <w:szCs w:val="22"/>
                <w:lang w:val="en-GB"/>
              </w:rPr>
            </w:pPr>
            <w:proofErr w:type="spellStart"/>
            <w:r w:rsidRPr="00EF6962">
              <w:rPr>
                <w:rStyle w:val="apple-converted-space"/>
                <w:rFonts w:asciiTheme="minorHAnsi" w:hAnsiTheme="minorHAnsi" w:cstheme="minorHAnsi"/>
                <w:color w:val="000000" w:themeColor="text1"/>
                <w:sz w:val="22"/>
                <w:szCs w:val="22"/>
                <w:lang w:val="en-GB"/>
              </w:rPr>
              <w:t>Domeniul</w:t>
            </w:r>
            <w:proofErr w:type="spellEnd"/>
            <w:r w:rsidRPr="00EF6962">
              <w:rPr>
                <w:rStyle w:val="apple-converted-space"/>
                <w:rFonts w:asciiTheme="minorHAnsi" w:hAnsiTheme="minorHAnsi" w:cstheme="minorHAnsi"/>
                <w:color w:val="000000" w:themeColor="text1"/>
                <w:sz w:val="22"/>
                <w:szCs w:val="22"/>
                <w:lang w:val="en-GB"/>
              </w:rPr>
              <w:t xml:space="preserve"> </w:t>
            </w:r>
            <w:proofErr w:type="spellStart"/>
            <w:r w:rsidRPr="007A16E2">
              <w:rPr>
                <w:rStyle w:val="apple-converted-space"/>
                <w:rFonts w:asciiTheme="minorHAnsi" w:hAnsiTheme="minorHAnsi" w:cstheme="minorHAnsi"/>
                <w:b/>
                <w:bCs/>
                <w:color w:val="000000" w:themeColor="text1"/>
                <w:sz w:val="22"/>
                <w:szCs w:val="22"/>
                <w:lang w:val="en-GB"/>
              </w:rPr>
              <w:t>reabilit</w:t>
            </w:r>
            <w:r w:rsidR="00290338" w:rsidRPr="007A16E2">
              <w:rPr>
                <w:rStyle w:val="apple-converted-space"/>
                <w:rFonts w:asciiTheme="minorHAnsi" w:hAnsiTheme="minorHAnsi" w:cstheme="minorHAnsi"/>
                <w:b/>
                <w:bCs/>
                <w:color w:val="000000" w:themeColor="text1"/>
                <w:sz w:val="22"/>
                <w:szCs w:val="22"/>
                <w:lang w:val="en-GB"/>
              </w:rPr>
              <w:t>ă</w:t>
            </w:r>
            <w:r w:rsidRPr="007A16E2">
              <w:rPr>
                <w:rStyle w:val="apple-converted-space"/>
                <w:rFonts w:asciiTheme="minorHAnsi" w:hAnsiTheme="minorHAnsi" w:cstheme="minorHAnsi"/>
                <w:b/>
                <w:bCs/>
                <w:color w:val="000000" w:themeColor="text1"/>
                <w:sz w:val="22"/>
                <w:szCs w:val="22"/>
                <w:lang w:val="en-GB"/>
              </w:rPr>
              <w:t>rii</w:t>
            </w:r>
            <w:proofErr w:type="spellEnd"/>
            <w:r w:rsidRPr="007A16E2">
              <w:rPr>
                <w:rStyle w:val="apple-converted-space"/>
                <w:rFonts w:asciiTheme="minorHAnsi" w:hAnsiTheme="minorHAnsi" w:cstheme="minorHAnsi"/>
                <w:b/>
                <w:bCs/>
                <w:color w:val="000000" w:themeColor="text1"/>
                <w:sz w:val="22"/>
                <w:szCs w:val="22"/>
                <w:lang w:val="en-GB"/>
              </w:rPr>
              <w:t xml:space="preserve"> </w:t>
            </w:r>
            <w:proofErr w:type="spellStart"/>
            <w:r w:rsidRPr="007A16E2">
              <w:rPr>
                <w:rStyle w:val="apple-converted-space"/>
                <w:rFonts w:asciiTheme="minorHAnsi" w:hAnsiTheme="minorHAnsi" w:cstheme="minorHAnsi"/>
                <w:b/>
                <w:bCs/>
                <w:color w:val="000000" w:themeColor="text1"/>
                <w:sz w:val="22"/>
                <w:szCs w:val="22"/>
                <w:lang w:val="en-GB"/>
              </w:rPr>
              <w:t>termice</w:t>
            </w:r>
            <w:proofErr w:type="spellEnd"/>
            <w:r w:rsidRPr="007A16E2">
              <w:rPr>
                <w:rStyle w:val="apple-converted-space"/>
                <w:rFonts w:asciiTheme="minorHAnsi" w:hAnsiTheme="minorHAnsi" w:cstheme="minorHAnsi"/>
                <w:b/>
                <w:bCs/>
                <w:color w:val="000000" w:themeColor="text1"/>
                <w:sz w:val="22"/>
                <w:szCs w:val="22"/>
                <w:lang w:val="en-GB"/>
              </w:rPr>
              <w:t xml:space="preserve"> a </w:t>
            </w:r>
            <w:proofErr w:type="spellStart"/>
            <w:r w:rsidRPr="007A16E2">
              <w:rPr>
                <w:rStyle w:val="apple-converted-space"/>
                <w:rFonts w:asciiTheme="minorHAnsi" w:hAnsiTheme="minorHAnsi" w:cstheme="minorHAnsi"/>
                <w:b/>
                <w:bCs/>
                <w:color w:val="000000" w:themeColor="text1"/>
                <w:sz w:val="22"/>
                <w:szCs w:val="22"/>
                <w:lang w:val="en-GB"/>
              </w:rPr>
              <w:t>clădirilor</w:t>
            </w:r>
            <w:proofErr w:type="spellEnd"/>
            <w:r w:rsidRPr="007A16E2">
              <w:rPr>
                <w:rStyle w:val="apple-converted-space"/>
                <w:rFonts w:asciiTheme="minorHAnsi" w:hAnsiTheme="minorHAnsi" w:cstheme="minorHAnsi"/>
                <w:b/>
                <w:bCs/>
                <w:color w:val="000000" w:themeColor="text1"/>
                <w:sz w:val="22"/>
                <w:szCs w:val="22"/>
                <w:lang w:val="en-GB"/>
              </w:rPr>
              <w:t xml:space="preserve"> </w:t>
            </w:r>
            <w:proofErr w:type="spellStart"/>
            <w:r w:rsidRPr="007A16E2">
              <w:rPr>
                <w:rStyle w:val="apple-converted-space"/>
                <w:rFonts w:asciiTheme="minorHAnsi" w:hAnsiTheme="minorHAnsi" w:cstheme="minorHAnsi"/>
                <w:b/>
                <w:bCs/>
                <w:color w:val="000000" w:themeColor="text1"/>
                <w:sz w:val="22"/>
                <w:szCs w:val="22"/>
                <w:lang w:val="en-GB"/>
              </w:rPr>
              <w:t>publice</w:t>
            </w:r>
            <w:proofErr w:type="spellEnd"/>
            <w:r w:rsidRPr="00EF6962">
              <w:rPr>
                <w:rStyle w:val="apple-converted-space"/>
                <w:rFonts w:asciiTheme="minorHAnsi" w:hAnsiTheme="minorHAnsi" w:cstheme="minorHAnsi"/>
                <w:color w:val="000000" w:themeColor="text1"/>
                <w:sz w:val="22"/>
                <w:szCs w:val="22"/>
                <w:lang w:val="en-GB"/>
              </w:rPr>
              <w:t xml:space="preserve"> a </w:t>
            </w:r>
            <w:proofErr w:type="spellStart"/>
            <w:r w:rsidRPr="00EF6962">
              <w:rPr>
                <w:rStyle w:val="apple-converted-space"/>
                <w:rFonts w:asciiTheme="minorHAnsi" w:hAnsiTheme="minorHAnsi" w:cstheme="minorHAnsi"/>
                <w:color w:val="000000" w:themeColor="text1"/>
                <w:sz w:val="22"/>
                <w:szCs w:val="22"/>
                <w:lang w:val="en-GB"/>
              </w:rPr>
              <w:t>generat</w:t>
            </w:r>
            <w:proofErr w:type="spellEnd"/>
            <w:r w:rsidRPr="00EF6962">
              <w:rPr>
                <w:rStyle w:val="apple-converted-space"/>
                <w:rFonts w:asciiTheme="minorHAnsi" w:hAnsiTheme="minorHAnsi" w:cstheme="minorHAnsi"/>
                <w:color w:val="000000" w:themeColor="text1"/>
                <w:sz w:val="22"/>
                <w:szCs w:val="22"/>
                <w:lang w:val="en-GB"/>
              </w:rPr>
              <w:t xml:space="preserve"> </w:t>
            </w:r>
            <w:proofErr w:type="spellStart"/>
            <w:r w:rsidRPr="00EF6962">
              <w:rPr>
                <w:rStyle w:val="apple-converted-space"/>
                <w:rFonts w:asciiTheme="minorHAnsi" w:hAnsiTheme="minorHAnsi" w:cstheme="minorHAnsi"/>
                <w:color w:val="000000" w:themeColor="text1"/>
                <w:sz w:val="22"/>
                <w:szCs w:val="22"/>
                <w:lang w:val="en-GB"/>
              </w:rPr>
              <w:t>interes</w:t>
            </w:r>
            <w:proofErr w:type="spellEnd"/>
            <w:r w:rsidRPr="00EF6962">
              <w:rPr>
                <w:rStyle w:val="apple-converted-space"/>
                <w:rFonts w:asciiTheme="minorHAnsi" w:hAnsiTheme="minorHAnsi" w:cstheme="minorHAnsi"/>
                <w:color w:val="000000" w:themeColor="text1"/>
                <w:sz w:val="22"/>
                <w:szCs w:val="22"/>
                <w:lang w:val="en-GB"/>
              </w:rPr>
              <w:t xml:space="preserve"> </w:t>
            </w:r>
            <w:proofErr w:type="spellStart"/>
            <w:r w:rsidRPr="00EF6962">
              <w:rPr>
                <w:rStyle w:val="apple-converted-space"/>
                <w:rFonts w:asciiTheme="minorHAnsi" w:hAnsiTheme="minorHAnsi" w:cstheme="minorHAnsi"/>
                <w:color w:val="000000" w:themeColor="text1"/>
                <w:sz w:val="22"/>
                <w:szCs w:val="22"/>
                <w:lang w:val="en-GB"/>
              </w:rPr>
              <w:t>considerabil</w:t>
            </w:r>
            <w:proofErr w:type="spellEnd"/>
            <w:r w:rsidRPr="00EF6962">
              <w:rPr>
                <w:rStyle w:val="apple-converted-space"/>
                <w:rFonts w:asciiTheme="minorHAnsi" w:hAnsiTheme="minorHAnsi" w:cstheme="minorHAnsi"/>
                <w:color w:val="000000" w:themeColor="text1"/>
                <w:sz w:val="22"/>
                <w:szCs w:val="22"/>
                <w:lang w:val="en-GB"/>
              </w:rPr>
              <w:t xml:space="preserve"> in </w:t>
            </w:r>
            <w:proofErr w:type="spellStart"/>
            <w:r w:rsidRPr="00EF6962">
              <w:rPr>
                <w:rStyle w:val="apple-converted-space"/>
                <w:rFonts w:asciiTheme="minorHAnsi" w:hAnsiTheme="minorHAnsi" w:cstheme="minorHAnsi"/>
                <w:color w:val="000000" w:themeColor="text1"/>
                <w:sz w:val="22"/>
                <w:szCs w:val="22"/>
                <w:lang w:val="en-GB"/>
              </w:rPr>
              <w:t>perioada</w:t>
            </w:r>
            <w:proofErr w:type="spellEnd"/>
            <w:r w:rsidRPr="00EF6962">
              <w:rPr>
                <w:rStyle w:val="apple-converted-space"/>
                <w:rFonts w:asciiTheme="minorHAnsi" w:hAnsiTheme="minorHAnsi" w:cstheme="minorHAnsi"/>
                <w:color w:val="000000" w:themeColor="text1"/>
                <w:sz w:val="22"/>
                <w:szCs w:val="22"/>
                <w:lang w:val="en-GB"/>
              </w:rPr>
              <w:t xml:space="preserve"> de </w:t>
            </w:r>
            <w:proofErr w:type="spellStart"/>
            <w:r w:rsidRPr="00EF6962">
              <w:rPr>
                <w:rStyle w:val="apple-converted-space"/>
                <w:rFonts w:asciiTheme="minorHAnsi" w:hAnsiTheme="minorHAnsi" w:cstheme="minorHAnsi"/>
                <w:color w:val="000000" w:themeColor="text1"/>
                <w:sz w:val="22"/>
                <w:szCs w:val="22"/>
                <w:lang w:val="en-GB"/>
              </w:rPr>
              <w:t>programare</w:t>
            </w:r>
            <w:proofErr w:type="spellEnd"/>
            <w:r w:rsidRPr="00EF6962">
              <w:rPr>
                <w:rStyle w:val="apple-converted-space"/>
                <w:rFonts w:asciiTheme="minorHAnsi" w:hAnsiTheme="minorHAnsi" w:cstheme="minorHAnsi"/>
                <w:color w:val="000000" w:themeColor="text1"/>
                <w:sz w:val="22"/>
                <w:szCs w:val="22"/>
                <w:lang w:val="en-GB"/>
              </w:rPr>
              <w:t xml:space="preserve"> 2014-2020.  </w:t>
            </w:r>
          </w:p>
          <w:p w14:paraId="278543D0" w14:textId="4B58C353" w:rsidR="00C5681E" w:rsidRPr="00EF6962" w:rsidRDefault="00C5681E" w:rsidP="00932EBC">
            <w:pPr>
              <w:pStyle w:val="xmsolistparagraph"/>
              <w:spacing w:before="0" w:beforeAutospacing="0" w:after="120" w:afterAutospacing="0" w:line="276" w:lineRule="auto"/>
              <w:jc w:val="both"/>
              <w:rPr>
                <w:rStyle w:val="apple-converted-space"/>
                <w:rFonts w:asciiTheme="minorHAnsi" w:hAnsiTheme="minorHAnsi" w:cstheme="minorHAnsi"/>
                <w:color w:val="000000" w:themeColor="text1"/>
                <w:sz w:val="22"/>
                <w:szCs w:val="22"/>
                <w:lang w:val="en-GB"/>
              </w:rPr>
            </w:pPr>
            <w:proofErr w:type="spellStart"/>
            <w:r w:rsidRPr="00EF6962">
              <w:rPr>
                <w:rStyle w:val="apple-converted-space"/>
                <w:rFonts w:asciiTheme="minorHAnsi" w:hAnsiTheme="minorHAnsi" w:cstheme="minorHAnsi"/>
                <w:color w:val="000000" w:themeColor="text1"/>
                <w:sz w:val="22"/>
                <w:szCs w:val="22"/>
                <w:lang w:val="en-GB"/>
              </w:rPr>
              <w:t>În</w:t>
            </w:r>
            <w:proofErr w:type="spellEnd"/>
            <w:r w:rsidRPr="00EF6962">
              <w:rPr>
                <w:rStyle w:val="apple-converted-space"/>
                <w:rFonts w:asciiTheme="minorHAnsi" w:hAnsiTheme="minorHAnsi" w:cstheme="minorHAnsi"/>
                <w:color w:val="000000" w:themeColor="text1"/>
                <w:sz w:val="22"/>
                <w:szCs w:val="22"/>
                <w:lang w:val="en-GB"/>
              </w:rPr>
              <w:t xml:space="preserve"> </w:t>
            </w:r>
            <w:proofErr w:type="spellStart"/>
            <w:r w:rsidRPr="00EF6962">
              <w:rPr>
                <w:rStyle w:val="apple-converted-space"/>
                <w:rFonts w:asciiTheme="minorHAnsi" w:hAnsiTheme="minorHAnsi" w:cstheme="minorHAnsi"/>
                <w:color w:val="000000" w:themeColor="text1"/>
                <w:sz w:val="22"/>
                <w:szCs w:val="22"/>
                <w:lang w:val="en-GB"/>
              </w:rPr>
              <w:t>ceea</w:t>
            </w:r>
            <w:proofErr w:type="spellEnd"/>
            <w:r w:rsidRPr="00EF6962">
              <w:rPr>
                <w:rStyle w:val="apple-converted-space"/>
                <w:rFonts w:asciiTheme="minorHAnsi" w:hAnsiTheme="minorHAnsi" w:cstheme="minorHAnsi"/>
                <w:color w:val="000000" w:themeColor="text1"/>
                <w:sz w:val="22"/>
                <w:szCs w:val="22"/>
                <w:lang w:val="en-GB"/>
              </w:rPr>
              <w:t xml:space="preserve"> </w:t>
            </w:r>
            <w:proofErr w:type="spellStart"/>
            <w:r w:rsidRPr="00EF6962">
              <w:rPr>
                <w:rStyle w:val="apple-converted-space"/>
                <w:rFonts w:asciiTheme="minorHAnsi" w:hAnsiTheme="minorHAnsi" w:cstheme="minorHAnsi"/>
                <w:color w:val="000000" w:themeColor="text1"/>
                <w:sz w:val="22"/>
                <w:szCs w:val="22"/>
                <w:lang w:val="en-GB"/>
              </w:rPr>
              <w:t>ce</w:t>
            </w:r>
            <w:proofErr w:type="spellEnd"/>
            <w:r w:rsidRPr="00EF6962">
              <w:rPr>
                <w:rStyle w:val="apple-converted-space"/>
                <w:rFonts w:asciiTheme="minorHAnsi" w:hAnsiTheme="minorHAnsi" w:cstheme="minorHAnsi"/>
                <w:color w:val="000000" w:themeColor="text1"/>
                <w:sz w:val="22"/>
                <w:szCs w:val="22"/>
                <w:lang w:val="en-GB"/>
              </w:rPr>
              <w:t xml:space="preserve"> </w:t>
            </w:r>
            <w:proofErr w:type="spellStart"/>
            <w:r w:rsidRPr="00EF6962">
              <w:rPr>
                <w:rStyle w:val="apple-converted-space"/>
                <w:rFonts w:asciiTheme="minorHAnsi" w:hAnsiTheme="minorHAnsi" w:cstheme="minorHAnsi"/>
                <w:color w:val="000000" w:themeColor="text1"/>
                <w:sz w:val="22"/>
                <w:szCs w:val="22"/>
                <w:lang w:val="en-GB"/>
              </w:rPr>
              <w:t>privește</w:t>
            </w:r>
            <w:proofErr w:type="spellEnd"/>
            <w:r w:rsidRPr="00EF6962">
              <w:rPr>
                <w:rStyle w:val="apple-converted-space"/>
                <w:rFonts w:asciiTheme="minorHAnsi" w:hAnsiTheme="minorHAnsi" w:cstheme="minorHAnsi"/>
                <w:color w:val="000000" w:themeColor="text1"/>
                <w:sz w:val="22"/>
                <w:szCs w:val="22"/>
                <w:lang w:val="en-GB"/>
              </w:rPr>
              <w:t xml:space="preserve"> </w:t>
            </w:r>
            <w:proofErr w:type="spellStart"/>
            <w:r w:rsidRPr="007A16E2">
              <w:rPr>
                <w:rStyle w:val="apple-converted-space"/>
                <w:rFonts w:asciiTheme="minorHAnsi" w:hAnsiTheme="minorHAnsi" w:cstheme="minorHAnsi"/>
                <w:b/>
                <w:bCs/>
                <w:color w:val="000000" w:themeColor="text1"/>
                <w:sz w:val="22"/>
                <w:szCs w:val="22"/>
                <w:lang w:val="en-GB"/>
              </w:rPr>
              <w:t>domeniul</w:t>
            </w:r>
            <w:proofErr w:type="spellEnd"/>
            <w:r w:rsidRPr="007A16E2">
              <w:rPr>
                <w:rStyle w:val="apple-converted-space"/>
                <w:rFonts w:asciiTheme="minorHAnsi" w:hAnsiTheme="minorHAnsi" w:cstheme="minorHAnsi"/>
                <w:b/>
                <w:bCs/>
                <w:color w:val="000000" w:themeColor="text1"/>
                <w:sz w:val="22"/>
                <w:szCs w:val="22"/>
                <w:lang w:val="en-GB"/>
              </w:rPr>
              <w:t xml:space="preserve"> </w:t>
            </w:r>
            <w:proofErr w:type="spellStart"/>
            <w:r w:rsidRPr="007A16E2">
              <w:rPr>
                <w:rStyle w:val="apple-converted-space"/>
                <w:rFonts w:asciiTheme="minorHAnsi" w:hAnsiTheme="minorHAnsi" w:cstheme="minorHAnsi"/>
                <w:b/>
                <w:bCs/>
                <w:color w:val="000000" w:themeColor="text1"/>
                <w:sz w:val="22"/>
                <w:szCs w:val="22"/>
                <w:lang w:val="en-GB"/>
              </w:rPr>
              <w:t>eficienței</w:t>
            </w:r>
            <w:proofErr w:type="spellEnd"/>
            <w:r w:rsidRPr="007A16E2">
              <w:rPr>
                <w:rStyle w:val="apple-converted-space"/>
                <w:rFonts w:asciiTheme="minorHAnsi" w:hAnsiTheme="minorHAnsi" w:cstheme="minorHAnsi"/>
                <w:b/>
                <w:bCs/>
                <w:color w:val="000000" w:themeColor="text1"/>
                <w:sz w:val="22"/>
                <w:szCs w:val="22"/>
                <w:lang w:val="en-GB"/>
              </w:rPr>
              <w:t xml:space="preserve"> </w:t>
            </w:r>
            <w:proofErr w:type="spellStart"/>
            <w:r w:rsidRPr="007A16E2">
              <w:rPr>
                <w:rStyle w:val="apple-converted-space"/>
                <w:rFonts w:asciiTheme="minorHAnsi" w:hAnsiTheme="minorHAnsi" w:cstheme="minorHAnsi"/>
                <w:b/>
                <w:bCs/>
                <w:color w:val="000000" w:themeColor="text1"/>
                <w:sz w:val="22"/>
                <w:szCs w:val="22"/>
                <w:lang w:val="en-GB"/>
              </w:rPr>
              <w:t>energetice</w:t>
            </w:r>
            <w:proofErr w:type="spellEnd"/>
            <w:r w:rsidRPr="00EF6962">
              <w:rPr>
                <w:rStyle w:val="apple-converted-space"/>
                <w:rFonts w:asciiTheme="minorHAnsi" w:hAnsiTheme="minorHAnsi" w:cstheme="minorHAnsi"/>
                <w:color w:val="000000" w:themeColor="text1"/>
                <w:sz w:val="22"/>
                <w:szCs w:val="22"/>
                <w:lang w:val="en-GB"/>
              </w:rPr>
              <w:t xml:space="preserve"> </w:t>
            </w:r>
            <w:proofErr w:type="spellStart"/>
            <w:r w:rsidRPr="00EF6962">
              <w:rPr>
                <w:rStyle w:val="apple-converted-space"/>
                <w:rFonts w:asciiTheme="minorHAnsi" w:hAnsiTheme="minorHAnsi" w:cstheme="minorHAnsi"/>
                <w:color w:val="000000" w:themeColor="text1"/>
                <w:sz w:val="22"/>
                <w:szCs w:val="22"/>
                <w:lang w:val="en-GB"/>
              </w:rPr>
              <w:t>în</w:t>
            </w:r>
            <w:proofErr w:type="spellEnd"/>
            <w:r w:rsidRPr="00EF6962">
              <w:rPr>
                <w:rStyle w:val="apple-converted-space"/>
                <w:rFonts w:asciiTheme="minorHAnsi" w:hAnsiTheme="minorHAnsi" w:cstheme="minorHAnsi"/>
                <w:color w:val="000000" w:themeColor="text1"/>
                <w:sz w:val="22"/>
                <w:szCs w:val="22"/>
                <w:lang w:val="en-GB"/>
              </w:rPr>
              <w:t xml:space="preserve"> </w:t>
            </w:r>
            <w:proofErr w:type="spellStart"/>
            <w:r w:rsidRPr="00EF6962">
              <w:rPr>
                <w:rStyle w:val="apple-converted-space"/>
                <w:rFonts w:asciiTheme="minorHAnsi" w:hAnsiTheme="minorHAnsi" w:cstheme="minorHAnsi"/>
                <w:color w:val="000000" w:themeColor="text1"/>
                <w:sz w:val="22"/>
                <w:szCs w:val="22"/>
                <w:lang w:val="en-GB"/>
              </w:rPr>
              <w:t>clădiri</w:t>
            </w:r>
            <w:proofErr w:type="spellEnd"/>
            <w:r w:rsidRPr="00EF6962">
              <w:rPr>
                <w:rStyle w:val="apple-converted-space"/>
                <w:rFonts w:asciiTheme="minorHAnsi" w:hAnsiTheme="minorHAnsi" w:cstheme="minorHAnsi"/>
                <w:color w:val="000000" w:themeColor="text1"/>
                <w:sz w:val="22"/>
                <w:szCs w:val="22"/>
                <w:lang w:val="en-GB"/>
              </w:rPr>
              <w:t xml:space="preserve"> </w:t>
            </w:r>
            <w:proofErr w:type="spellStart"/>
            <w:r w:rsidRPr="00EF6962">
              <w:rPr>
                <w:rStyle w:val="apple-converted-space"/>
                <w:rFonts w:asciiTheme="minorHAnsi" w:hAnsiTheme="minorHAnsi" w:cstheme="minorHAnsi"/>
                <w:color w:val="000000" w:themeColor="text1"/>
                <w:sz w:val="22"/>
                <w:szCs w:val="22"/>
                <w:lang w:val="en-GB"/>
              </w:rPr>
              <w:t>rezidențiale</w:t>
            </w:r>
            <w:proofErr w:type="spellEnd"/>
            <w:r w:rsidRPr="00EF6962">
              <w:rPr>
                <w:rStyle w:val="apple-converted-space"/>
                <w:rFonts w:asciiTheme="minorHAnsi" w:hAnsiTheme="minorHAnsi" w:cstheme="minorHAnsi"/>
                <w:color w:val="000000" w:themeColor="text1"/>
                <w:sz w:val="22"/>
                <w:szCs w:val="22"/>
                <w:lang w:val="en-GB"/>
              </w:rPr>
              <w:t xml:space="preserve">, desi </w:t>
            </w:r>
            <w:proofErr w:type="spellStart"/>
            <w:r w:rsidRPr="00EF6962">
              <w:rPr>
                <w:rStyle w:val="apple-converted-space"/>
                <w:rFonts w:asciiTheme="minorHAnsi" w:hAnsiTheme="minorHAnsi" w:cstheme="minorHAnsi"/>
                <w:color w:val="000000" w:themeColor="text1"/>
                <w:sz w:val="22"/>
                <w:szCs w:val="22"/>
                <w:lang w:val="en-GB"/>
              </w:rPr>
              <w:t>există</w:t>
            </w:r>
            <w:proofErr w:type="spellEnd"/>
            <w:r w:rsidRPr="00EF6962">
              <w:rPr>
                <w:rStyle w:val="apple-converted-space"/>
                <w:rFonts w:asciiTheme="minorHAnsi" w:hAnsiTheme="minorHAnsi" w:cstheme="minorHAnsi"/>
                <w:color w:val="000000" w:themeColor="text1"/>
                <w:sz w:val="22"/>
                <w:szCs w:val="22"/>
                <w:lang w:val="en-GB"/>
              </w:rPr>
              <w:t xml:space="preserve"> o </w:t>
            </w:r>
            <w:proofErr w:type="spellStart"/>
            <w:r w:rsidRPr="00EF6962">
              <w:rPr>
                <w:rStyle w:val="apple-converted-space"/>
                <w:rFonts w:asciiTheme="minorHAnsi" w:hAnsiTheme="minorHAnsi" w:cstheme="minorHAnsi"/>
                <w:color w:val="000000" w:themeColor="text1"/>
                <w:sz w:val="22"/>
                <w:szCs w:val="22"/>
                <w:lang w:val="en-GB"/>
              </w:rPr>
              <w:t>nevoie</w:t>
            </w:r>
            <w:proofErr w:type="spellEnd"/>
            <w:r w:rsidRPr="00EF6962">
              <w:rPr>
                <w:rStyle w:val="apple-converted-space"/>
                <w:rFonts w:asciiTheme="minorHAnsi" w:hAnsiTheme="minorHAnsi" w:cstheme="minorHAnsi"/>
                <w:color w:val="000000" w:themeColor="text1"/>
                <w:sz w:val="22"/>
                <w:szCs w:val="22"/>
                <w:lang w:val="en-GB"/>
              </w:rPr>
              <w:t xml:space="preserve"> </w:t>
            </w:r>
            <w:proofErr w:type="spellStart"/>
            <w:r w:rsidRPr="00EF6962">
              <w:rPr>
                <w:rStyle w:val="apple-converted-space"/>
                <w:rFonts w:asciiTheme="minorHAnsi" w:hAnsiTheme="minorHAnsi" w:cstheme="minorHAnsi"/>
                <w:color w:val="000000" w:themeColor="text1"/>
                <w:sz w:val="22"/>
                <w:szCs w:val="22"/>
                <w:lang w:val="en-GB"/>
              </w:rPr>
              <w:t>evidentă</w:t>
            </w:r>
            <w:proofErr w:type="spellEnd"/>
            <w:r w:rsidRPr="00EF6962">
              <w:rPr>
                <w:rStyle w:val="apple-converted-space"/>
                <w:rFonts w:asciiTheme="minorHAnsi" w:hAnsiTheme="minorHAnsi" w:cstheme="minorHAnsi"/>
                <w:color w:val="000000" w:themeColor="text1"/>
                <w:sz w:val="22"/>
                <w:szCs w:val="22"/>
                <w:lang w:val="en-GB"/>
              </w:rPr>
              <w:t xml:space="preserve">, </w:t>
            </w:r>
            <w:proofErr w:type="spellStart"/>
            <w:r w:rsidRPr="00EF6962">
              <w:rPr>
                <w:rStyle w:val="apple-converted-space"/>
                <w:rFonts w:asciiTheme="minorHAnsi" w:hAnsiTheme="minorHAnsi" w:cstheme="minorHAnsi"/>
                <w:color w:val="000000" w:themeColor="text1"/>
                <w:sz w:val="22"/>
                <w:szCs w:val="22"/>
                <w:lang w:val="en-GB"/>
              </w:rPr>
              <w:t>apetitul</w:t>
            </w:r>
            <w:proofErr w:type="spellEnd"/>
            <w:r w:rsidRPr="00EF6962">
              <w:rPr>
                <w:rStyle w:val="apple-converted-space"/>
                <w:rFonts w:asciiTheme="minorHAnsi" w:hAnsiTheme="minorHAnsi" w:cstheme="minorHAnsi"/>
                <w:color w:val="000000" w:themeColor="text1"/>
                <w:sz w:val="22"/>
                <w:szCs w:val="22"/>
                <w:lang w:val="en-GB"/>
              </w:rPr>
              <w:t xml:space="preserve"> nu a </w:t>
            </w:r>
            <w:proofErr w:type="spellStart"/>
            <w:r w:rsidRPr="00EF6962">
              <w:rPr>
                <w:rStyle w:val="apple-converted-space"/>
                <w:rFonts w:asciiTheme="minorHAnsi" w:hAnsiTheme="minorHAnsi" w:cstheme="minorHAnsi"/>
                <w:color w:val="000000" w:themeColor="text1"/>
                <w:sz w:val="22"/>
                <w:szCs w:val="22"/>
                <w:lang w:val="en-GB"/>
              </w:rPr>
              <w:t>fost</w:t>
            </w:r>
            <w:proofErr w:type="spellEnd"/>
            <w:r w:rsidRPr="00EF6962">
              <w:rPr>
                <w:rStyle w:val="apple-converted-space"/>
                <w:rFonts w:asciiTheme="minorHAnsi" w:hAnsiTheme="minorHAnsi" w:cstheme="minorHAnsi"/>
                <w:color w:val="000000" w:themeColor="text1"/>
                <w:sz w:val="22"/>
                <w:szCs w:val="22"/>
                <w:lang w:val="en-GB"/>
              </w:rPr>
              <w:t xml:space="preserve"> </w:t>
            </w:r>
            <w:proofErr w:type="spellStart"/>
            <w:r w:rsidRPr="00EF6962">
              <w:rPr>
                <w:rStyle w:val="apple-converted-space"/>
                <w:rFonts w:asciiTheme="minorHAnsi" w:hAnsiTheme="minorHAnsi" w:cstheme="minorHAnsi"/>
                <w:color w:val="000000" w:themeColor="text1"/>
                <w:sz w:val="22"/>
                <w:szCs w:val="22"/>
                <w:lang w:val="en-GB"/>
              </w:rPr>
              <w:t>unul</w:t>
            </w:r>
            <w:proofErr w:type="spellEnd"/>
            <w:r w:rsidRPr="00EF6962">
              <w:rPr>
                <w:rStyle w:val="apple-converted-space"/>
                <w:rFonts w:asciiTheme="minorHAnsi" w:hAnsiTheme="minorHAnsi" w:cstheme="minorHAnsi"/>
                <w:color w:val="000000" w:themeColor="text1"/>
                <w:sz w:val="22"/>
                <w:szCs w:val="22"/>
                <w:lang w:val="en-GB"/>
              </w:rPr>
              <w:t xml:space="preserve"> </w:t>
            </w:r>
            <w:proofErr w:type="spellStart"/>
            <w:r w:rsidRPr="00EF6962">
              <w:rPr>
                <w:rStyle w:val="apple-converted-space"/>
                <w:rFonts w:asciiTheme="minorHAnsi" w:hAnsiTheme="minorHAnsi" w:cstheme="minorHAnsi"/>
                <w:color w:val="000000" w:themeColor="text1"/>
                <w:sz w:val="22"/>
                <w:szCs w:val="22"/>
                <w:lang w:val="en-GB"/>
              </w:rPr>
              <w:t>crescut</w:t>
            </w:r>
            <w:proofErr w:type="spellEnd"/>
            <w:r w:rsidR="00046BB0" w:rsidRPr="00EF6962">
              <w:rPr>
                <w:rStyle w:val="apple-converted-space"/>
                <w:rFonts w:asciiTheme="minorHAnsi" w:hAnsiTheme="minorHAnsi" w:cstheme="minorHAnsi"/>
                <w:color w:val="000000" w:themeColor="text1"/>
                <w:sz w:val="22"/>
                <w:szCs w:val="22"/>
                <w:lang w:val="en-GB"/>
              </w:rPr>
              <w:t xml:space="preserve">, </w:t>
            </w:r>
            <w:proofErr w:type="spellStart"/>
            <w:r w:rsidR="00046BB0" w:rsidRPr="00EF6962">
              <w:rPr>
                <w:rStyle w:val="apple-converted-space"/>
                <w:rFonts w:asciiTheme="minorHAnsi" w:hAnsiTheme="minorHAnsi" w:cstheme="minorHAnsi"/>
                <w:color w:val="000000" w:themeColor="text1"/>
                <w:sz w:val="22"/>
                <w:szCs w:val="22"/>
                <w:lang w:val="en-GB"/>
              </w:rPr>
              <w:t>datorită</w:t>
            </w:r>
            <w:proofErr w:type="spellEnd"/>
            <w:r w:rsidR="00046BB0" w:rsidRPr="00EF6962">
              <w:rPr>
                <w:rStyle w:val="apple-converted-space"/>
                <w:rFonts w:asciiTheme="minorHAnsi" w:hAnsiTheme="minorHAnsi" w:cstheme="minorHAnsi"/>
                <w:color w:val="000000" w:themeColor="text1"/>
                <w:sz w:val="22"/>
                <w:szCs w:val="22"/>
                <w:lang w:val="en-GB"/>
              </w:rPr>
              <w:t xml:space="preserve"> </w:t>
            </w:r>
            <w:proofErr w:type="spellStart"/>
            <w:r w:rsidR="00046BB0" w:rsidRPr="00EF6962">
              <w:rPr>
                <w:rStyle w:val="apple-converted-space"/>
                <w:rFonts w:asciiTheme="minorHAnsi" w:hAnsiTheme="minorHAnsi" w:cstheme="minorHAnsi"/>
                <w:color w:val="000000" w:themeColor="text1"/>
                <w:sz w:val="22"/>
                <w:szCs w:val="22"/>
                <w:lang w:val="en-GB"/>
              </w:rPr>
              <w:t>reg</w:t>
            </w:r>
            <w:r w:rsidR="003D47F2">
              <w:rPr>
                <w:rStyle w:val="apple-converted-space"/>
                <w:rFonts w:asciiTheme="minorHAnsi" w:hAnsiTheme="minorHAnsi" w:cstheme="minorHAnsi"/>
                <w:color w:val="000000" w:themeColor="text1"/>
                <w:sz w:val="22"/>
                <w:szCs w:val="22"/>
                <w:lang w:val="en-GB"/>
              </w:rPr>
              <w:t>u</w:t>
            </w:r>
            <w:r w:rsidR="00046BB0" w:rsidRPr="00EF6962">
              <w:rPr>
                <w:rStyle w:val="apple-converted-space"/>
                <w:rFonts w:asciiTheme="minorHAnsi" w:hAnsiTheme="minorHAnsi" w:cstheme="minorHAnsi"/>
                <w:color w:val="000000" w:themeColor="text1"/>
                <w:sz w:val="22"/>
                <w:szCs w:val="22"/>
                <w:lang w:val="en-GB"/>
              </w:rPr>
              <w:t>lilor</w:t>
            </w:r>
            <w:proofErr w:type="spellEnd"/>
            <w:r w:rsidR="00046BB0" w:rsidRPr="00EF6962">
              <w:rPr>
                <w:rStyle w:val="apple-converted-space"/>
                <w:rFonts w:asciiTheme="minorHAnsi" w:hAnsiTheme="minorHAnsi" w:cstheme="minorHAnsi"/>
                <w:color w:val="000000" w:themeColor="text1"/>
                <w:sz w:val="22"/>
                <w:szCs w:val="22"/>
                <w:lang w:val="en-GB"/>
              </w:rPr>
              <w:t xml:space="preserve"> </w:t>
            </w:r>
            <w:proofErr w:type="spellStart"/>
            <w:r w:rsidR="00046BB0" w:rsidRPr="00EF6962">
              <w:rPr>
                <w:rStyle w:val="apple-converted-space"/>
                <w:rFonts w:asciiTheme="minorHAnsi" w:hAnsiTheme="minorHAnsi" w:cstheme="minorHAnsi"/>
                <w:color w:val="000000" w:themeColor="text1"/>
                <w:sz w:val="22"/>
                <w:szCs w:val="22"/>
                <w:lang w:val="en-GB"/>
              </w:rPr>
              <w:t>birocratice</w:t>
            </w:r>
            <w:proofErr w:type="spellEnd"/>
            <w:r w:rsidR="000B577A">
              <w:rPr>
                <w:rStyle w:val="apple-converted-space"/>
                <w:rFonts w:asciiTheme="minorHAnsi" w:hAnsiTheme="minorHAnsi" w:cstheme="minorHAnsi"/>
                <w:color w:val="000000" w:themeColor="text1"/>
                <w:sz w:val="22"/>
                <w:szCs w:val="22"/>
                <w:lang w:val="en-GB"/>
              </w:rPr>
              <w:t>,</w:t>
            </w:r>
            <w:r w:rsidR="00046BB0" w:rsidRPr="00EF6962">
              <w:rPr>
                <w:rStyle w:val="apple-converted-space"/>
                <w:rFonts w:asciiTheme="minorHAnsi" w:hAnsiTheme="minorHAnsi" w:cstheme="minorHAnsi"/>
                <w:color w:val="000000" w:themeColor="text1"/>
                <w:sz w:val="22"/>
                <w:szCs w:val="22"/>
                <w:lang w:val="en-GB"/>
              </w:rPr>
              <w:t xml:space="preserve"> </w:t>
            </w:r>
            <w:proofErr w:type="spellStart"/>
            <w:r w:rsidR="00046BB0" w:rsidRPr="00EF6962">
              <w:rPr>
                <w:rStyle w:val="apple-converted-space"/>
                <w:rFonts w:asciiTheme="minorHAnsi" w:hAnsiTheme="minorHAnsi" w:cstheme="minorHAnsi"/>
                <w:color w:val="000000" w:themeColor="text1"/>
                <w:sz w:val="22"/>
                <w:szCs w:val="22"/>
                <w:lang w:val="en-GB"/>
              </w:rPr>
              <w:t>detaliate</w:t>
            </w:r>
            <w:proofErr w:type="spellEnd"/>
            <w:r w:rsidR="00046BB0" w:rsidRPr="00EF6962">
              <w:rPr>
                <w:rStyle w:val="apple-converted-space"/>
                <w:rFonts w:asciiTheme="minorHAnsi" w:hAnsiTheme="minorHAnsi" w:cstheme="minorHAnsi"/>
                <w:color w:val="000000" w:themeColor="text1"/>
                <w:sz w:val="22"/>
                <w:szCs w:val="22"/>
                <w:lang w:val="en-GB"/>
              </w:rPr>
              <w:t xml:space="preserve"> </w:t>
            </w:r>
            <w:proofErr w:type="spellStart"/>
            <w:r w:rsidR="000B577A">
              <w:rPr>
                <w:rStyle w:val="apple-converted-space"/>
                <w:rFonts w:asciiTheme="minorHAnsi" w:hAnsiTheme="minorHAnsi" w:cstheme="minorHAnsi"/>
                <w:color w:val="000000" w:themeColor="text1"/>
                <w:sz w:val="22"/>
                <w:szCs w:val="22"/>
                <w:lang w:val="en-GB"/>
              </w:rPr>
              <w:t>în</w:t>
            </w:r>
            <w:proofErr w:type="spellEnd"/>
            <w:r w:rsidR="000B577A">
              <w:rPr>
                <w:rStyle w:val="apple-converted-space"/>
                <w:rFonts w:asciiTheme="minorHAnsi" w:hAnsiTheme="minorHAnsi" w:cstheme="minorHAnsi"/>
                <w:color w:val="000000" w:themeColor="text1"/>
                <w:sz w:val="22"/>
                <w:szCs w:val="22"/>
                <w:lang w:val="en-GB"/>
              </w:rPr>
              <w:t xml:space="preserve"> </w:t>
            </w:r>
            <w:proofErr w:type="spellStart"/>
            <w:r w:rsidR="000B577A">
              <w:rPr>
                <w:rStyle w:val="apple-converted-space"/>
                <w:rFonts w:asciiTheme="minorHAnsi" w:hAnsiTheme="minorHAnsi" w:cstheme="minorHAnsi"/>
                <w:color w:val="000000" w:themeColor="text1"/>
                <w:sz w:val="22"/>
                <w:szCs w:val="22"/>
                <w:lang w:val="en-GB"/>
              </w:rPr>
              <w:t>cadrul</w:t>
            </w:r>
            <w:proofErr w:type="spellEnd"/>
            <w:r w:rsidR="00046BB0" w:rsidRPr="00EF6962">
              <w:rPr>
                <w:rStyle w:val="apple-converted-space"/>
                <w:rFonts w:asciiTheme="minorHAnsi" w:hAnsiTheme="minorHAnsi" w:cstheme="minorHAnsi"/>
                <w:color w:val="000000" w:themeColor="text1"/>
                <w:sz w:val="22"/>
                <w:szCs w:val="22"/>
                <w:lang w:val="en-GB"/>
              </w:rPr>
              <w:t xml:space="preserve"> </w:t>
            </w:r>
            <w:proofErr w:type="spellStart"/>
            <w:r w:rsidR="00046BB0" w:rsidRPr="00EF6962">
              <w:rPr>
                <w:rStyle w:val="apple-converted-space"/>
                <w:rFonts w:asciiTheme="minorHAnsi" w:hAnsiTheme="minorHAnsi" w:cstheme="minorHAnsi"/>
                <w:color w:val="000000" w:themeColor="text1"/>
                <w:sz w:val="22"/>
                <w:szCs w:val="22"/>
                <w:lang w:val="en-GB"/>
              </w:rPr>
              <w:t>capitolul</w:t>
            </w:r>
            <w:r w:rsidR="000B577A">
              <w:rPr>
                <w:rStyle w:val="apple-converted-space"/>
                <w:rFonts w:asciiTheme="minorHAnsi" w:hAnsiTheme="minorHAnsi" w:cstheme="minorHAnsi"/>
                <w:color w:val="000000" w:themeColor="text1"/>
                <w:sz w:val="22"/>
                <w:szCs w:val="22"/>
                <w:lang w:val="en-GB"/>
              </w:rPr>
              <w:t>ui</w:t>
            </w:r>
            <w:proofErr w:type="spellEnd"/>
            <w:r w:rsidR="00046BB0" w:rsidRPr="00EF6962">
              <w:rPr>
                <w:rStyle w:val="apple-converted-space"/>
                <w:rFonts w:asciiTheme="minorHAnsi" w:hAnsiTheme="minorHAnsi" w:cstheme="minorHAnsi"/>
                <w:color w:val="000000" w:themeColor="text1"/>
                <w:sz w:val="22"/>
                <w:szCs w:val="22"/>
                <w:lang w:val="en-GB"/>
              </w:rPr>
              <w:t xml:space="preserve"> </w:t>
            </w:r>
            <w:proofErr w:type="spellStart"/>
            <w:r w:rsidR="003D47F2">
              <w:rPr>
                <w:rStyle w:val="apple-converted-space"/>
                <w:rFonts w:asciiTheme="minorHAnsi" w:hAnsiTheme="minorHAnsi" w:cstheme="minorHAnsi"/>
                <w:color w:val="000000" w:themeColor="text1"/>
                <w:sz w:val="22"/>
                <w:szCs w:val="22"/>
                <w:lang w:val="en-GB"/>
              </w:rPr>
              <w:t>I</w:t>
            </w:r>
            <w:r w:rsidR="00046BB0" w:rsidRPr="00EF6962">
              <w:rPr>
                <w:rStyle w:val="apple-converted-space"/>
                <w:rFonts w:asciiTheme="minorHAnsi" w:hAnsiTheme="minorHAnsi" w:cstheme="minorHAnsi"/>
                <w:color w:val="000000" w:themeColor="text1"/>
                <w:sz w:val="22"/>
                <w:szCs w:val="22"/>
                <w:lang w:val="en-GB"/>
              </w:rPr>
              <w:t>ntervenția</w:t>
            </w:r>
            <w:proofErr w:type="spellEnd"/>
            <w:r w:rsidR="00046BB0" w:rsidRPr="00EF6962">
              <w:rPr>
                <w:rStyle w:val="apple-converted-space"/>
                <w:rFonts w:asciiTheme="minorHAnsi" w:hAnsiTheme="minorHAnsi" w:cstheme="minorHAnsi"/>
                <w:color w:val="000000" w:themeColor="text1"/>
                <w:sz w:val="22"/>
                <w:szCs w:val="22"/>
                <w:lang w:val="en-GB"/>
              </w:rPr>
              <w:t xml:space="preserve"> </w:t>
            </w:r>
            <w:proofErr w:type="spellStart"/>
            <w:r w:rsidR="00046BB0" w:rsidRPr="00EF6962">
              <w:rPr>
                <w:rStyle w:val="apple-converted-space"/>
                <w:rFonts w:asciiTheme="minorHAnsi" w:hAnsiTheme="minorHAnsi" w:cstheme="minorHAnsi"/>
                <w:color w:val="000000" w:themeColor="text1"/>
                <w:sz w:val="22"/>
                <w:szCs w:val="22"/>
                <w:lang w:val="en-GB"/>
              </w:rPr>
              <w:t>fondurilor</w:t>
            </w:r>
            <w:proofErr w:type="spellEnd"/>
            <w:r w:rsidRPr="00EF6962">
              <w:rPr>
                <w:rStyle w:val="apple-converted-space"/>
                <w:rFonts w:asciiTheme="minorHAnsi" w:hAnsiTheme="minorHAnsi" w:cstheme="minorHAnsi"/>
                <w:color w:val="000000" w:themeColor="text1"/>
                <w:sz w:val="22"/>
                <w:szCs w:val="22"/>
                <w:lang w:val="en-GB"/>
              </w:rPr>
              <w:t xml:space="preserve">. </w:t>
            </w:r>
            <w:proofErr w:type="spellStart"/>
            <w:r w:rsidR="00713160">
              <w:rPr>
                <w:rStyle w:val="apple-converted-space"/>
                <w:rFonts w:asciiTheme="minorHAnsi" w:hAnsiTheme="minorHAnsi" w:cstheme="minorHAnsi"/>
                <w:color w:val="000000" w:themeColor="text1"/>
                <w:sz w:val="22"/>
                <w:szCs w:val="22"/>
                <w:lang w:val="en-GB"/>
              </w:rPr>
              <w:t>A</w:t>
            </w:r>
            <w:r w:rsidRPr="00EF6962">
              <w:rPr>
                <w:rStyle w:val="apple-converted-space"/>
                <w:rFonts w:asciiTheme="minorHAnsi" w:hAnsiTheme="minorHAnsi" w:cstheme="minorHAnsi"/>
                <w:color w:val="000000" w:themeColor="text1"/>
                <w:sz w:val="22"/>
                <w:szCs w:val="22"/>
                <w:lang w:val="en-GB"/>
              </w:rPr>
              <w:t>ceasta</w:t>
            </w:r>
            <w:proofErr w:type="spellEnd"/>
            <w:r w:rsidRPr="00EF6962">
              <w:rPr>
                <w:rStyle w:val="apple-converted-space"/>
                <w:rFonts w:asciiTheme="minorHAnsi" w:hAnsiTheme="minorHAnsi" w:cstheme="minorHAnsi"/>
                <w:color w:val="000000" w:themeColor="text1"/>
                <w:sz w:val="22"/>
                <w:szCs w:val="22"/>
                <w:lang w:val="en-GB"/>
              </w:rPr>
              <w:t xml:space="preserve"> </w:t>
            </w:r>
            <w:proofErr w:type="spellStart"/>
            <w:r w:rsidRPr="00EF6962">
              <w:rPr>
                <w:rStyle w:val="apple-converted-space"/>
                <w:rFonts w:asciiTheme="minorHAnsi" w:hAnsiTheme="minorHAnsi" w:cstheme="minorHAnsi"/>
                <w:color w:val="000000" w:themeColor="text1"/>
                <w:sz w:val="22"/>
                <w:szCs w:val="22"/>
                <w:lang w:val="en-GB"/>
              </w:rPr>
              <w:t>tipologie</w:t>
            </w:r>
            <w:proofErr w:type="spellEnd"/>
            <w:r w:rsidRPr="00EF6962">
              <w:rPr>
                <w:rStyle w:val="apple-converted-space"/>
                <w:rFonts w:asciiTheme="minorHAnsi" w:hAnsiTheme="minorHAnsi" w:cstheme="minorHAnsi"/>
                <w:color w:val="000000" w:themeColor="text1"/>
                <w:sz w:val="22"/>
                <w:szCs w:val="22"/>
                <w:lang w:val="en-GB"/>
              </w:rPr>
              <w:t xml:space="preserve"> de </w:t>
            </w:r>
            <w:proofErr w:type="spellStart"/>
            <w:r w:rsidRPr="00EF6962">
              <w:rPr>
                <w:rStyle w:val="apple-converted-space"/>
                <w:rFonts w:asciiTheme="minorHAnsi" w:hAnsiTheme="minorHAnsi" w:cstheme="minorHAnsi"/>
                <w:color w:val="000000" w:themeColor="text1"/>
                <w:sz w:val="22"/>
                <w:szCs w:val="22"/>
                <w:lang w:val="en-GB"/>
              </w:rPr>
              <w:t>investiții</w:t>
            </w:r>
            <w:proofErr w:type="spellEnd"/>
            <w:r w:rsidRPr="00EF6962">
              <w:rPr>
                <w:rStyle w:val="apple-converted-space"/>
                <w:rFonts w:asciiTheme="minorHAnsi" w:hAnsiTheme="minorHAnsi" w:cstheme="minorHAnsi"/>
                <w:color w:val="000000" w:themeColor="text1"/>
                <w:sz w:val="22"/>
                <w:szCs w:val="22"/>
                <w:lang w:val="en-GB"/>
              </w:rPr>
              <w:t xml:space="preserve"> </w:t>
            </w:r>
            <w:proofErr w:type="spellStart"/>
            <w:r w:rsidRPr="00EF6962">
              <w:rPr>
                <w:rStyle w:val="apple-converted-space"/>
                <w:rFonts w:asciiTheme="minorHAnsi" w:hAnsiTheme="minorHAnsi" w:cstheme="minorHAnsi"/>
                <w:color w:val="000000" w:themeColor="text1"/>
                <w:sz w:val="22"/>
                <w:szCs w:val="22"/>
                <w:lang w:val="en-GB"/>
              </w:rPr>
              <w:t>trebuie</w:t>
            </w:r>
            <w:proofErr w:type="spellEnd"/>
            <w:r w:rsidRPr="00EF6962">
              <w:rPr>
                <w:rStyle w:val="apple-converted-space"/>
                <w:rFonts w:asciiTheme="minorHAnsi" w:hAnsiTheme="minorHAnsi" w:cstheme="minorHAnsi"/>
                <w:color w:val="000000" w:themeColor="text1"/>
                <w:sz w:val="22"/>
                <w:szCs w:val="22"/>
                <w:lang w:val="en-GB"/>
              </w:rPr>
              <w:t xml:space="preserve"> </w:t>
            </w:r>
            <w:proofErr w:type="spellStart"/>
            <w:r w:rsidRPr="00EF6962">
              <w:rPr>
                <w:rStyle w:val="apple-converted-space"/>
                <w:rFonts w:asciiTheme="minorHAnsi" w:hAnsiTheme="minorHAnsi" w:cstheme="minorHAnsi"/>
                <w:color w:val="000000" w:themeColor="text1"/>
                <w:sz w:val="22"/>
                <w:szCs w:val="22"/>
                <w:lang w:val="en-GB"/>
              </w:rPr>
              <w:t>continuată</w:t>
            </w:r>
            <w:proofErr w:type="spellEnd"/>
            <w:r w:rsidRPr="00EF6962">
              <w:rPr>
                <w:rStyle w:val="apple-converted-space"/>
                <w:rFonts w:asciiTheme="minorHAnsi" w:hAnsiTheme="minorHAnsi" w:cstheme="minorHAnsi"/>
                <w:color w:val="000000" w:themeColor="text1"/>
                <w:sz w:val="22"/>
                <w:szCs w:val="22"/>
                <w:lang w:val="en-GB"/>
              </w:rPr>
              <w:t xml:space="preserve">, </w:t>
            </w:r>
            <w:proofErr w:type="spellStart"/>
            <w:r w:rsidRPr="00EF6962">
              <w:rPr>
                <w:rStyle w:val="apple-converted-space"/>
                <w:rFonts w:asciiTheme="minorHAnsi" w:hAnsiTheme="minorHAnsi" w:cstheme="minorHAnsi"/>
                <w:color w:val="000000" w:themeColor="text1"/>
                <w:sz w:val="22"/>
                <w:szCs w:val="22"/>
                <w:lang w:val="en-GB"/>
              </w:rPr>
              <w:t>dar</w:t>
            </w:r>
            <w:proofErr w:type="spellEnd"/>
            <w:r w:rsidRPr="00EF6962">
              <w:rPr>
                <w:rStyle w:val="apple-converted-space"/>
                <w:rFonts w:asciiTheme="minorHAnsi" w:hAnsiTheme="minorHAnsi" w:cstheme="minorHAnsi"/>
                <w:color w:val="000000" w:themeColor="text1"/>
                <w:sz w:val="22"/>
                <w:szCs w:val="22"/>
                <w:lang w:val="en-GB"/>
              </w:rPr>
              <w:t xml:space="preserve"> cu reguli </w:t>
            </w:r>
            <w:proofErr w:type="spellStart"/>
            <w:r w:rsidRPr="00EF6962">
              <w:rPr>
                <w:rStyle w:val="apple-converted-space"/>
                <w:rFonts w:asciiTheme="minorHAnsi" w:hAnsiTheme="minorHAnsi" w:cstheme="minorHAnsi"/>
                <w:color w:val="000000" w:themeColor="text1"/>
                <w:sz w:val="22"/>
                <w:szCs w:val="22"/>
                <w:lang w:val="en-GB"/>
              </w:rPr>
              <w:t>simplificate</w:t>
            </w:r>
            <w:proofErr w:type="spellEnd"/>
            <w:r w:rsidRPr="00EF6962">
              <w:rPr>
                <w:rStyle w:val="apple-converted-space"/>
                <w:rFonts w:asciiTheme="minorHAnsi" w:hAnsiTheme="minorHAnsi" w:cstheme="minorHAnsi"/>
                <w:color w:val="000000" w:themeColor="text1"/>
                <w:sz w:val="22"/>
                <w:szCs w:val="22"/>
                <w:lang w:val="en-GB"/>
              </w:rPr>
              <w:t xml:space="preserve">. </w:t>
            </w:r>
          </w:p>
          <w:p w14:paraId="3E874CBE" w14:textId="3EB208A1" w:rsidR="00C5681E" w:rsidRPr="00EF6962" w:rsidRDefault="00C5681E" w:rsidP="00932EBC">
            <w:pPr>
              <w:spacing w:after="120" w:line="276" w:lineRule="auto"/>
              <w:ind w:right="1"/>
              <w:jc w:val="both"/>
              <w:rPr>
                <w:rFonts w:asciiTheme="minorHAnsi" w:hAnsiTheme="minorHAnsi" w:cstheme="minorHAnsi"/>
                <w:color w:val="000000" w:themeColor="text1"/>
                <w:sz w:val="22"/>
                <w:szCs w:val="22"/>
              </w:rPr>
            </w:pPr>
            <w:r w:rsidRPr="007A16E2">
              <w:rPr>
                <w:rFonts w:asciiTheme="minorHAnsi" w:hAnsiTheme="minorHAnsi" w:cstheme="minorHAnsi"/>
                <w:b/>
                <w:bCs/>
                <w:color w:val="000000" w:themeColor="text1"/>
                <w:sz w:val="22"/>
                <w:szCs w:val="22"/>
              </w:rPr>
              <w:t>Intervențiile de dezvoltare urbană integrată</w:t>
            </w:r>
            <w:r w:rsidRPr="00EF6962">
              <w:rPr>
                <w:rFonts w:asciiTheme="minorHAnsi" w:hAnsiTheme="minorHAnsi" w:cstheme="minorHAnsi"/>
                <w:color w:val="000000" w:themeColor="text1"/>
                <w:sz w:val="22"/>
                <w:szCs w:val="22"/>
              </w:rPr>
              <w:t xml:space="preserve"> trebuie să urmărească componenta de creștere a calității vieții locuitorilor, pentru a stimula atractivitatea </w:t>
            </w:r>
            <w:proofErr w:type="spellStart"/>
            <w:r w:rsidRPr="00EF6962">
              <w:rPr>
                <w:rFonts w:asciiTheme="minorHAnsi" w:hAnsiTheme="minorHAnsi" w:cstheme="minorHAnsi"/>
                <w:color w:val="000000" w:themeColor="text1"/>
                <w:sz w:val="22"/>
                <w:szCs w:val="22"/>
              </w:rPr>
              <w:t>socio</w:t>
            </w:r>
            <w:proofErr w:type="spellEnd"/>
            <w:r w:rsidRPr="00EF6962">
              <w:rPr>
                <w:rFonts w:asciiTheme="minorHAnsi" w:hAnsiTheme="minorHAnsi" w:cstheme="minorHAnsi"/>
                <w:color w:val="000000" w:themeColor="text1"/>
                <w:sz w:val="22"/>
                <w:szCs w:val="22"/>
              </w:rPr>
              <w:t xml:space="preserve">-economică a </w:t>
            </w:r>
            <w:proofErr w:type="spellStart"/>
            <w:r w:rsidRPr="00EF6962">
              <w:rPr>
                <w:rFonts w:asciiTheme="minorHAnsi" w:hAnsiTheme="minorHAnsi" w:cstheme="minorHAnsi"/>
                <w:color w:val="000000" w:themeColor="text1"/>
                <w:sz w:val="22"/>
                <w:szCs w:val="22"/>
              </w:rPr>
              <w:t>areal</w:t>
            </w:r>
            <w:r w:rsidR="000B577A">
              <w:rPr>
                <w:rFonts w:asciiTheme="minorHAnsi" w:hAnsiTheme="minorHAnsi" w:cstheme="minorHAnsi"/>
                <w:color w:val="000000" w:themeColor="text1"/>
                <w:sz w:val="22"/>
                <w:szCs w:val="22"/>
              </w:rPr>
              <w:t>ui</w:t>
            </w:r>
            <w:proofErr w:type="spellEnd"/>
            <w:r w:rsidR="000B577A">
              <w:rPr>
                <w:rFonts w:asciiTheme="minorHAnsi" w:hAnsiTheme="minorHAnsi" w:cstheme="minorHAnsi"/>
                <w:color w:val="000000" w:themeColor="text1"/>
                <w:sz w:val="22"/>
                <w:szCs w:val="22"/>
              </w:rPr>
              <w:t xml:space="preserve"> urban</w:t>
            </w:r>
            <w:r w:rsidRPr="00EF6962">
              <w:rPr>
                <w:rFonts w:asciiTheme="minorHAnsi" w:hAnsiTheme="minorHAnsi" w:cstheme="minorHAnsi"/>
                <w:color w:val="000000" w:themeColor="text1"/>
                <w:sz w:val="22"/>
                <w:szCs w:val="22"/>
              </w:rPr>
              <w:t>. Componenta de creare de spații verzi este importantă, însă trebuie abordată împreună cu activități de modernizare a spațiilor verzi existente dar și integrat cu alte măsuri de regenerare a spațiilor publice urbane.</w:t>
            </w:r>
          </w:p>
          <w:p w14:paraId="6797E81E" w14:textId="6F90D876" w:rsidR="00C5681E" w:rsidRPr="0045289C" w:rsidRDefault="00C5681E" w:rsidP="00932EBC">
            <w:pPr>
              <w:spacing w:after="120" w:line="276" w:lineRule="auto"/>
              <w:ind w:right="1"/>
              <w:jc w:val="both"/>
              <w:rPr>
                <w:rFonts w:asciiTheme="minorHAnsi" w:hAnsiTheme="minorHAnsi" w:cstheme="minorHAnsi"/>
                <w:color w:val="000000" w:themeColor="text1"/>
                <w:sz w:val="22"/>
                <w:szCs w:val="22"/>
              </w:rPr>
            </w:pPr>
            <w:r w:rsidRPr="0045289C">
              <w:rPr>
                <w:rFonts w:asciiTheme="minorHAnsi" w:hAnsiTheme="minorHAnsi" w:cstheme="minorHAnsi"/>
                <w:color w:val="000000" w:themeColor="text1"/>
                <w:sz w:val="22"/>
                <w:szCs w:val="22"/>
              </w:rPr>
              <w:lastRenderedPageBreak/>
              <w:t xml:space="preserve">Tot în perioada 2014-2020 au început investițiile integrate în </w:t>
            </w:r>
            <w:r w:rsidRPr="0045289C">
              <w:rPr>
                <w:rFonts w:asciiTheme="minorHAnsi" w:hAnsiTheme="minorHAnsi" w:cstheme="minorHAnsi"/>
                <w:b/>
                <w:bCs/>
                <w:color w:val="000000" w:themeColor="text1"/>
                <w:sz w:val="22"/>
                <w:szCs w:val="22"/>
              </w:rPr>
              <w:t>mobilitatea urbană</w:t>
            </w:r>
            <w:r w:rsidRPr="0045289C">
              <w:rPr>
                <w:rFonts w:asciiTheme="minorHAnsi" w:hAnsiTheme="minorHAnsi" w:cstheme="minorHAnsi"/>
                <w:color w:val="000000" w:themeColor="text1"/>
                <w:sz w:val="22"/>
                <w:szCs w:val="22"/>
              </w:rPr>
              <w:t>. UAT-urile trebuie încurajate s</w:t>
            </w:r>
            <w:r w:rsidR="00EF6962" w:rsidRPr="0045289C">
              <w:rPr>
                <w:rFonts w:asciiTheme="minorHAnsi" w:hAnsiTheme="minorHAnsi" w:cstheme="minorHAnsi"/>
                <w:color w:val="000000" w:themeColor="text1"/>
                <w:sz w:val="22"/>
                <w:szCs w:val="22"/>
              </w:rPr>
              <w:t>ă</w:t>
            </w:r>
            <w:r w:rsidRPr="0045289C">
              <w:rPr>
                <w:rFonts w:asciiTheme="minorHAnsi" w:hAnsiTheme="minorHAnsi" w:cstheme="minorHAnsi"/>
                <w:color w:val="000000" w:themeColor="text1"/>
                <w:sz w:val="22"/>
                <w:szCs w:val="22"/>
              </w:rPr>
              <w:t>-</w:t>
            </w:r>
            <w:r w:rsidR="00EF6962" w:rsidRPr="0045289C">
              <w:rPr>
                <w:rFonts w:asciiTheme="minorHAnsi" w:hAnsiTheme="minorHAnsi" w:cstheme="minorHAnsi"/>
                <w:color w:val="000000" w:themeColor="text1"/>
                <w:sz w:val="22"/>
                <w:szCs w:val="22"/>
              </w:rPr>
              <w:t>ș</w:t>
            </w:r>
            <w:r w:rsidRPr="0045289C">
              <w:rPr>
                <w:rFonts w:asciiTheme="minorHAnsi" w:hAnsiTheme="minorHAnsi" w:cstheme="minorHAnsi"/>
                <w:color w:val="000000" w:themeColor="text1"/>
                <w:sz w:val="22"/>
                <w:szCs w:val="22"/>
              </w:rPr>
              <w:t>i actualizeze PMUD-urile și să continue aceste tipuri de proiecte.</w:t>
            </w:r>
          </w:p>
          <w:p w14:paraId="49B0B199" w14:textId="658F4B3C" w:rsidR="00C5681E" w:rsidRPr="00EF6962" w:rsidRDefault="00C5681E"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Restaurarea </w:t>
            </w:r>
            <w:r w:rsidRPr="0045289C">
              <w:rPr>
                <w:rFonts w:asciiTheme="minorHAnsi" w:hAnsiTheme="minorHAnsi" w:cstheme="minorHAnsi"/>
                <w:b/>
                <w:bCs/>
                <w:color w:val="000000" w:themeColor="text1"/>
                <w:sz w:val="22"/>
                <w:szCs w:val="22"/>
              </w:rPr>
              <w:t>obiectivelor de patrimoniu</w:t>
            </w:r>
            <w:r w:rsidRPr="00EF6962">
              <w:rPr>
                <w:rFonts w:asciiTheme="minorHAnsi" w:hAnsiTheme="minorHAnsi" w:cstheme="minorHAnsi"/>
                <w:color w:val="000000" w:themeColor="text1"/>
                <w:sz w:val="22"/>
                <w:szCs w:val="22"/>
              </w:rPr>
              <w:t xml:space="preserve"> a reprezentat în ambele perioade de programare un interes ridicat pentru solicitanții de finanțare, dar investițiile au fost fragmentate, fără a exista o abordare coerentă și integrată. Restaurarea punctuală a unor monumente fără impact turistic nu a adus valoare adăugată în regiune. </w:t>
            </w:r>
            <w:r w:rsidR="00EF6962" w:rsidRPr="00EF6962">
              <w:rPr>
                <w:rFonts w:asciiTheme="minorHAnsi" w:hAnsiTheme="minorHAnsi" w:cstheme="minorHAnsi"/>
                <w:color w:val="000000" w:themeColor="text1"/>
                <w:sz w:val="22"/>
                <w:szCs w:val="22"/>
              </w:rPr>
              <w:t>E</w:t>
            </w:r>
            <w:r w:rsidRPr="00EF6962">
              <w:rPr>
                <w:rFonts w:asciiTheme="minorHAnsi" w:hAnsiTheme="minorHAnsi" w:cstheme="minorHAnsi"/>
                <w:color w:val="000000" w:themeColor="text1"/>
                <w:sz w:val="22"/>
                <w:szCs w:val="22"/>
              </w:rPr>
              <w:t>ste necesar ca proiectele care vizează restaurarea obiectivelor de patrimoniu să aibă un impact strategic pentru turismul regional, să fie incluse în trasee și rute turistice regionale.</w:t>
            </w:r>
          </w:p>
          <w:p w14:paraId="1A9A073C" w14:textId="239AB0E9" w:rsidR="00C5681E" w:rsidRPr="00EF6962" w:rsidRDefault="00C5681E" w:rsidP="00932EBC">
            <w:pPr>
              <w:spacing w:after="120" w:line="276" w:lineRule="auto"/>
              <w:ind w:right="1"/>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Atât dezvoltarea și modernizarea </w:t>
            </w:r>
            <w:r w:rsidRPr="0045289C">
              <w:rPr>
                <w:rFonts w:asciiTheme="minorHAnsi" w:hAnsiTheme="minorHAnsi" w:cstheme="minorHAnsi"/>
                <w:b/>
                <w:bCs/>
                <w:color w:val="000000" w:themeColor="text1"/>
                <w:sz w:val="22"/>
                <w:szCs w:val="22"/>
              </w:rPr>
              <w:t>drumurilor județene</w:t>
            </w:r>
            <w:r w:rsidRPr="00EF6962">
              <w:rPr>
                <w:rFonts w:asciiTheme="minorHAnsi" w:hAnsiTheme="minorHAnsi" w:cstheme="minorHAnsi"/>
                <w:color w:val="000000" w:themeColor="text1"/>
                <w:sz w:val="22"/>
                <w:szCs w:val="22"/>
              </w:rPr>
              <w:t>, inclusiv a centurilor ocolitoare, cât și accesul la coridoarele TEN-T, au condus la beneficii economice importante și au în continuare o relevanță mare</w:t>
            </w:r>
            <w:r w:rsidR="00713160">
              <w:rPr>
                <w:rFonts w:asciiTheme="minorHAnsi" w:hAnsiTheme="minorHAnsi" w:cstheme="minorHAnsi"/>
                <w:color w:val="000000" w:themeColor="text1"/>
                <w:sz w:val="22"/>
                <w:szCs w:val="22"/>
              </w:rPr>
              <w:t xml:space="preserve">, fiind </w:t>
            </w:r>
            <w:r w:rsidRPr="00EF6962">
              <w:rPr>
                <w:rFonts w:asciiTheme="minorHAnsi" w:hAnsiTheme="minorHAnsi" w:cstheme="minorHAnsi"/>
                <w:color w:val="000000" w:themeColor="text1"/>
                <w:sz w:val="22"/>
                <w:szCs w:val="22"/>
              </w:rPr>
              <w:t>necesară continuarea acestui tip de intervenții.</w:t>
            </w:r>
          </w:p>
          <w:p w14:paraId="0A7B94FF" w14:textId="375DB78C" w:rsidR="004540D1" w:rsidRPr="00EF6962" w:rsidRDefault="00C5681E" w:rsidP="00932EBC">
            <w:pPr>
              <w:spacing w:after="120" w:line="276" w:lineRule="auto"/>
              <w:ind w:right="1"/>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Finanțarea </w:t>
            </w:r>
            <w:r w:rsidRPr="0045289C">
              <w:rPr>
                <w:rFonts w:asciiTheme="minorHAnsi" w:hAnsiTheme="minorHAnsi" w:cstheme="minorHAnsi"/>
                <w:b/>
                <w:bCs/>
                <w:color w:val="000000" w:themeColor="text1"/>
                <w:sz w:val="22"/>
                <w:szCs w:val="22"/>
              </w:rPr>
              <w:t>infrastructurii educaționale</w:t>
            </w:r>
            <w:r w:rsidRPr="00EF6962">
              <w:rPr>
                <w:rFonts w:asciiTheme="minorHAnsi" w:hAnsiTheme="minorHAnsi" w:cstheme="minorHAnsi"/>
                <w:color w:val="000000" w:themeColor="text1"/>
                <w:sz w:val="22"/>
                <w:szCs w:val="22"/>
              </w:rPr>
              <w:t xml:space="preserve"> se poate spune ca a generat cel mai mare interes pentru autoritățile publice locale, proiectele depuse pe aceste componente depășind de 7 ori alocarea financiară a regiunii. Se degajă </w:t>
            </w:r>
            <w:r w:rsidR="000B577A">
              <w:rPr>
                <w:rFonts w:asciiTheme="minorHAnsi" w:hAnsiTheme="minorHAnsi" w:cstheme="minorHAnsi"/>
                <w:color w:val="000000" w:themeColor="text1"/>
                <w:sz w:val="22"/>
                <w:szCs w:val="22"/>
              </w:rPr>
              <w:t xml:space="preserve">necesitatea </w:t>
            </w:r>
            <w:r w:rsidRPr="00EF6962">
              <w:rPr>
                <w:rFonts w:asciiTheme="minorHAnsi" w:hAnsiTheme="minorHAnsi" w:cstheme="minorHAnsi"/>
                <w:color w:val="000000" w:themeColor="text1"/>
                <w:sz w:val="22"/>
                <w:szCs w:val="22"/>
              </w:rPr>
              <w:t>continu</w:t>
            </w:r>
            <w:r w:rsidR="000B577A">
              <w:rPr>
                <w:rFonts w:asciiTheme="minorHAnsi" w:hAnsiTheme="minorHAnsi" w:cstheme="minorHAnsi"/>
                <w:color w:val="000000" w:themeColor="text1"/>
                <w:sz w:val="22"/>
                <w:szCs w:val="22"/>
              </w:rPr>
              <w:t>ării</w:t>
            </w:r>
            <w:r w:rsidRPr="00EF6962">
              <w:rPr>
                <w:rFonts w:asciiTheme="minorHAnsi" w:hAnsiTheme="minorHAnsi" w:cstheme="minorHAnsi"/>
                <w:color w:val="000000" w:themeColor="text1"/>
                <w:sz w:val="22"/>
                <w:szCs w:val="22"/>
              </w:rPr>
              <w:t xml:space="preserve"> acestor investiții, însă cu o atenție sporită la nevoile specifice pe județe și pe nivelele de educație.</w:t>
            </w:r>
          </w:p>
          <w:p w14:paraId="31D84144" w14:textId="77777777" w:rsidR="00481193" w:rsidRPr="00EF6962" w:rsidRDefault="00481193" w:rsidP="00932EBC">
            <w:pPr>
              <w:spacing w:after="120" w:line="276" w:lineRule="auto"/>
              <w:jc w:val="both"/>
              <w:rPr>
                <w:rFonts w:asciiTheme="minorHAnsi" w:hAnsiTheme="minorHAnsi" w:cstheme="minorHAnsi"/>
                <w:b/>
                <w:bCs/>
                <w:i/>
                <w:iCs/>
                <w:color w:val="000000" w:themeColor="text1"/>
                <w:sz w:val="22"/>
                <w:szCs w:val="22"/>
              </w:rPr>
            </w:pPr>
            <w:r w:rsidRPr="00EF6962">
              <w:rPr>
                <w:rFonts w:asciiTheme="minorHAnsi" w:hAnsiTheme="minorHAnsi" w:cstheme="minorHAnsi"/>
                <w:b/>
                <w:bCs/>
                <w:i/>
                <w:iCs/>
                <w:color w:val="000000" w:themeColor="text1"/>
                <w:sz w:val="22"/>
                <w:szCs w:val="22"/>
              </w:rPr>
              <w:t>Sistemul de Management</w:t>
            </w:r>
          </w:p>
          <w:p w14:paraId="246E9794" w14:textId="6EB9F580" w:rsidR="00481193" w:rsidRPr="00EF6962" w:rsidRDefault="00481193"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Sistemul de management și control propus la nivel regional va fi format din: Comitetul Regional de Monitorizare a POR V (CM POR V), organism fundamental pentru principiul partenerial, care va reuni reprezentanți ai mediului public, privat, academic și asociativ;  ADR Vest care va îndeplini rolul de autoritate de management pentru program (AM POR V); Consiliul pentru Dezvoltare Regională V (CDR V), cu rol consultativ.</w:t>
            </w:r>
          </w:p>
          <w:p w14:paraId="12990D19" w14:textId="1EB28712" w:rsidR="00681905" w:rsidRPr="00EF6962" w:rsidRDefault="00681905" w:rsidP="00932EBC">
            <w:pPr>
              <w:spacing w:after="120" w:line="276" w:lineRule="auto"/>
              <w:jc w:val="both"/>
              <w:rPr>
                <w:rFonts w:asciiTheme="minorHAnsi" w:hAnsiTheme="minorHAnsi" w:cstheme="minorHAnsi"/>
                <w:b/>
                <w:bCs/>
                <w:i/>
                <w:iCs/>
                <w:color w:val="000000" w:themeColor="text1"/>
                <w:sz w:val="22"/>
                <w:szCs w:val="22"/>
              </w:rPr>
            </w:pPr>
            <w:r w:rsidRPr="00EF6962">
              <w:rPr>
                <w:rFonts w:asciiTheme="minorHAnsi" w:hAnsiTheme="minorHAnsi" w:cstheme="minorHAnsi"/>
                <w:b/>
                <w:bCs/>
                <w:i/>
                <w:iCs/>
                <w:color w:val="000000" w:themeColor="text1"/>
                <w:sz w:val="22"/>
                <w:szCs w:val="22"/>
              </w:rPr>
              <w:t>Abordarea privind dezvoltarea urbană integrată</w:t>
            </w:r>
          </w:p>
          <w:p w14:paraId="4432A343" w14:textId="65AE297D" w:rsidR="00A721C3" w:rsidRPr="0045289C" w:rsidRDefault="00681905" w:rsidP="00932EBC">
            <w:pPr>
              <w:autoSpaceDE w:val="0"/>
              <w:autoSpaceDN w:val="0"/>
              <w:adjustRightInd w:val="0"/>
              <w:spacing w:after="120" w:line="276" w:lineRule="auto"/>
              <w:jc w:val="both"/>
              <w:rPr>
                <w:rFonts w:asciiTheme="minorHAnsi" w:hAnsiTheme="minorHAnsi" w:cstheme="minorHAnsi"/>
                <w:color w:val="000000" w:themeColor="text1"/>
                <w:sz w:val="22"/>
                <w:szCs w:val="22"/>
              </w:rPr>
            </w:pPr>
            <w:r w:rsidRPr="0045289C">
              <w:rPr>
                <w:rFonts w:asciiTheme="minorHAnsi" w:hAnsiTheme="minorHAnsi" w:cstheme="minorHAnsi"/>
                <w:color w:val="000000" w:themeColor="text1"/>
                <w:sz w:val="22"/>
                <w:szCs w:val="22"/>
              </w:rPr>
              <w:t xml:space="preserve">Alocările destinate dezvoltării urbane durabile, conform art. 22 și 23 din CPR 375/2018 și art. 9 din Regulamentul FEDR 372/2018, se vor baza pe Strategiile Integrate de Dezvoltare Urbană și vor viza municipiile reședință de județ și restul municipiilor – 12 în total. </w:t>
            </w:r>
          </w:p>
          <w:p w14:paraId="390D3B74" w14:textId="14AF4F3A" w:rsidR="00A721C3" w:rsidRPr="0045289C" w:rsidRDefault="00681905" w:rsidP="00932EBC">
            <w:pPr>
              <w:autoSpaceDE w:val="0"/>
              <w:autoSpaceDN w:val="0"/>
              <w:adjustRightInd w:val="0"/>
              <w:spacing w:after="120" w:line="276" w:lineRule="auto"/>
              <w:jc w:val="both"/>
              <w:rPr>
                <w:rFonts w:asciiTheme="minorHAnsi" w:hAnsiTheme="minorHAnsi" w:cstheme="minorHAnsi"/>
                <w:color w:val="000000" w:themeColor="text1"/>
                <w:sz w:val="22"/>
                <w:szCs w:val="22"/>
              </w:rPr>
            </w:pPr>
            <w:r w:rsidRPr="0045289C">
              <w:rPr>
                <w:rFonts w:asciiTheme="minorHAnsi" w:hAnsiTheme="minorHAnsi" w:cstheme="minorHAnsi"/>
                <w:color w:val="000000" w:themeColor="text1"/>
                <w:sz w:val="22"/>
                <w:szCs w:val="22"/>
              </w:rPr>
              <w:t>M</w:t>
            </w:r>
            <w:r w:rsidR="00A721C3" w:rsidRPr="0045289C">
              <w:rPr>
                <w:rFonts w:asciiTheme="minorHAnsi" w:hAnsiTheme="minorHAnsi" w:cstheme="minorHAnsi"/>
                <w:color w:val="000000" w:themeColor="text1"/>
                <w:sz w:val="22"/>
                <w:szCs w:val="22"/>
              </w:rPr>
              <w:t>ecanismul</w:t>
            </w:r>
            <w:r w:rsidRPr="0045289C">
              <w:rPr>
                <w:rFonts w:asciiTheme="minorHAnsi" w:hAnsiTheme="minorHAnsi" w:cstheme="minorHAnsi"/>
                <w:color w:val="000000" w:themeColor="text1"/>
                <w:sz w:val="22"/>
                <w:szCs w:val="22"/>
              </w:rPr>
              <w:t xml:space="preserve"> de alocare a fondurilor</w:t>
            </w:r>
            <w:r w:rsidR="00A721C3" w:rsidRPr="0045289C">
              <w:rPr>
                <w:rFonts w:asciiTheme="minorHAnsi" w:hAnsiTheme="minorHAnsi" w:cstheme="minorHAnsi"/>
                <w:color w:val="000000" w:themeColor="text1"/>
                <w:sz w:val="22"/>
                <w:szCs w:val="22"/>
              </w:rPr>
              <w:t xml:space="preserve"> se va stabili cu aprobarea CDR Vest, în corelare cu prevederile</w:t>
            </w:r>
            <w:r w:rsidRPr="0045289C">
              <w:rPr>
                <w:rFonts w:asciiTheme="minorHAnsi" w:hAnsiTheme="minorHAnsi" w:cstheme="minorHAnsi"/>
                <w:color w:val="000000" w:themeColor="text1"/>
                <w:sz w:val="22"/>
                <w:szCs w:val="22"/>
              </w:rPr>
              <w:t xml:space="preserve"> OUG 156 /2020</w:t>
            </w:r>
            <w:r w:rsidR="00A721C3" w:rsidRPr="0045289C">
              <w:rPr>
                <w:rFonts w:asciiTheme="minorHAnsi" w:hAnsiTheme="minorHAnsi" w:cstheme="minorHAnsi"/>
                <w:color w:val="000000" w:themeColor="text1"/>
                <w:sz w:val="22"/>
                <w:szCs w:val="22"/>
              </w:rPr>
              <w:t>, scopul vizat fiind întărirea coeziunii intra-regionale.</w:t>
            </w:r>
          </w:p>
          <w:p w14:paraId="1B3F725A" w14:textId="2484CF2A" w:rsidR="00681905" w:rsidRPr="0045289C" w:rsidRDefault="00F00D3C" w:rsidP="00932EBC">
            <w:pPr>
              <w:autoSpaceDE w:val="0"/>
              <w:autoSpaceDN w:val="0"/>
              <w:adjustRightInd w:val="0"/>
              <w:spacing w:after="120" w:line="276" w:lineRule="auto"/>
              <w:jc w:val="both"/>
              <w:rPr>
                <w:rFonts w:asciiTheme="minorHAnsi" w:hAnsiTheme="minorHAnsi" w:cstheme="minorHAnsi"/>
                <w:color w:val="000000" w:themeColor="text1"/>
                <w:sz w:val="22"/>
                <w:szCs w:val="22"/>
              </w:rPr>
            </w:pPr>
            <w:r w:rsidRPr="0045289C">
              <w:rPr>
                <w:rFonts w:asciiTheme="minorHAnsi" w:hAnsiTheme="minorHAnsi" w:cstheme="minorHAnsi"/>
                <w:color w:val="000000" w:themeColor="text1"/>
                <w:sz w:val="22"/>
                <w:szCs w:val="22"/>
              </w:rPr>
              <w:t>Municipiile din regiune v</w:t>
            </w:r>
            <w:r w:rsidR="00681905" w:rsidRPr="0045289C">
              <w:rPr>
                <w:rFonts w:asciiTheme="minorHAnsi" w:hAnsiTheme="minorHAnsi" w:cstheme="minorHAnsi"/>
                <w:color w:val="000000" w:themeColor="text1"/>
                <w:sz w:val="22"/>
                <w:szCs w:val="22"/>
              </w:rPr>
              <w:t xml:space="preserve">or fi vizate de abordarea teritorială integrată definită conform </w:t>
            </w:r>
            <w:proofErr w:type="spellStart"/>
            <w:r w:rsidR="00681905" w:rsidRPr="0045289C">
              <w:rPr>
                <w:rFonts w:asciiTheme="minorHAnsi" w:hAnsiTheme="minorHAnsi" w:cstheme="minorHAnsi"/>
                <w:color w:val="000000" w:themeColor="text1"/>
                <w:sz w:val="22"/>
                <w:szCs w:val="22"/>
              </w:rPr>
              <w:t>art</w:t>
            </w:r>
            <w:proofErr w:type="spellEnd"/>
            <w:r w:rsidR="00681905" w:rsidRPr="0045289C">
              <w:rPr>
                <w:rFonts w:asciiTheme="minorHAnsi" w:hAnsiTheme="minorHAnsi" w:cstheme="minorHAnsi"/>
                <w:color w:val="000000" w:themeColor="text1"/>
                <w:sz w:val="22"/>
                <w:szCs w:val="22"/>
              </w:rPr>
              <w:t xml:space="preserve"> 22, alin. 3 CPR 375/2018</w:t>
            </w:r>
            <w:r w:rsidR="00681905" w:rsidRPr="0045289C">
              <w:rPr>
                <w:rFonts w:asciiTheme="minorHAnsi" w:hAnsiTheme="minorHAnsi" w:cstheme="minorHAnsi"/>
                <w:b/>
                <w:bCs/>
                <w:color w:val="000000" w:themeColor="text1"/>
                <w:sz w:val="22"/>
                <w:szCs w:val="22"/>
              </w:rPr>
              <w:t>.</w:t>
            </w:r>
            <w:r w:rsidR="00681905" w:rsidRPr="0045289C">
              <w:rPr>
                <w:rFonts w:asciiTheme="minorHAnsi" w:hAnsiTheme="minorHAnsi" w:cstheme="minorHAnsi"/>
                <w:color w:val="000000" w:themeColor="text1"/>
                <w:sz w:val="22"/>
                <w:szCs w:val="22"/>
              </w:rPr>
              <w:t xml:space="preserve"> </w:t>
            </w:r>
            <w:r w:rsidR="004458A0" w:rsidRPr="0045289C">
              <w:rPr>
                <w:rFonts w:asciiTheme="minorHAnsi" w:hAnsiTheme="minorHAnsi" w:cstheme="minorHAnsi"/>
                <w:color w:val="000000" w:themeColor="text1"/>
                <w:sz w:val="22"/>
                <w:szCs w:val="22"/>
              </w:rPr>
              <w:t>Municipiile pot</w:t>
            </w:r>
            <w:r w:rsidR="0045289C">
              <w:rPr>
                <w:rFonts w:asciiTheme="minorHAnsi" w:hAnsiTheme="minorHAnsi" w:cstheme="minorHAnsi"/>
                <w:color w:val="000000" w:themeColor="text1"/>
                <w:sz w:val="22"/>
                <w:szCs w:val="22"/>
              </w:rPr>
              <w:t xml:space="preserve"> opta</w:t>
            </w:r>
            <w:r w:rsidR="004458A0" w:rsidRPr="0045289C">
              <w:rPr>
                <w:rFonts w:asciiTheme="minorHAnsi" w:hAnsiTheme="minorHAnsi" w:cstheme="minorHAnsi"/>
                <w:color w:val="000000" w:themeColor="text1"/>
                <w:sz w:val="22"/>
                <w:szCs w:val="22"/>
              </w:rPr>
              <w:t xml:space="preserve"> </w:t>
            </w:r>
            <w:r w:rsidR="0045289C">
              <w:rPr>
                <w:rFonts w:asciiTheme="minorHAnsi" w:hAnsiTheme="minorHAnsi" w:cstheme="minorHAnsi"/>
                <w:color w:val="000000" w:themeColor="text1"/>
                <w:sz w:val="22"/>
                <w:szCs w:val="22"/>
              </w:rPr>
              <w:t>pentru aplicarea mecanismului de dezvoltare</w:t>
            </w:r>
            <w:r w:rsidR="0045289C" w:rsidRPr="0045289C">
              <w:rPr>
                <w:rFonts w:asciiTheme="minorHAnsi" w:hAnsiTheme="minorHAnsi" w:cstheme="minorHAnsi"/>
                <w:color w:val="000000" w:themeColor="text1"/>
                <w:sz w:val="22"/>
                <w:szCs w:val="22"/>
              </w:rPr>
              <w:t xml:space="preserve"> teritorială inte</w:t>
            </w:r>
            <w:r w:rsidR="0045289C">
              <w:rPr>
                <w:rFonts w:asciiTheme="minorHAnsi" w:hAnsiTheme="minorHAnsi" w:cstheme="minorHAnsi"/>
                <w:color w:val="000000" w:themeColor="text1"/>
                <w:sz w:val="22"/>
                <w:szCs w:val="22"/>
              </w:rPr>
              <w:t>grată</w:t>
            </w:r>
            <w:r w:rsidR="004458A0" w:rsidRPr="0045289C">
              <w:rPr>
                <w:rFonts w:asciiTheme="minorHAnsi" w:hAnsiTheme="minorHAnsi" w:cstheme="minorHAnsi"/>
                <w:color w:val="000000" w:themeColor="text1"/>
                <w:sz w:val="22"/>
                <w:szCs w:val="22"/>
              </w:rPr>
              <w:t xml:space="preserve"> </w:t>
            </w:r>
            <w:r w:rsidR="0045289C">
              <w:rPr>
                <w:rFonts w:asciiTheme="minorHAnsi" w:hAnsiTheme="minorHAnsi" w:cstheme="minorHAnsi"/>
                <w:color w:val="000000" w:themeColor="text1"/>
                <w:sz w:val="22"/>
                <w:szCs w:val="22"/>
              </w:rPr>
              <w:t xml:space="preserve">fie </w:t>
            </w:r>
            <w:r w:rsidR="004458A0" w:rsidRPr="0045289C">
              <w:rPr>
                <w:rFonts w:asciiTheme="minorHAnsi" w:hAnsiTheme="minorHAnsi" w:cstheme="minorHAnsi"/>
                <w:color w:val="000000" w:themeColor="text1"/>
                <w:sz w:val="22"/>
                <w:szCs w:val="22"/>
              </w:rPr>
              <w:t>la nivel de UAT-municipiu, fie la nivel de zonă funcțională urbană.</w:t>
            </w:r>
          </w:p>
          <w:p w14:paraId="0F4DEC2C" w14:textId="2C793BF3" w:rsidR="00470AD4" w:rsidRPr="0045289C" w:rsidRDefault="00681905" w:rsidP="00932EBC">
            <w:pPr>
              <w:pStyle w:val="NormalWeb"/>
              <w:spacing w:before="0" w:beforeAutospacing="0" w:after="120" w:afterAutospacing="0" w:line="276" w:lineRule="auto"/>
              <w:jc w:val="both"/>
              <w:rPr>
                <w:rFonts w:asciiTheme="minorHAnsi" w:eastAsiaTheme="minorHAnsi" w:hAnsiTheme="minorHAnsi" w:cstheme="minorHAnsi"/>
                <w:color w:val="000000" w:themeColor="text1"/>
                <w:sz w:val="22"/>
                <w:szCs w:val="22"/>
                <w:lang w:eastAsia="en-US"/>
              </w:rPr>
            </w:pPr>
            <w:r w:rsidRPr="0045289C">
              <w:rPr>
                <w:rFonts w:asciiTheme="minorHAnsi" w:eastAsiaTheme="minorHAnsi" w:hAnsiTheme="minorHAnsi" w:cstheme="minorHAnsi"/>
                <w:color w:val="000000" w:themeColor="text1"/>
                <w:sz w:val="22"/>
                <w:szCs w:val="22"/>
                <w:lang w:eastAsia="en-US"/>
              </w:rPr>
              <w:t xml:space="preserve">Prioritățile de investiții avute în vedere de mecanismul dezvoltării urbane integrate sunt: </w:t>
            </w:r>
            <w:r w:rsidR="00F00D3C" w:rsidRPr="0045289C">
              <w:rPr>
                <w:rFonts w:asciiTheme="minorHAnsi" w:eastAsiaTheme="minorHAnsi" w:hAnsiTheme="minorHAnsi" w:cstheme="minorHAnsi"/>
                <w:color w:val="000000" w:themeColor="text1"/>
                <w:sz w:val="22"/>
                <w:szCs w:val="22"/>
                <w:lang w:eastAsia="en-US"/>
              </w:rPr>
              <w:t>Prioritatea</w:t>
            </w:r>
            <w:r w:rsidRPr="0045289C">
              <w:rPr>
                <w:rFonts w:asciiTheme="minorHAnsi" w:eastAsiaTheme="minorHAnsi" w:hAnsiTheme="minorHAnsi" w:cstheme="minorHAnsi"/>
                <w:color w:val="000000" w:themeColor="text1"/>
                <w:sz w:val="22"/>
                <w:szCs w:val="22"/>
                <w:lang w:eastAsia="en-US"/>
              </w:rPr>
              <w:t xml:space="preserve"> 2: O regiune cu orașe Smart</w:t>
            </w:r>
            <w:r w:rsidR="0045289C">
              <w:rPr>
                <w:rFonts w:asciiTheme="minorHAnsi" w:eastAsiaTheme="minorHAnsi" w:hAnsiTheme="minorHAnsi" w:cstheme="minorHAnsi"/>
                <w:color w:val="000000" w:themeColor="text1"/>
                <w:sz w:val="22"/>
                <w:szCs w:val="22"/>
                <w:lang w:eastAsia="en-US"/>
              </w:rPr>
              <w:t xml:space="preserve"> </w:t>
            </w:r>
            <w:r w:rsidR="0045289C" w:rsidRPr="0045289C">
              <w:rPr>
                <w:rFonts w:asciiTheme="minorHAnsi" w:eastAsiaTheme="minorHAnsi" w:hAnsiTheme="minorHAnsi" w:cstheme="minorHAnsi"/>
                <w:color w:val="000000" w:themeColor="text1"/>
                <w:sz w:val="22"/>
                <w:szCs w:val="22"/>
                <w:lang w:eastAsia="en-US"/>
              </w:rPr>
              <w:t>și o administrație digitalizată</w:t>
            </w:r>
            <w:r w:rsidRPr="0045289C">
              <w:rPr>
                <w:rFonts w:asciiTheme="minorHAnsi" w:eastAsiaTheme="minorHAnsi" w:hAnsiTheme="minorHAnsi" w:cstheme="minorHAnsi"/>
                <w:color w:val="000000" w:themeColor="text1"/>
                <w:sz w:val="22"/>
                <w:szCs w:val="22"/>
                <w:lang w:eastAsia="en-US"/>
              </w:rPr>
              <w:t xml:space="preserve">, </w:t>
            </w:r>
            <w:r w:rsidR="00F00D3C" w:rsidRPr="0045289C">
              <w:rPr>
                <w:rFonts w:asciiTheme="minorHAnsi" w:eastAsiaTheme="minorHAnsi" w:hAnsiTheme="minorHAnsi" w:cstheme="minorHAnsi"/>
                <w:color w:val="000000" w:themeColor="text1"/>
                <w:sz w:val="22"/>
                <w:szCs w:val="22"/>
                <w:lang w:eastAsia="en-US"/>
              </w:rPr>
              <w:t xml:space="preserve"> Prioritatea </w:t>
            </w:r>
            <w:r w:rsidRPr="0045289C">
              <w:rPr>
                <w:rFonts w:asciiTheme="minorHAnsi" w:eastAsiaTheme="minorHAnsi" w:hAnsiTheme="minorHAnsi" w:cstheme="minorHAnsi"/>
                <w:color w:val="000000" w:themeColor="text1"/>
                <w:sz w:val="22"/>
                <w:szCs w:val="22"/>
                <w:lang w:eastAsia="en-US"/>
              </w:rPr>
              <w:t xml:space="preserve">3: O regiune cu orașe prietenoase cu mediul (OS </w:t>
            </w:r>
            <w:r w:rsidR="00F00D3C" w:rsidRPr="0045289C">
              <w:rPr>
                <w:rFonts w:asciiTheme="minorHAnsi" w:eastAsiaTheme="minorHAnsi" w:hAnsiTheme="minorHAnsi" w:cstheme="minorHAnsi"/>
                <w:color w:val="000000" w:themeColor="text1"/>
                <w:sz w:val="22"/>
                <w:szCs w:val="22"/>
                <w:lang w:eastAsia="en-US"/>
              </w:rPr>
              <w:t>b(vii)</w:t>
            </w:r>
            <w:r w:rsidRPr="0045289C">
              <w:rPr>
                <w:rFonts w:asciiTheme="minorHAnsi" w:eastAsiaTheme="minorHAnsi" w:hAnsiTheme="minorHAnsi" w:cstheme="minorHAnsi"/>
                <w:color w:val="000000" w:themeColor="text1"/>
                <w:sz w:val="22"/>
                <w:szCs w:val="22"/>
                <w:lang w:eastAsia="en-US"/>
              </w:rPr>
              <w:t xml:space="preserve"> și OS </w:t>
            </w:r>
            <w:r w:rsidR="00F00D3C" w:rsidRPr="0045289C">
              <w:rPr>
                <w:rFonts w:asciiTheme="minorHAnsi" w:eastAsiaTheme="minorHAnsi" w:hAnsiTheme="minorHAnsi" w:cstheme="minorHAnsi"/>
                <w:color w:val="000000" w:themeColor="text1"/>
                <w:sz w:val="22"/>
                <w:szCs w:val="22"/>
                <w:lang w:eastAsia="en-US"/>
              </w:rPr>
              <w:t>b(viii)</w:t>
            </w:r>
            <w:r w:rsidRPr="0045289C">
              <w:rPr>
                <w:rFonts w:asciiTheme="minorHAnsi" w:eastAsiaTheme="minorHAnsi" w:hAnsiTheme="minorHAnsi" w:cstheme="minorHAnsi"/>
                <w:color w:val="000000" w:themeColor="text1"/>
                <w:sz w:val="22"/>
                <w:szCs w:val="22"/>
                <w:lang w:eastAsia="en-US"/>
              </w:rPr>
              <w:t xml:space="preserve">), </w:t>
            </w:r>
            <w:r w:rsidR="00F00D3C" w:rsidRPr="0045289C">
              <w:rPr>
                <w:rFonts w:asciiTheme="minorHAnsi" w:eastAsiaTheme="minorHAnsi" w:hAnsiTheme="minorHAnsi" w:cstheme="minorHAnsi"/>
                <w:color w:val="000000" w:themeColor="text1"/>
                <w:sz w:val="22"/>
                <w:szCs w:val="22"/>
                <w:lang w:eastAsia="en-US"/>
              </w:rPr>
              <w:t>Prioritatea</w:t>
            </w:r>
            <w:r w:rsidRPr="0045289C">
              <w:rPr>
                <w:rFonts w:asciiTheme="minorHAnsi" w:eastAsiaTheme="minorHAnsi" w:hAnsiTheme="minorHAnsi" w:cstheme="minorHAnsi"/>
                <w:color w:val="000000" w:themeColor="text1"/>
                <w:sz w:val="22"/>
                <w:szCs w:val="22"/>
                <w:lang w:eastAsia="en-US"/>
              </w:rPr>
              <w:t xml:space="preserve"> 6 O Regiune </w:t>
            </w:r>
            <w:r w:rsidR="00F00D3C" w:rsidRPr="0045289C">
              <w:rPr>
                <w:rFonts w:asciiTheme="minorHAnsi" w:eastAsiaTheme="minorHAnsi" w:hAnsiTheme="minorHAnsi" w:cstheme="minorHAnsi"/>
                <w:color w:val="000000" w:themeColor="text1"/>
                <w:sz w:val="22"/>
                <w:szCs w:val="22"/>
                <w:lang w:eastAsia="en-US"/>
              </w:rPr>
              <w:t>a</w:t>
            </w:r>
            <w:r w:rsidRPr="0045289C">
              <w:rPr>
                <w:rFonts w:asciiTheme="minorHAnsi" w:eastAsiaTheme="minorHAnsi" w:hAnsiTheme="minorHAnsi" w:cstheme="minorHAnsi"/>
                <w:color w:val="000000" w:themeColor="text1"/>
                <w:sz w:val="22"/>
                <w:szCs w:val="22"/>
                <w:lang w:eastAsia="en-US"/>
              </w:rPr>
              <w:t>tractivă.</w:t>
            </w:r>
          </w:p>
          <w:p w14:paraId="1F40A7F7" w14:textId="0EED98C7" w:rsidR="00681905" w:rsidRPr="0045289C" w:rsidRDefault="00681905" w:rsidP="00932EBC">
            <w:pPr>
              <w:pStyle w:val="NormalWeb"/>
              <w:spacing w:before="0" w:beforeAutospacing="0" w:after="120" w:afterAutospacing="0" w:line="276" w:lineRule="auto"/>
              <w:jc w:val="both"/>
              <w:rPr>
                <w:rFonts w:asciiTheme="minorHAnsi" w:hAnsiTheme="minorHAnsi"/>
                <w:color w:val="000000" w:themeColor="text1"/>
                <w:sz w:val="22"/>
                <w:szCs w:val="22"/>
              </w:rPr>
            </w:pPr>
            <w:r w:rsidRPr="0045289C">
              <w:rPr>
                <w:rFonts w:asciiTheme="minorHAnsi" w:eastAsiaTheme="minorHAnsi" w:hAnsiTheme="minorHAnsi"/>
                <w:color w:val="000000" w:themeColor="text1"/>
                <w:sz w:val="22"/>
                <w:szCs w:val="22"/>
                <w:lang w:eastAsia="en-US"/>
              </w:rPr>
              <w:t>Investi</w:t>
            </w:r>
            <w:r w:rsidR="007E0D00" w:rsidRPr="0045289C">
              <w:rPr>
                <w:rFonts w:asciiTheme="minorHAnsi" w:eastAsiaTheme="minorHAnsi" w:hAnsiTheme="minorHAnsi"/>
                <w:color w:val="000000" w:themeColor="text1"/>
                <w:sz w:val="22"/>
                <w:szCs w:val="22"/>
                <w:lang w:eastAsia="en-US"/>
              </w:rPr>
              <w:t>ț</w:t>
            </w:r>
            <w:r w:rsidRPr="0045289C">
              <w:rPr>
                <w:rFonts w:asciiTheme="minorHAnsi" w:eastAsiaTheme="minorHAnsi" w:hAnsiTheme="minorHAnsi"/>
                <w:color w:val="000000" w:themeColor="text1"/>
                <w:sz w:val="22"/>
                <w:szCs w:val="22"/>
                <w:lang w:eastAsia="en-US"/>
              </w:rPr>
              <w:t xml:space="preserve">iile integrate aferente </w:t>
            </w:r>
            <w:r w:rsidR="00F00D3C" w:rsidRPr="0045289C">
              <w:rPr>
                <w:rFonts w:asciiTheme="minorHAnsi" w:eastAsiaTheme="minorHAnsi" w:hAnsiTheme="minorHAnsi"/>
                <w:color w:val="000000" w:themeColor="text1"/>
                <w:sz w:val="22"/>
                <w:szCs w:val="22"/>
                <w:lang w:eastAsia="en-US"/>
              </w:rPr>
              <w:t>Priorităților</w:t>
            </w:r>
            <w:r w:rsidRPr="0045289C">
              <w:rPr>
                <w:rFonts w:asciiTheme="minorHAnsi" w:eastAsiaTheme="minorHAnsi" w:hAnsiTheme="minorHAnsi"/>
                <w:color w:val="000000" w:themeColor="text1"/>
                <w:sz w:val="22"/>
                <w:szCs w:val="22"/>
                <w:lang w:eastAsia="en-US"/>
              </w:rPr>
              <w:t xml:space="preserve"> 2</w:t>
            </w:r>
            <w:r w:rsidR="00F00D3C" w:rsidRPr="0045289C">
              <w:rPr>
                <w:rFonts w:asciiTheme="minorHAnsi" w:eastAsiaTheme="minorHAnsi" w:hAnsiTheme="minorHAnsi"/>
                <w:color w:val="000000" w:themeColor="text1"/>
                <w:sz w:val="22"/>
                <w:szCs w:val="22"/>
                <w:lang w:eastAsia="en-US"/>
              </w:rPr>
              <w:t xml:space="preserve"> și</w:t>
            </w:r>
            <w:r w:rsidRPr="0045289C">
              <w:rPr>
                <w:rFonts w:asciiTheme="minorHAnsi" w:eastAsiaTheme="minorHAnsi" w:hAnsiTheme="minorHAnsi"/>
                <w:color w:val="000000" w:themeColor="text1"/>
                <w:sz w:val="22"/>
                <w:szCs w:val="22"/>
                <w:lang w:eastAsia="en-US"/>
              </w:rPr>
              <w:t xml:space="preserve"> 3 </w:t>
            </w:r>
            <w:r w:rsidR="00F00D3C" w:rsidRPr="0045289C">
              <w:rPr>
                <w:rFonts w:asciiTheme="minorHAnsi" w:eastAsiaTheme="minorHAnsi" w:hAnsiTheme="minorHAnsi" w:cstheme="minorHAnsi"/>
                <w:color w:val="000000" w:themeColor="text1"/>
                <w:sz w:val="22"/>
                <w:szCs w:val="22"/>
                <w:lang w:eastAsia="en-US"/>
              </w:rPr>
              <w:t xml:space="preserve">(OS b(vii) și OS b(viii)), </w:t>
            </w:r>
            <w:r w:rsidRPr="0045289C">
              <w:rPr>
                <w:rFonts w:asciiTheme="minorHAnsi" w:eastAsiaTheme="minorHAnsi" w:hAnsiTheme="minorHAnsi"/>
                <w:color w:val="000000" w:themeColor="text1"/>
                <w:sz w:val="22"/>
                <w:szCs w:val="22"/>
                <w:lang w:eastAsia="en-US"/>
              </w:rPr>
              <w:t xml:space="preserve"> se vor realiza in baza SIDU elaborate de municipii. </w:t>
            </w:r>
            <w:r w:rsidRPr="0045289C">
              <w:rPr>
                <w:rFonts w:asciiTheme="minorHAnsi" w:hAnsiTheme="minorHAnsi"/>
                <w:color w:val="000000" w:themeColor="text1"/>
                <w:sz w:val="22"/>
                <w:szCs w:val="22"/>
              </w:rPr>
              <w:t>Pentru perioada 2014-2020, toate municipiile din regiune (12) au avut elaborată o Strategie de dezvoltare locală, iar pentru perioada 2021-2027, 8 municipii sunt în curs de actualizare a strategiilor.</w:t>
            </w:r>
          </w:p>
          <w:p w14:paraId="0E787C82" w14:textId="0C3EDEC0" w:rsidR="00681905" w:rsidRPr="0045289C" w:rsidRDefault="004458A0" w:rsidP="00932EBC">
            <w:pPr>
              <w:pStyle w:val="NormalWeb"/>
              <w:spacing w:before="0" w:beforeAutospacing="0" w:after="120" w:afterAutospacing="0" w:line="276" w:lineRule="auto"/>
              <w:jc w:val="both"/>
              <w:rPr>
                <w:rFonts w:asciiTheme="minorHAnsi" w:eastAsiaTheme="minorHAnsi" w:hAnsiTheme="minorHAnsi" w:cstheme="minorHAnsi"/>
                <w:color w:val="000000" w:themeColor="text1"/>
                <w:sz w:val="22"/>
                <w:szCs w:val="22"/>
                <w:lang w:eastAsia="en-US"/>
              </w:rPr>
            </w:pPr>
            <w:r w:rsidRPr="0045289C">
              <w:rPr>
                <w:rFonts w:asciiTheme="minorHAnsi" w:eastAsiaTheme="minorHAnsi" w:hAnsiTheme="minorHAnsi" w:cstheme="minorHAnsi"/>
                <w:color w:val="000000" w:themeColor="text1"/>
                <w:sz w:val="22"/>
                <w:szCs w:val="22"/>
                <w:lang w:eastAsia="en-US"/>
              </w:rPr>
              <w:t>Pentru conformarea cu prevederile Regulamentelor europene, proiectele de dezvoltare urbană vor fi selectate cu implicarea autorităților de la nivel local</w:t>
            </w:r>
            <w:r w:rsidR="004259A6" w:rsidRPr="0045289C">
              <w:rPr>
                <w:rFonts w:asciiTheme="minorHAnsi" w:eastAsiaTheme="minorHAnsi" w:hAnsiTheme="minorHAnsi" w:cstheme="minorHAnsi"/>
                <w:color w:val="000000" w:themeColor="text1"/>
                <w:sz w:val="22"/>
                <w:szCs w:val="22"/>
                <w:lang w:eastAsia="en-US"/>
              </w:rPr>
              <w:t>,</w:t>
            </w:r>
            <w:r w:rsidRPr="0045289C">
              <w:rPr>
                <w:rFonts w:asciiTheme="minorHAnsi" w:eastAsiaTheme="minorHAnsi" w:hAnsiTheme="minorHAnsi" w:cstheme="minorHAnsi"/>
                <w:color w:val="000000" w:themeColor="text1"/>
                <w:sz w:val="22"/>
                <w:szCs w:val="22"/>
                <w:lang w:eastAsia="en-US"/>
              </w:rPr>
              <w:t xml:space="preserve"> responsabile cu elaborarea și implementarea SIDU. </w:t>
            </w:r>
            <w:r w:rsidR="00681905" w:rsidRPr="0045289C">
              <w:rPr>
                <w:rFonts w:asciiTheme="minorHAnsi" w:eastAsiaTheme="minorHAnsi" w:hAnsiTheme="minorHAnsi" w:cstheme="minorHAnsi"/>
                <w:color w:val="000000" w:themeColor="text1"/>
                <w:sz w:val="22"/>
                <w:szCs w:val="22"/>
                <w:lang w:eastAsia="en-US"/>
              </w:rPr>
              <w:t>Mecanismul de guvernanță va fi asigurat prin Consiliile Locale</w:t>
            </w:r>
            <w:r w:rsidRPr="0045289C">
              <w:rPr>
                <w:rFonts w:asciiTheme="minorHAnsi" w:eastAsiaTheme="minorHAnsi" w:hAnsiTheme="minorHAnsi" w:cstheme="minorHAnsi"/>
                <w:color w:val="000000" w:themeColor="text1"/>
                <w:sz w:val="22"/>
                <w:szCs w:val="22"/>
                <w:lang w:eastAsia="en-US"/>
              </w:rPr>
              <w:t xml:space="preserve"> cu rol în selecția strategică a proiectelor de dezvoltare urbană</w:t>
            </w:r>
            <w:r w:rsidR="00681905" w:rsidRPr="0045289C">
              <w:rPr>
                <w:rFonts w:asciiTheme="minorHAnsi" w:eastAsiaTheme="minorHAnsi" w:hAnsiTheme="minorHAnsi" w:cstheme="minorHAnsi"/>
                <w:color w:val="000000" w:themeColor="text1"/>
                <w:sz w:val="22"/>
                <w:szCs w:val="22"/>
                <w:lang w:eastAsia="en-US"/>
              </w:rPr>
              <w:t>.</w:t>
            </w:r>
          </w:p>
          <w:p w14:paraId="6E87E1B9" w14:textId="6D679776" w:rsidR="00F00D3C" w:rsidRPr="0045289C" w:rsidRDefault="00681905" w:rsidP="00932EBC">
            <w:pPr>
              <w:pStyle w:val="NormalWeb"/>
              <w:spacing w:before="0" w:beforeAutospacing="0" w:after="120" w:afterAutospacing="0" w:line="276" w:lineRule="auto"/>
              <w:jc w:val="both"/>
              <w:rPr>
                <w:rFonts w:asciiTheme="minorHAnsi" w:hAnsiTheme="minorHAnsi"/>
                <w:color w:val="000000" w:themeColor="text1"/>
                <w:sz w:val="22"/>
                <w:szCs w:val="22"/>
              </w:rPr>
            </w:pPr>
            <w:r w:rsidRPr="0045289C">
              <w:rPr>
                <w:rFonts w:asciiTheme="minorHAnsi" w:hAnsiTheme="minorHAnsi" w:cstheme="minorHAnsi"/>
                <w:noProof/>
                <w:color w:val="000000" w:themeColor="text1"/>
                <w:sz w:val="22"/>
                <w:szCs w:val="22"/>
                <w:lang w:val="en-GB"/>
              </w:rPr>
              <w:lastRenderedPageBreak/>
              <w:t xml:space="preserve">Investițiile aferente </w:t>
            </w:r>
            <w:r w:rsidR="00F00D3C" w:rsidRPr="0045289C">
              <w:rPr>
                <w:rFonts w:asciiTheme="minorHAnsi" w:hAnsiTheme="minorHAnsi" w:cstheme="minorHAnsi"/>
                <w:noProof/>
                <w:color w:val="000000" w:themeColor="text1"/>
                <w:sz w:val="22"/>
                <w:szCs w:val="22"/>
                <w:lang w:val="en-GB"/>
              </w:rPr>
              <w:t xml:space="preserve">Prioritatea </w:t>
            </w:r>
            <w:r w:rsidRPr="0045289C">
              <w:rPr>
                <w:rFonts w:asciiTheme="minorHAnsi" w:hAnsiTheme="minorHAnsi" w:cstheme="minorHAnsi"/>
                <w:noProof/>
                <w:color w:val="000000" w:themeColor="text1"/>
                <w:sz w:val="22"/>
                <w:szCs w:val="22"/>
                <w:lang w:val="en-GB"/>
              </w:rPr>
              <w:t xml:space="preserve">6 </w:t>
            </w:r>
            <w:r w:rsidRPr="0045289C">
              <w:rPr>
                <w:rFonts w:asciiTheme="minorHAnsi" w:eastAsiaTheme="minorHAnsi" w:hAnsiTheme="minorHAnsi" w:cstheme="minorHAnsi"/>
                <w:color w:val="000000" w:themeColor="text1"/>
                <w:sz w:val="22"/>
                <w:szCs w:val="22"/>
                <w:lang w:eastAsia="en-US"/>
              </w:rPr>
              <w:t xml:space="preserve">O Regiune </w:t>
            </w:r>
            <w:r w:rsidR="008D3C8E">
              <w:rPr>
                <w:rFonts w:asciiTheme="minorHAnsi" w:eastAsiaTheme="minorHAnsi" w:hAnsiTheme="minorHAnsi" w:cstheme="minorHAnsi"/>
                <w:color w:val="000000" w:themeColor="text1"/>
                <w:sz w:val="22"/>
                <w:szCs w:val="22"/>
                <w:lang w:eastAsia="en-US"/>
              </w:rPr>
              <w:t>a</w:t>
            </w:r>
            <w:r w:rsidRPr="0045289C">
              <w:rPr>
                <w:rFonts w:asciiTheme="minorHAnsi" w:eastAsiaTheme="minorHAnsi" w:hAnsiTheme="minorHAnsi" w:cstheme="minorHAnsi"/>
                <w:color w:val="000000" w:themeColor="text1"/>
                <w:sz w:val="22"/>
                <w:szCs w:val="22"/>
                <w:lang w:eastAsia="en-US"/>
              </w:rPr>
              <w:t>tractivă</w:t>
            </w:r>
            <w:r w:rsidRPr="0045289C">
              <w:rPr>
                <w:rFonts w:asciiTheme="minorHAnsi" w:hAnsiTheme="minorHAnsi" w:cstheme="minorHAnsi"/>
                <w:noProof/>
                <w:color w:val="000000" w:themeColor="text1"/>
                <w:sz w:val="22"/>
                <w:szCs w:val="22"/>
                <w:lang w:val="en-GB"/>
              </w:rPr>
              <w:t xml:space="preserve"> se implementează </w:t>
            </w:r>
            <w:r w:rsidR="008D3C8E">
              <w:rPr>
                <w:rFonts w:asciiTheme="minorHAnsi" w:hAnsiTheme="minorHAnsi" w:cstheme="minorHAnsi"/>
                <w:noProof/>
                <w:color w:val="000000" w:themeColor="text1"/>
                <w:sz w:val="22"/>
                <w:szCs w:val="22"/>
                <w:lang w:val="en-GB"/>
              </w:rPr>
              <w:t>î</w:t>
            </w:r>
            <w:r w:rsidRPr="0045289C">
              <w:rPr>
                <w:rFonts w:asciiTheme="minorHAnsi" w:hAnsiTheme="minorHAnsi" w:cstheme="minorHAnsi"/>
                <w:noProof/>
                <w:color w:val="000000" w:themeColor="text1"/>
                <w:sz w:val="22"/>
                <w:szCs w:val="22"/>
                <w:lang w:val="en-GB"/>
              </w:rPr>
              <w:t xml:space="preserve">n mediul urban </w:t>
            </w:r>
            <w:r w:rsidR="008D3C8E">
              <w:rPr>
                <w:rFonts w:asciiTheme="minorHAnsi" w:hAnsiTheme="minorHAnsi" w:cstheme="minorHAnsi"/>
                <w:noProof/>
                <w:color w:val="000000" w:themeColor="text1"/>
                <w:sz w:val="22"/>
                <w:szCs w:val="22"/>
                <w:lang w:val="en-GB"/>
              </w:rPr>
              <w:t>ș</w:t>
            </w:r>
            <w:r w:rsidRPr="0045289C">
              <w:rPr>
                <w:rFonts w:asciiTheme="minorHAnsi" w:hAnsiTheme="minorHAnsi" w:cstheme="minorHAnsi"/>
                <w:noProof/>
                <w:color w:val="000000" w:themeColor="text1"/>
                <w:sz w:val="22"/>
                <w:szCs w:val="22"/>
                <w:lang w:val="en-GB"/>
              </w:rPr>
              <w:t>i rural,  în baza unor strategii de dezvoltare locale/județene care respectă prevederile art. 23 din CPR.</w:t>
            </w:r>
          </w:p>
          <w:p w14:paraId="34000FDA" w14:textId="77777777" w:rsidR="00F00D3C" w:rsidRPr="0045289C" w:rsidRDefault="00681905" w:rsidP="00932EBC">
            <w:pPr>
              <w:autoSpaceDE w:val="0"/>
              <w:autoSpaceDN w:val="0"/>
              <w:adjustRightInd w:val="0"/>
              <w:spacing w:after="120" w:line="276" w:lineRule="auto"/>
              <w:jc w:val="both"/>
              <w:rPr>
                <w:rFonts w:asciiTheme="minorHAnsi" w:hAnsiTheme="minorHAnsi" w:cstheme="minorHAnsi"/>
                <w:b/>
                <w:bCs/>
                <w:i/>
                <w:iCs/>
                <w:color w:val="000000" w:themeColor="text1"/>
                <w:sz w:val="22"/>
                <w:szCs w:val="22"/>
              </w:rPr>
            </w:pPr>
            <w:r w:rsidRPr="0045289C">
              <w:rPr>
                <w:rFonts w:asciiTheme="minorHAnsi" w:hAnsiTheme="minorHAnsi" w:cstheme="minorHAnsi"/>
                <w:b/>
                <w:bCs/>
                <w:i/>
                <w:iCs/>
                <w:color w:val="000000" w:themeColor="text1"/>
                <w:sz w:val="22"/>
                <w:szCs w:val="22"/>
              </w:rPr>
              <w:t xml:space="preserve">Abordarea privind Investițiile Teritoriale Integrate </w:t>
            </w:r>
          </w:p>
          <w:p w14:paraId="685C25A2" w14:textId="40F938AD" w:rsidR="00363885" w:rsidRPr="00DF3560" w:rsidRDefault="00F00D3C" w:rsidP="00932EBC">
            <w:pPr>
              <w:autoSpaceDE w:val="0"/>
              <w:autoSpaceDN w:val="0"/>
              <w:adjustRightInd w:val="0"/>
              <w:spacing w:line="276" w:lineRule="auto"/>
              <w:jc w:val="both"/>
              <w:rPr>
                <w:rFonts w:asciiTheme="minorHAnsi" w:hAnsiTheme="minorHAnsi" w:cstheme="minorHAnsi"/>
                <w:b/>
                <w:bCs/>
                <w:i/>
                <w:iCs/>
                <w:color w:val="000000" w:themeColor="text1"/>
                <w:sz w:val="22"/>
                <w:szCs w:val="22"/>
              </w:rPr>
            </w:pPr>
            <w:r w:rsidRPr="008D3C8E">
              <w:rPr>
                <w:rFonts w:asciiTheme="minorHAnsi" w:hAnsiTheme="minorHAnsi" w:cstheme="minorHAnsi"/>
                <w:color w:val="000000" w:themeColor="text1"/>
                <w:sz w:val="22"/>
                <w:szCs w:val="22"/>
              </w:rPr>
              <w:t>S</w:t>
            </w:r>
            <w:r w:rsidR="00681905" w:rsidRPr="008D3C8E">
              <w:rPr>
                <w:rFonts w:asciiTheme="minorHAnsi" w:hAnsiTheme="minorHAnsi" w:cstheme="minorHAnsi"/>
                <w:color w:val="000000" w:themeColor="text1"/>
                <w:sz w:val="22"/>
                <w:szCs w:val="22"/>
              </w:rPr>
              <w:t>e</w:t>
            </w:r>
            <w:r w:rsidR="00681905" w:rsidRPr="0045289C">
              <w:rPr>
                <w:rFonts w:asciiTheme="minorHAnsi" w:hAnsiTheme="minorHAnsi" w:cstheme="minorHAnsi"/>
                <w:color w:val="000000" w:themeColor="text1"/>
                <w:sz w:val="22"/>
                <w:szCs w:val="22"/>
              </w:rPr>
              <w:t xml:space="preserve"> propune ca ansamblul urban format din cele 6 localități urbane Valea Jiului din județul Hunedoara: Aninoasa, Lupeni, Petrila, Petroșani, Uricani și Vulcan sa benefic</w:t>
            </w:r>
            <w:r w:rsidR="007E0D00" w:rsidRPr="0045289C">
              <w:rPr>
                <w:rFonts w:asciiTheme="minorHAnsi" w:hAnsiTheme="minorHAnsi" w:cstheme="minorHAnsi"/>
                <w:color w:val="000000" w:themeColor="text1"/>
                <w:sz w:val="22"/>
                <w:szCs w:val="22"/>
              </w:rPr>
              <w:t>i</w:t>
            </w:r>
            <w:r w:rsidR="00681905" w:rsidRPr="0045289C">
              <w:rPr>
                <w:rFonts w:asciiTheme="minorHAnsi" w:hAnsiTheme="minorHAnsi" w:cstheme="minorHAnsi"/>
                <w:color w:val="000000" w:themeColor="text1"/>
                <w:sz w:val="22"/>
                <w:szCs w:val="22"/>
              </w:rPr>
              <w:t xml:space="preserve">eze de finanțare prin instrumentul ITI. Zona Valea Jiului, a fost cel mai reprezentativ bazin carbonifer de pe teritoriul României, o zonă exclusiv monoindustrială axată pe minerit, cu ramuri și activități industriale care au derivat din aceasta. Odată cu închiderea progresivă a minelor, zona a fost afectată de diverse probleme economice, sociale și de mediu generând nevoi de investiții complexe care vizează reconversia și regenerarea </w:t>
            </w:r>
            <w:proofErr w:type="spellStart"/>
            <w:r w:rsidR="00681905" w:rsidRPr="0045289C">
              <w:rPr>
                <w:rFonts w:asciiTheme="minorHAnsi" w:hAnsiTheme="minorHAnsi" w:cstheme="minorHAnsi"/>
                <w:color w:val="000000" w:themeColor="text1"/>
                <w:sz w:val="22"/>
                <w:szCs w:val="22"/>
              </w:rPr>
              <w:t>zonei.Structura</w:t>
            </w:r>
            <w:proofErr w:type="spellEnd"/>
            <w:r w:rsidR="00681905" w:rsidRPr="0045289C">
              <w:rPr>
                <w:rFonts w:asciiTheme="minorHAnsi" w:hAnsiTheme="minorHAnsi" w:cstheme="minorHAnsi"/>
                <w:color w:val="000000" w:themeColor="text1"/>
                <w:sz w:val="22"/>
                <w:szCs w:val="22"/>
              </w:rPr>
              <w:t xml:space="preserve"> de guvernanță a ITI Valea Jiului </w:t>
            </w:r>
            <w:r w:rsidR="00EE2952" w:rsidRPr="0045289C">
              <w:rPr>
                <w:rFonts w:asciiTheme="minorHAnsi" w:hAnsiTheme="minorHAnsi" w:cstheme="minorHAnsi"/>
                <w:color w:val="000000" w:themeColor="text1"/>
                <w:sz w:val="22"/>
                <w:szCs w:val="22"/>
              </w:rPr>
              <w:t xml:space="preserve">nu este încă finalizată, însă </w:t>
            </w:r>
            <w:r w:rsidR="00681905" w:rsidRPr="0045289C">
              <w:rPr>
                <w:rFonts w:asciiTheme="minorHAnsi" w:hAnsiTheme="minorHAnsi" w:cstheme="minorHAnsi"/>
                <w:color w:val="000000" w:themeColor="text1"/>
                <w:sz w:val="22"/>
                <w:szCs w:val="22"/>
              </w:rPr>
              <w:t>va fi asigurată de o Asociație de Dezvoltare Intercomunitară - ADI ITI Valea Jiului</w:t>
            </w:r>
            <w:r w:rsidR="00EE2952" w:rsidRPr="0045289C">
              <w:rPr>
                <w:rFonts w:asciiTheme="minorHAnsi" w:hAnsiTheme="minorHAnsi" w:cstheme="minorHAnsi"/>
                <w:color w:val="000000" w:themeColor="text1"/>
                <w:sz w:val="22"/>
                <w:szCs w:val="22"/>
              </w:rPr>
              <w:t xml:space="preserve"> sau un ONG care să aibă în componență reprezentanți ai autorităților locale, societății civile, mediului academic și de afaceri</w:t>
            </w:r>
            <w:r w:rsidR="00681905" w:rsidRPr="0045289C">
              <w:rPr>
                <w:rFonts w:asciiTheme="minorHAnsi" w:hAnsiTheme="minorHAnsi" w:cstheme="minorHAnsi"/>
                <w:color w:val="000000" w:themeColor="text1"/>
                <w:sz w:val="22"/>
                <w:szCs w:val="22"/>
              </w:rPr>
              <w:t xml:space="preserve">. </w:t>
            </w:r>
            <w:r w:rsidR="00EE2952" w:rsidRPr="0045289C">
              <w:rPr>
                <w:rFonts w:asciiTheme="minorHAnsi" w:hAnsiTheme="minorHAnsi" w:cstheme="minorHAnsi"/>
                <w:color w:val="000000" w:themeColor="text1"/>
                <w:sz w:val="22"/>
                <w:szCs w:val="22"/>
              </w:rPr>
              <w:t>Finanțarea</w:t>
            </w:r>
            <w:r w:rsidR="00681905" w:rsidRPr="0045289C">
              <w:rPr>
                <w:rFonts w:asciiTheme="minorHAnsi" w:hAnsiTheme="minorHAnsi" w:cstheme="minorHAnsi"/>
                <w:color w:val="000000" w:themeColor="text1"/>
                <w:sz w:val="22"/>
                <w:szCs w:val="22"/>
              </w:rPr>
              <w:t xml:space="preserve"> ITI Va</w:t>
            </w:r>
            <w:r w:rsidR="004458A0" w:rsidRPr="0045289C">
              <w:rPr>
                <w:rFonts w:asciiTheme="minorHAnsi" w:hAnsiTheme="minorHAnsi" w:cstheme="minorHAnsi"/>
                <w:color w:val="000000" w:themeColor="text1"/>
                <w:sz w:val="22"/>
                <w:szCs w:val="22"/>
              </w:rPr>
              <w:t>l</w:t>
            </w:r>
            <w:r w:rsidR="00681905" w:rsidRPr="0045289C">
              <w:rPr>
                <w:rFonts w:asciiTheme="minorHAnsi" w:hAnsiTheme="minorHAnsi" w:cstheme="minorHAnsi"/>
                <w:color w:val="000000" w:themeColor="text1"/>
                <w:sz w:val="22"/>
                <w:szCs w:val="22"/>
              </w:rPr>
              <w:t xml:space="preserve">ea Jiului prin POR </w:t>
            </w:r>
            <w:r w:rsidR="00EE2952" w:rsidRPr="0045289C">
              <w:rPr>
                <w:rFonts w:asciiTheme="minorHAnsi" w:hAnsiTheme="minorHAnsi" w:cstheme="minorHAnsi"/>
                <w:color w:val="000000" w:themeColor="text1"/>
                <w:sz w:val="22"/>
                <w:szCs w:val="22"/>
              </w:rPr>
              <w:t xml:space="preserve">va fi complementară cu cea acordată prin </w:t>
            </w:r>
            <w:r w:rsidR="00A721C3" w:rsidRPr="0045289C">
              <w:rPr>
                <w:rFonts w:asciiTheme="minorHAnsi" w:hAnsiTheme="minorHAnsi" w:cstheme="minorHAnsi"/>
                <w:color w:val="000000" w:themeColor="text1"/>
                <w:sz w:val="22"/>
                <w:szCs w:val="22"/>
              </w:rPr>
              <w:t>FTJ</w:t>
            </w:r>
            <w:r w:rsidR="00EE2952" w:rsidRPr="0045289C">
              <w:rPr>
                <w:rFonts w:asciiTheme="minorHAnsi" w:hAnsiTheme="minorHAnsi" w:cstheme="minorHAnsi"/>
                <w:color w:val="000000" w:themeColor="text1"/>
                <w:sz w:val="22"/>
                <w:szCs w:val="22"/>
              </w:rPr>
              <w:t xml:space="preserve">, urmărindu-se </w:t>
            </w:r>
            <w:r w:rsidR="004458A0" w:rsidRPr="0045289C">
              <w:rPr>
                <w:rFonts w:asciiTheme="minorHAnsi" w:hAnsiTheme="minorHAnsi" w:cstheme="minorHAnsi"/>
                <w:color w:val="000000" w:themeColor="text1"/>
                <w:sz w:val="22"/>
                <w:szCs w:val="22"/>
              </w:rPr>
              <w:t>ca investițiile să fie complementare, fără să</w:t>
            </w:r>
            <w:r w:rsidR="00EE2952" w:rsidRPr="0045289C">
              <w:rPr>
                <w:rFonts w:asciiTheme="minorHAnsi" w:hAnsiTheme="minorHAnsi" w:cstheme="minorHAnsi"/>
                <w:color w:val="000000" w:themeColor="text1"/>
                <w:sz w:val="22"/>
                <w:szCs w:val="22"/>
              </w:rPr>
              <w:t xml:space="preserve"> </w:t>
            </w:r>
            <w:r w:rsidR="004458A0" w:rsidRPr="0045289C">
              <w:rPr>
                <w:rFonts w:asciiTheme="minorHAnsi" w:hAnsiTheme="minorHAnsi" w:cstheme="minorHAnsi"/>
                <w:color w:val="000000" w:themeColor="text1"/>
                <w:sz w:val="22"/>
                <w:szCs w:val="22"/>
              </w:rPr>
              <w:t>existe suprapuneri</w:t>
            </w:r>
            <w:r w:rsidR="00681905" w:rsidRPr="0045289C">
              <w:rPr>
                <w:rFonts w:asciiTheme="minorHAnsi" w:hAnsiTheme="minorHAnsi" w:cstheme="minorHAnsi"/>
                <w:color w:val="000000" w:themeColor="text1"/>
                <w:sz w:val="22"/>
                <w:szCs w:val="22"/>
              </w:rPr>
              <w:t>.</w:t>
            </w:r>
          </w:p>
        </w:tc>
      </w:tr>
    </w:tbl>
    <w:p w14:paraId="116952CC" w14:textId="77777777" w:rsidR="00814835" w:rsidRPr="00EF6962" w:rsidRDefault="00814835" w:rsidP="00932EBC">
      <w:pPr>
        <w:spacing w:before="120" w:after="120" w:line="276" w:lineRule="auto"/>
        <w:rPr>
          <w:rFonts w:asciiTheme="minorHAnsi" w:hAnsiTheme="minorHAnsi" w:cstheme="minorHAnsi"/>
          <w:i/>
          <w:noProof/>
          <w:color w:val="000000" w:themeColor="text1"/>
          <w:sz w:val="22"/>
          <w:szCs w:val="22"/>
          <w:lang w:val="en-GB"/>
        </w:rPr>
      </w:pPr>
    </w:p>
    <w:p w14:paraId="109A1B6D" w14:textId="77777777" w:rsidR="00F000AD" w:rsidRPr="00EF6962" w:rsidRDefault="00F000AD"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For the Investment for Jobs and Growth goal: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1899"/>
        <w:gridCol w:w="6139"/>
      </w:tblGrid>
      <w:tr w:rsidR="00C2662F" w:rsidRPr="00EF6962" w14:paraId="3AABE25F" w14:textId="77777777" w:rsidTr="00F000AD">
        <w:tc>
          <w:tcPr>
            <w:tcW w:w="5000" w:type="pct"/>
            <w:gridSpan w:val="3"/>
            <w:tcBorders>
              <w:top w:val="single" w:sz="4" w:space="0" w:color="auto"/>
              <w:left w:val="single" w:sz="4" w:space="0" w:color="auto"/>
              <w:bottom w:val="single" w:sz="4" w:space="0" w:color="auto"/>
              <w:right w:val="single" w:sz="4" w:space="0" w:color="auto"/>
            </w:tcBorders>
            <w:hideMark/>
          </w:tcPr>
          <w:p w14:paraId="031AEABC" w14:textId="77777777" w:rsidR="00F000AD" w:rsidRPr="00EF6962" w:rsidRDefault="00F000AD" w:rsidP="00932EBC">
            <w:pPr>
              <w:spacing w:after="120" w:line="276" w:lineRule="auto"/>
              <w:rPr>
                <w:rFonts w:asciiTheme="minorHAnsi" w:hAnsiTheme="minorHAnsi" w:cstheme="minorHAnsi"/>
                <w:b/>
                <w:iCs/>
                <w:noProof/>
                <w:color w:val="000000" w:themeColor="text1"/>
                <w:sz w:val="22"/>
                <w:szCs w:val="22"/>
              </w:rPr>
            </w:pPr>
            <w:r w:rsidRPr="00EF6962">
              <w:rPr>
                <w:rFonts w:asciiTheme="minorHAnsi" w:hAnsiTheme="minorHAnsi" w:cstheme="minorHAnsi"/>
                <w:b/>
                <w:iCs/>
                <w:noProof/>
                <w:color w:val="000000" w:themeColor="text1"/>
                <w:sz w:val="22"/>
                <w:szCs w:val="22"/>
              </w:rPr>
              <w:t>Table 1</w:t>
            </w:r>
          </w:p>
        </w:tc>
      </w:tr>
      <w:tr w:rsidR="00C2662F" w:rsidRPr="00EF6962" w14:paraId="4DB602BB" w14:textId="77777777" w:rsidTr="00AC5D7E">
        <w:tc>
          <w:tcPr>
            <w:tcW w:w="826" w:type="pct"/>
            <w:tcBorders>
              <w:top w:val="single" w:sz="4" w:space="0" w:color="auto"/>
              <w:left w:val="single" w:sz="4" w:space="0" w:color="auto"/>
              <w:bottom w:val="single" w:sz="4" w:space="0" w:color="auto"/>
              <w:right w:val="single" w:sz="4" w:space="0" w:color="auto"/>
            </w:tcBorders>
            <w:vAlign w:val="center"/>
            <w:hideMark/>
          </w:tcPr>
          <w:p w14:paraId="6F183991" w14:textId="5BB30262" w:rsidR="00F000AD" w:rsidRPr="00EF6962" w:rsidRDefault="00F000AD" w:rsidP="00AC5D7E">
            <w:pPr>
              <w:spacing w:after="120" w:line="276" w:lineRule="auto"/>
              <w:jc w:val="center"/>
              <w:rPr>
                <w:rFonts w:asciiTheme="minorHAnsi" w:hAnsiTheme="minorHAnsi" w:cstheme="minorHAnsi"/>
                <w:b/>
                <w:iCs/>
                <w:noProof/>
                <w:color w:val="000000" w:themeColor="text1"/>
                <w:sz w:val="22"/>
                <w:szCs w:val="22"/>
              </w:rPr>
            </w:pPr>
            <w:r w:rsidRPr="00EF6962">
              <w:rPr>
                <w:rFonts w:asciiTheme="minorHAnsi" w:hAnsiTheme="minorHAnsi" w:cstheme="minorHAnsi"/>
                <w:b/>
                <w:iCs/>
                <w:noProof/>
                <w:color w:val="000000" w:themeColor="text1"/>
                <w:sz w:val="22"/>
                <w:szCs w:val="22"/>
              </w:rPr>
              <w:t>Policy objective</w:t>
            </w:r>
          </w:p>
        </w:tc>
        <w:tc>
          <w:tcPr>
            <w:tcW w:w="986" w:type="pct"/>
            <w:tcBorders>
              <w:top w:val="single" w:sz="4" w:space="0" w:color="auto"/>
              <w:left w:val="single" w:sz="4" w:space="0" w:color="auto"/>
              <w:bottom w:val="single" w:sz="4" w:space="0" w:color="auto"/>
              <w:right w:val="single" w:sz="4" w:space="0" w:color="auto"/>
            </w:tcBorders>
            <w:vAlign w:val="center"/>
            <w:hideMark/>
          </w:tcPr>
          <w:p w14:paraId="0F656577" w14:textId="7D6F42C3" w:rsidR="00F000AD" w:rsidRPr="00EF6962" w:rsidRDefault="00F000AD" w:rsidP="00AC5D7E">
            <w:pPr>
              <w:spacing w:after="120" w:line="276" w:lineRule="auto"/>
              <w:jc w:val="center"/>
              <w:rPr>
                <w:rFonts w:asciiTheme="minorHAnsi" w:hAnsiTheme="minorHAnsi" w:cstheme="minorHAnsi"/>
                <w:b/>
                <w:iCs/>
                <w:noProof/>
                <w:color w:val="000000" w:themeColor="text1"/>
                <w:sz w:val="22"/>
                <w:szCs w:val="22"/>
              </w:rPr>
            </w:pPr>
            <w:r w:rsidRPr="00EF6962">
              <w:rPr>
                <w:rFonts w:asciiTheme="minorHAnsi" w:hAnsiTheme="minorHAnsi" w:cstheme="minorHAnsi"/>
                <w:b/>
                <w:iCs/>
                <w:noProof/>
                <w:color w:val="000000" w:themeColor="text1"/>
                <w:sz w:val="22"/>
                <w:szCs w:val="22"/>
              </w:rPr>
              <w:t>Specific objective</w:t>
            </w:r>
          </w:p>
        </w:tc>
        <w:tc>
          <w:tcPr>
            <w:tcW w:w="3188" w:type="pct"/>
            <w:tcBorders>
              <w:top w:val="single" w:sz="4" w:space="0" w:color="auto"/>
              <w:left w:val="single" w:sz="4" w:space="0" w:color="auto"/>
              <w:bottom w:val="single" w:sz="4" w:space="0" w:color="auto"/>
              <w:right w:val="single" w:sz="4" w:space="0" w:color="auto"/>
            </w:tcBorders>
            <w:vAlign w:val="center"/>
            <w:hideMark/>
          </w:tcPr>
          <w:p w14:paraId="3FF24E63" w14:textId="77777777" w:rsidR="00F000AD" w:rsidRPr="00EF6962" w:rsidRDefault="00F000AD" w:rsidP="00AC5D7E">
            <w:pPr>
              <w:spacing w:after="120" w:line="276" w:lineRule="auto"/>
              <w:jc w:val="center"/>
              <w:rPr>
                <w:rFonts w:asciiTheme="minorHAnsi" w:hAnsiTheme="minorHAnsi" w:cstheme="minorHAnsi"/>
                <w:b/>
                <w:iCs/>
                <w:noProof/>
                <w:color w:val="000000" w:themeColor="text1"/>
                <w:sz w:val="22"/>
                <w:szCs w:val="22"/>
              </w:rPr>
            </w:pPr>
            <w:r w:rsidRPr="00EF6962">
              <w:rPr>
                <w:rFonts w:asciiTheme="minorHAnsi" w:hAnsiTheme="minorHAnsi" w:cstheme="minorHAnsi"/>
                <w:b/>
                <w:iCs/>
                <w:noProof/>
                <w:color w:val="000000" w:themeColor="text1"/>
                <w:sz w:val="22"/>
                <w:szCs w:val="22"/>
              </w:rPr>
              <w:t>Justification (summary)</w:t>
            </w:r>
          </w:p>
        </w:tc>
      </w:tr>
      <w:tr w:rsidR="00C2662F" w:rsidRPr="00EF6962" w14:paraId="60C21B10" w14:textId="77777777" w:rsidTr="00E41C8D">
        <w:tc>
          <w:tcPr>
            <w:tcW w:w="826" w:type="pct"/>
            <w:tcBorders>
              <w:top w:val="single" w:sz="4" w:space="0" w:color="auto"/>
              <w:left w:val="single" w:sz="4" w:space="0" w:color="auto"/>
              <w:bottom w:val="single" w:sz="4" w:space="0" w:color="auto"/>
              <w:right w:val="single" w:sz="4" w:space="0" w:color="auto"/>
            </w:tcBorders>
          </w:tcPr>
          <w:p w14:paraId="257C935C" w14:textId="77777777" w:rsidR="008D3C8E" w:rsidRDefault="00425A75" w:rsidP="00932EBC">
            <w:pPr>
              <w:spacing w:after="120" w:line="276" w:lineRule="auto"/>
              <w:rPr>
                <w:rFonts w:asciiTheme="minorHAnsi" w:hAnsiTheme="minorHAnsi" w:cstheme="minorHAnsi"/>
                <w:noProof/>
                <w:color w:val="000000" w:themeColor="text1"/>
                <w:sz w:val="22"/>
                <w:szCs w:val="22"/>
              </w:rPr>
            </w:pPr>
            <w:r w:rsidRPr="008D3C8E">
              <w:rPr>
                <w:rFonts w:asciiTheme="minorHAnsi" w:hAnsiTheme="minorHAnsi" w:cstheme="minorHAnsi"/>
                <w:b/>
                <w:bCs/>
                <w:noProof/>
                <w:color w:val="000000" w:themeColor="text1"/>
                <w:sz w:val="22"/>
                <w:szCs w:val="22"/>
              </w:rPr>
              <w:t>OP 1</w:t>
            </w:r>
            <w:r w:rsidRPr="00EF6962">
              <w:rPr>
                <w:rFonts w:asciiTheme="minorHAnsi" w:hAnsiTheme="minorHAnsi" w:cstheme="minorHAnsi"/>
                <w:noProof/>
                <w:color w:val="000000" w:themeColor="text1"/>
                <w:sz w:val="22"/>
                <w:szCs w:val="22"/>
              </w:rPr>
              <w:t xml:space="preserve"> </w:t>
            </w:r>
          </w:p>
          <w:p w14:paraId="5A93A6CF" w14:textId="7BD9832E" w:rsidR="00D64384" w:rsidRPr="00EF6962" w:rsidRDefault="00D64384" w:rsidP="00932EBC">
            <w:pPr>
              <w:spacing w:after="120" w:line="276" w:lineRule="auto"/>
              <w:rPr>
                <w:rFonts w:asciiTheme="minorHAnsi" w:hAnsiTheme="minorHAnsi" w:cstheme="minorHAnsi"/>
                <w:b/>
                <w:iCs/>
                <w:noProof/>
                <w:color w:val="000000" w:themeColor="text1"/>
                <w:sz w:val="22"/>
                <w:szCs w:val="22"/>
              </w:rPr>
            </w:pPr>
            <w:r w:rsidRPr="00EF6962">
              <w:rPr>
                <w:rFonts w:asciiTheme="minorHAnsi" w:hAnsiTheme="minorHAnsi" w:cstheme="minorHAnsi"/>
                <w:noProof/>
                <w:color w:val="000000" w:themeColor="text1"/>
                <w:sz w:val="22"/>
                <w:szCs w:val="22"/>
              </w:rPr>
              <w:t>„</w:t>
            </w:r>
            <w:r w:rsidR="008D3C8E">
              <w:rPr>
                <w:rFonts w:asciiTheme="minorHAnsi" w:hAnsiTheme="minorHAnsi" w:cstheme="minorHAnsi"/>
                <w:noProof/>
                <w:color w:val="000000" w:themeColor="text1"/>
                <w:sz w:val="22"/>
                <w:szCs w:val="22"/>
              </w:rPr>
              <w:t>O</w:t>
            </w:r>
            <w:r w:rsidRPr="00EF6962">
              <w:rPr>
                <w:rFonts w:asciiTheme="minorHAnsi" w:hAnsiTheme="minorHAnsi" w:cstheme="minorHAnsi"/>
                <w:noProof/>
                <w:color w:val="000000" w:themeColor="text1"/>
                <w:sz w:val="22"/>
                <w:szCs w:val="22"/>
              </w:rPr>
              <w:t xml:space="preserve"> Europă mai inteligentă, prin promovarea unei transformări economice inovatoare și inteligente”</w:t>
            </w:r>
          </w:p>
        </w:tc>
        <w:tc>
          <w:tcPr>
            <w:tcW w:w="986" w:type="pct"/>
            <w:tcBorders>
              <w:top w:val="single" w:sz="4" w:space="0" w:color="auto"/>
              <w:left w:val="single" w:sz="4" w:space="0" w:color="auto"/>
              <w:bottom w:val="single" w:sz="4" w:space="0" w:color="auto"/>
              <w:right w:val="single" w:sz="4" w:space="0" w:color="auto"/>
            </w:tcBorders>
          </w:tcPr>
          <w:p w14:paraId="767308C4" w14:textId="28867050" w:rsidR="00AC5D7E" w:rsidRDefault="008D3C8E" w:rsidP="00932EBC">
            <w:pPr>
              <w:pStyle w:val="Point2"/>
              <w:spacing w:before="0" w:line="276" w:lineRule="auto"/>
              <w:ind w:left="0" w:firstLine="0"/>
              <w:rPr>
                <w:rFonts w:asciiTheme="minorHAnsi" w:eastAsiaTheme="minorHAnsi" w:hAnsiTheme="minorHAnsi" w:cstheme="minorHAnsi"/>
                <w:noProof/>
                <w:color w:val="000000" w:themeColor="text1"/>
                <w:sz w:val="22"/>
                <w:lang w:val="ro-RO"/>
              </w:rPr>
            </w:pPr>
            <w:r>
              <w:rPr>
                <w:rFonts w:asciiTheme="minorHAnsi" w:eastAsiaTheme="minorHAnsi" w:hAnsiTheme="minorHAnsi" w:cstheme="minorHAnsi"/>
                <w:b/>
                <w:bCs/>
                <w:noProof/>
                <w:color w:val="000000" w:themeColor="text1"/>
                <w:sz w:val="22"/>
                <w:lang w:val="ro-RO"/>
              </w:rPr>
              <w:t>a</w:t>
            </w:r>
            <w:r w:rsidR="00AC5D7E">
              <w:rPr>
                <w:rFonts w:asciiTheme="minorHAnsi" w:eastAsiaTheme="minorHAnsi" w:hAnsiTheme="minorHAnsi" w:cstheme="minorHAnsi"/>
                <w:b/>
                <w:bCs/>
                <w:noProof/>
                <w:color w:val="000000" w:themeColor="text1"/>
                <w:sz w:val="22"/>
                <w:lang w:val="ro-RO"/>
              </w:rPr>
              <w:t xml:space="preserve"> </w:t>
            </w:r>
            <w:r w:rsidR="00D64384" w:rsidRPr="008D3C8E">
              <w:rPr>
                <w:rFonts w:asciiTheme="minorHAnsi" w:eastAsiaTheme="minorHAnsi" w:hAnsiTheme="minorHAnsi" w:cstheme="minorHAnsi"/>
                <w:b/>
                <w:bCs/>
                <w:noProof/>
                <w:color w:val="000000" w:themeColor="text1"/>
                <w:sz w:val="22"/>
                <w:lang w:val="ro-RO"/>
              </w:rPr>
              <w:t>(i)</w:t>
            </w:r>
            <w:r w:rsidR="00D64384" w:rsidRPr="00EF6962">
              <w:rPr>
                <w:rFonts w:asciiTheme="minorHAnsi" w:eastAsiaTheme="minorHAnsi" w:hAnsiTheme="minorHAnsi" w:cstheme="minorHAnsi"/>
                <w:noProof/>
                <w:color w:val="000000" w:themeColor="text1"/>
                <w:sz w:val="22"/>
                <w:lang w:val="ro-RO"/>
              </w:rPr>
              <w:t xml:space="preserve"> </w:t>
            </w:r>
          </w:p>
          <w:p w14:paraId="6D733C19" w14:textId="26506D04" w:rsidR="00D64384" w:rsidRPr="00EF6962" w:rsidRDefault="008D3C8E" w:rsidP="00932EBC">
            <w:pPr>
              <w:pStyle w:val="Point2"/>
              <w:spacing w:before="0" w:line="276" w:lineRule="auto"/>
              <w:ind w:left="0" w:firstLine="0"/>
              <w:rPr>
                <w:rFonts w:asciiTheme="minorHAnsi" w:eastAsiaTheme="minorHAnsi" w:hAnsiTheme="minorHAnsi" w:cstheme="minorHAnsi"/>
                <w:noProof/>
                <w:color w:val="000000" w:themeColor="text1"/>
                <w:sz w:val="22"/>
                <w:lang w:val="ro-RO"/>
              </w:rPr>
            </w:pPr>
            <w:r>
              <w:rPr>
                <w:rFonts w:asciiTheme="minorHAnsi" w:eastAsiaTheme="minorHAnsi" w:hAnsiTheme="minorHAnsi" w:cstheme="minorHAnsi"/>
                <w:noProof/>
                <w:color w:val="000000" w:themeColor="text1"/>
                <w:sz w:val="22"/>
                <w:lang w:val="ro-RO"/>
              </w:rPr>
              <w:t>D</w:t>
            </w:r>
            <w:r w:rsidR="00D64384" w:rsidRPr="00EF6962">
              <w:rPr>
                <w:rFonts w:asciiTheme="minorHAnsi" w:eastAsiaTheme="minorHAnsi" w:hAnsiTheme="minorHAnsi" w:cstheme="minorHAnsi"/>
                <w:noProof/>
                <w:color w:val="000000" w:themeColor="text1"/>
                <w:sz w:val="22"/>
                <w:lang w:val="ro-RO"/>
              </w:rPr>
              <w:t>ezvoltarea capacităților de cercetare și inovare și adoptarea tehnologiilor avansate;</w:t>
            </w:r>
          </w:p>
          <w:p w14:paraId="78D5704F" w14:textId="77777777" w:rsidR="00D64384" w:rsidRPr="00EF6962" w:rsidRDefault="00D64384" w:rsidP="00932EBC">
            <w:pPr>
              <w:spacing w:after="120" w:line="276" w:lineRule="auto"/>
              <w:jc w:val="center"/>
              <w:rPr>
                <w:rFonts w:asciiTheme="minorHAnsi" w:hAnsiTheme="minorHAnsi" w:cstheme="minorHAnsi"/>
                <w:noProof/>
                <w:color w:val="000000" w:themeColor="text1"/>
                <w:sz w:val="22"/>
                <w:szCs w:val="22"/>
              </w:rPr>
            </w:pPr>
          </w:p>
        </w:tc>
        <w:tc>
          <w:tcPr>
            <w:tcW w:w="3188" w:type="pct"/>
            <w:tcBorders>
              <w:top w:val="single" w:sz="4" w:space="0" w:color="auto"/>
              <w:left w:val="single" w:sz="4" w:space="0" w:color="auto"/>
              <w:bottom w:val="single" w:sz="4" w:space="0" w:color="auto"/>
              <w:right w:val="single" w:sz="4" w:space="0" w:color="auto"/>
            </w:tcBorders>
            <w:hideMark/>
          </w:tcPr>
          <w:p w14:paraId="22C8C580" w14:textId="30B58F40" w:rsidR="00DB094B" w:rsidRPr="00EF6962" w:rsidRDefault="00DB094B" w:rsidP="00932EBC">
            <w:pPr>
              <w:pStyle w:val="Default"/>
              <w:spacing w:after="120" w:line="276" w:lineRule="auto"/>
              <w:jc w:val="both"/>
              <w:rPr>
                <w:rFonts w:asciiTheme="minorHAnsi" w:hAnsiTheme="minorHAnsi" w:cstheme="minorHAnsi"/>
                <w:color w:val="000000" w:themeColor="text1"/>
                <w:sz w:val="22"/>
                <w:szCs w:val="22"/>
                <w:lang w:val="ro-RO"/>
              </w:rPr>
            </w:pPr>
            <w:r w:rsidRPr="00EF6962">
              <w:rPr>
                <w:rFonts w:asciiTheme="minorHAnsi" w:hAnsiTheme="minorHAnsi" w:cstheme="minorHAnsi"/>
                <w:color w:val="000000" w:themeColor="text1"/>
                <w:sz w:val="22"/>
                <w:szCs w:val="22"/>
                <w:lang w:val="ro-RO"/>
              </w:rPr>
              <w:t xml:space="preserve">Justificarea selecției acestui obiectiv specific se regăsește în </w:t>
            </w:r>
            <w:r w:rsidRPr="00EF6962">
              <w:rPr>
                <w:rFonts w:asciiTheme="minorHAnsi" w:hAnsiTheme="minorHAnsi" w:cstheme="minorHAnsi"/>
                <w:i/>
                <w:iCs/>
                <w:color w:val="000000" w:themeColor="text1"/>
                <w:sz w:val="22"/>
                <w:szCs w:val="22"/>
                <w:lang w:val="ro-RO"/>
              </w:rPr>
              <w:t>Recomandările Specifice de Țară 2019, Strategia Națională de Cercetare, Inovare și Specializare Inteligentă 2021-2027,</w:t>
            </w:r>
            <w:r w:rsidRPr="00EF6962">
              <w:rPr>
                <w:rFonts w:asciiTheme="minorHAnsi" w:hAnsiTheme="minorHAnsi" w:cstheme="minorHAnsi"/>
                <w:color w:val="000000" w:themeColor="text1"/>
                <w:sz w:val="22"/>
                <w:szCs w:val="22"/>
                <w:lang w:val="ro-RO"/>
              </w:rPr>
              <w:t xml:space="preserve"> </w:t>
            </w:r>
            <w:r w:rsidRPr="00EF6962">
              <w:rPr>
                <w:rFonts w:asciiTheme="minorHAnsi" w:hAnsiTheme="minorHAnsi" w:cstheme="minorHAnsi"/>
                <w:i/>
                <w:iCs/>
                <w:color w:val="000000" w:themeColor="text1"/>
                <w:sz w:val="22"/>
                <w:szCs w:val="22"/>
                <w:lang w:val="ro-RO"/>
              </w:rPr>
              <w:t>Strategia de Specializare Inteligentă a Regiunii Vest RIS 3</w:t>
            </w:r>
            <w:r w:rsidRPr="00EF6962">
              <w:rPr>
                <w:rFonts w:asciiTheme="minorHAnsi" w:hAnsiTheme="minorHAnsi" w:cstheme="minorHAnsi"/>
                <w:color w:val="000000" w:themeColor="text1"/>
                <w:sz w:val="22"/>
                <w:szCs w:val="22"/>
                <w:lang w:val="ro-RO"/>
              </w:rPr>
              <w:t xml:space="preserve">, care identifică principalele probleme cu care se confruntă activitatea de cercetare-inovare din România, respectiv Regiunea Vest. </w:t>
            </w:r>
          </w:p>
          <w:p w14:paraId="36B9418D" w14:textId="404544B2" w:rsidR="00DB094B" w:rsidRPr="00EF6962" w:rsidRDefault="00DB094B" w:rsidP="00932EBC">
            <w:pPr>
              <w:pStyle w:val="Default"/>
              <w:spacing w:after="120" w:line="276" w:lineRule="auto"/>
              <w:jc w:val="both"/>
              <w:rPr>
                <w:rFonts w:asciiTheme="minorHAnsi" w:hAnsiTheme="minorHAnsi" w:cstheme="minorHAnsi"/>
                <w:color w:val="000000" w:themeColor="text1"/>
                <w:sz w:val="22"/>
                <w:szCs w:val="22"/>
                <w:lang w:val="ro-RO"/>
              </w:rPr>
            </w:pPr>
            <w:r w:rsidRPr="00EF6962">
              <w:rPr>
                <w:rFonts w:asciiTheme="minorHAnsi" w:hAnsiTheme="minorHAnsi" w:cstheme="minorHAnsi"/>
                <w:color w:val="000000" w:themeColor="text1"/>
                <w:sz w:val="22"/>
                <w:szCs w:val="22"/>
                <w:lang w:val="ro-RO"/>
              </w:rPr>
              <w:t xml:space="preserve">Începând cu perioada de programare 2014-2020, RIS Vest a devenit baza prioritară pentru investițiile în CDI finanțate </w:t>
            </w:r>
            <w:r w:rsidR="005A18AC" w:rsidRPr="00EF6962">
              <w:rPr>
                <w:rFonts w:asciiTheme="minorHAnsi" w:hAnsiTheme="minorHAnsi" w:cstheme="minorHAnsi"/>
                <w:color w:val="000000" w:themeColor="text1"/>
                <w:sz w:val="22"/>
                <w:szCs w:val="22"/>
                <w:lang w:val="ro-RO"/>
              </w:rPr>
              <w:t xml:space="preserve">din </w:t>
            </w:r>
            <w:r w:rsidRPr="00EF6962">
              <w:rPr>
                <w:rFonts w:asciiTheme="minorHAnsi" w:hAnsiTheme="minorHAnsi" w:cstheme="minorHAnsi"/>
                <w:color w:val="000000" w:themeColor="text1"/>
                <w:sz w:val="22"/>
                <w:szCs w:val="22"/>
                <w:lang w:val="ro-RO"/>
              </w:rPr>
              <w:t>FEDR la nivel regional. Strategiile RIS 3 relevă faptul că provocarea majoră la nivel regional o constituie reducerea fragmentării lanțului de inovare prin cooperare între actorii din ecosistemul de inovare de la nivel regional și prin transferul rezultatelor cercetării în piață.</w:t>
            </w:r>
          </w:p>
          <w:p w14:paraId="3C9ED50C" w14:textId="6637E2A6" w:rsidR="005A18AC" w:rsidRPr="00EF6962" w:rsidRDefault="00522F0B"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SNDD 2030 prevede atingerea unor niveluri superioare ale productivității prin modernizarea tehnologică și inovație, cu accent pe sectoarele cu valoare adăugată mare. Astfel, p</w:t>
            </w:r>
            <w:r w:rsidR="005A18AC" w:rsidRPr="00EF6962">
              <w:rPr>
                <w:rFonts w:asciiTheme="minorHAnsi" w:hAnsiTheme="minorHAnsi" w:cstheme="minorHAnsi"/>
                <w:color w:val="000000" w:themeColor="text1"/>
                <w:sz w:val="22"/>
                <w:szCs w:val="22"/>
              </w:rPr>
              <w:t xml:space="preserve">entru a răspunde provocărilor, sunt necesare intervenții regionale destinate dezvoltării unui ecosistem care să stimuleze activitatea de CDI, prin măsuri care să vizeze toate părțile implicate.  Vor fi susținute în continuare colaborările între entitățile de CDI și întreprinderi, dar și dezvoltarea capacității de inovare din cadrul întreprinderilor, crearea/dezvoltarea structurilor de transfer tehnologic și </w:t>
            </w:r>
            <w:r w:rsidR="005A18AC" w:rsidRPr="00EF6962">
              <w:rPr>
                <w:rFonts w:asciiTheme="minorHAnsi" w:hAnsiTheme="minorHAnsi" w:cstheme="minorHAnsi"/>
                <w:color w:val="000000" w:themeColor="text1"/>
                <w:sz w:val="22"/>
                <w:szCs w:val="22"/>
              </w:rPr>
              <w:lastRenderedPageBreak/>
              <w:t>dezvoltarea organizațiilor de CDI atât în mediul public, cât și în mediul privat</w:t>
            </w:r>
          </w:p>
          <w:p w14:paraId="345FF837" w14:textId="77777777" w:rsidR="00B55A45" w:rsidRPr="00EF6962" w:rsidRDefault="005A18AC" w:rsidP="00932EBC">
            <w:pPr>
              <w:spacing w:after="120" w:line="276" w:lineRule="auto"/>
              <w:jc w:val="both"/>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 xml:space="preserve">Baza pentru investițiile în CDI la nivel regional este RIS 3 Vest 2021-2027. </w:t>
            </w:r>
          </w:p>
        </w:tc>
      </w:tr>
      <w:tr w:rsidR="00C2662F" w:rsidRPr="00EF6962" w14:paraId="1A061E87" w14:textId="77777777" w:rsidTr="00E41C8D">
        <w:tc>
          <w:tcPr>
            <w:tcW w:w="826" w:type="pct"/>
            <w:tcBorders>
              <w:top w:val="single" w:sz="4" w:space="0" w:color="auto"/>
              <w:left w:val="single" w:sz="4" w:space="0" w:color="auto"/>
              <w:bottom w:val="single" w:sz="4" w:space="0" w:color="auto"/>
              <w:right w:val="single" w:sz="4" w:space="0" w:color="auto"/>
            </w:tcBorders>
          </w:tcPr>
          <w:p w14:paraId="75525F42" w14:textId="77777777" w:rsidR="008D3C8E" w:rsidRDefault="00425A75" w:rsidP="00932EBC">
            <w:pPr>
              <w:spacing w:after="120" w:line="276" w:lineRule="auto"/>
              <w:rPr>
                <w:rFonts w:asciiTheme="minorHAnsi" w:hAnsiTheme="minorHAnsi" w:cstheme="minorHAnsi"/>
                <w:noProof/>
                <w:color w:val="000000" w:themeColor="text1"/>
                <w:sz w:val="22"/>
                <w:szCs w:val="22"/>
              </w:rPr>
            </w:pPr>
            <w:r w:rsidRPr="008D3C8E">
              <w:rPr>
                <w:rFonts w:asciiTheme="minorHAnsi" w:hAnsiTheme="minorHAnsi" w:cstheme="minorHAnsi"/>
                <w:b/>
                <w:bCs/>
                <w:noProof/>
                <w:color w:val="000000" w:themeColor="text1"/>
                <w:sz w:val="22"/>
                <w:szCs w:val="22"/>
              </w:rPr>
              <w:lastRenderedPageBreak/>
              <w:t>OP 1</w:t>
            </w:r>
            <w:r w:rsidRPr="00EF6962">
              <w:rPr>
                <w:rFonts w:asciiTheme="minorHAnsi" w:hAnsiTheme="minorHAnsi" w:cstheme="minorHAnsi"/>
                <w:noProof/>
                <w:color w:val="000000" w:themeColor="text1"/>
                <w:sz w:val="22"/>
                <w:szCs w:val="22"/>
              </w:rPr>
              <w:t xml:space="preserve"> </w:t>
            </w:r>
          </w:p>
          <w:p w14:paraId="119520CA" w14:textId="11B8B05B" w:rsidR="00D64384" w:rsidRPr="00EF6962" w:rsidRDefault="00D64384" w:rsidP="00932EBC">
            <w:pPr>
              <w:spacing w:after="120" w:line="276" w:lineRule="auto"/>
              <w:rPr>
                <w:rFonts w:asciiTheme="minorHAnsi" w:hAnsiTheme="minorHAnsi" w:cstheme="minorHAnsi"/>
                <w:b/>
                <w:iCs/>
                <w:noProof/>
                <w:color w:val="000000" w:themeColor="text1"/>
                <w:sz w:val="22"/>
                <w:szCs w:val="22"/>
              </w:rPr>
            </w:pPr>
            <w:r w:rsidRPr="00EF6962">
              <w:rPr>
                <w:rFonts w:asciiTheme="minorHAnsi" w:hAnsiTheme="minorHAnsi" w:cstheme="minorHAnsi"/>
                <w:noProof/>
                <w:color w:val="000000" w:themeColor="text1"/>
                <w:sz w:val="22"/>
                <w:szCs w:val="22"/>
              </w:rPr>
              <w:t>„</w:t>
            </w:r>
            <w:r w:rsidR="008D3C8E">
              <w:rPr>
                <w:rFonts w:asciiTheme="minorHAnsi" w:hAnsiTheme="minorHAnsi" w:cstheme="minorHAnsi"/>
                <w:noProof/>
                <w:color w:val="000000" w:themeColor="text1"/>
                <w:sz w:val="22"/>
                <w:szCs w:val="22"/>
              </w:rPr>
              <w:t>O</w:t>
            </w:r>
            <w:r w:rsidRPr="00EF6962">
              <w:rPr>
                <w:rFonts w:asciiTheme="minorHAnsi" w:hAnsiTheme="minorHAnsi" w:cstheme="minorHAnsi"/>
                <w:noProof/>
                <w:color w:val="000000" w:themeColor="text1"/>
                <w:sz w:val="22"/>
                <w:szCs w:val="22"/>
              </w:rPr>
              <w:t xml:space="preserve"> Europă mai inteligentă, prin promovarea unei transformări economice inovatoare și inteligente”</w:t>
            </w:r>
          </w:p>
        </w:tc>
        <w:tc>
          <w:tcPr>
            <w:tcW w:w="986" w:type="pct"/>
            <w:tcBorders>
              <w:top w:val="single" w:sz="4" w:space="0" w:color="auto"/>
              <w:left w:val="single" w:sz="4" w:space="0" w:color="auto"/>
              <w:bottom w:val="single" w:sz="4" w:space="0" w:color="auto"/>
              <w:right w:val="single" w:sz="4" w:space="0" w:color="auto"/>
            </w:tcBorders>
          </w:tcPr>
          <w:p w14:paraId="2A4421FA" w14:textId="5A3E71E6" w:rsidR="00AC5D7E" w:rsidRDefault="00AC5D7E" w:rsidP="00932EBC">
            <w:pPr>
              <w:spacing w:after="120" w:line="276" w:lineRule="auto"/>
              <w:jc w:val="both"/>
              <w:rPr>
                <w:rFonts w:asciiTheme="minorHAnsi" w:hAnsiTheme="minorHAnsi" w:cstheme="minorHAnsi"/>
                <w:color w:val="000000" w:themeColor="text1"/>
                <w:sz w:val="22"/>
                <w:szCs w:val="22"/>
              </w:rPr>
            </w:pPr>
            <w:r>
              <w:rPr>
                <w:rFonts w:asciiTheme="minorHAnsi" w:hAnsiTheme="minorHAnsi" w:cstheme="minorHAnsi"/>
                <w:b/>
                <w:bCs/>
                <w:color w:val="000000" w:themeColor="text1"/>
                <w:sz w:val="22"/>
                <w:szCs w:val="22"/>
              </w:rPr>
              <w:t xml:space="preserve">a </w:t>
            </w:r>
            <w:r w:rsidR="00D64384" w:rsidRPr="008D3C8E">
              <w:rPr>
                <w:rFonts w:asciiTheme="minorHAnsi" w:hAnsiTheme="minorHAnsi" w:cstheme="minorHAnsi"/>
                <w:b/>
                <w:bCs/>
                <w:color w:val="000000" w:themeColor="text1"/>
                <w:sz w:val="22"/>
                <w:szCs w:val="22"/>
              </w:rPr>
              <w:t>(ii)</w:t>
            </w:r>
            <w:r w:rsidR="00D64384" w:rsidRPr="00EF6962">
              <w:rPr>
                <w:rFonts w:asciiTheme="minorHAnsi" w:hAnsiTheme="minorHAnsi" w:cstheme="minorHAnsi"/>
                <w:color w:val="000000" w:themeColor="text1"/>
                <w:sz w:val="22"/>
                <w:szCs w:val="22"/>
              </w:rPr>
              <w:t xml:space="preserve"> </w:t>
            </w:r>
          </w:p>
          <w:p w14:paraId="21178F0C" w14:textId="362450FF" w:rsidR="00D64384" w:rsidRPr="00EF6962" w:rsidRDefault="008D3C8E" w:rsidP="00932EBC">
            <w:pPr>
              <w:spacing w:after="120" w:line="276" w:lineRule="auto"/>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F</w:t>
            </w:r>
            <w:r w:rsidR="00D64384" w:rsidRPr="00EF6962">
              <w:rPr>
                <w:rFonts w:asciiTheme="minorHAnsi" w:hAnsiTheme="minorHAnsi" w:cstheme="minorHAnsi"/>
                <w:color w:val="000000" w:themeColor="text1"/>
                <w:sz w:val="22"/>
                <w:szCs w:val="22"/>
              </w:rPr>
              <w:t>ructificarea avantajelor digitalizării, în beneficiul cetățenilor, al companiilor și al guvernelor</w:t>
            </w:r>
          </w:p>
        </w:tc>
        <w:tc>
          <w:tcPr>
            <w:tcW w:w="3188" w:type="pct"/>
            <w:tcBorders>
              <w:top w:val="single" w:sz="4" w:space="0" w:color="auto"/>
              <w:left w:val="single" w:sz="4" w:space="0" w:color="auto"/>
              <w:bottom w:val="single" w:sz="4" w:space="0" w:color="auto"/>
              <w:right w:val="single" w:sz="4" w:space="0" w:color="auto"/>
            </w:tcBorders>
          </w:tcPr>
          <w:p w14:paraId="014F5844" w14:textId="77777777" w:rsidR="00522F0B" w:rsidRPr="00EF6962" w:rsidRDefault="00522F0B"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Raportul de țară din 2019 - Anexa D subliniază necesitatea investițiilor privind consolidarea preluării tehnologiei informației și comunicațiilor de către IMM-uri, inclusiv investițiile în infrastructuri și sporirea măsurilor privind e-guvernarea, inclusiv prin introducerea și consolidarea unor servicii interoperabile la nivel european, e-incluziunea, e-sănătatea, învățarea on-line, competențele digitale.</w:t>
            </w:r>
          </w:p>
          <w:p w14:paraId="08560D57" w14:textId="2A367B2E" w:rsidR="003359F3" w:rsidRPr="00EF6962" w:rsidRDefault="003359F3"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Având în vedere nivelul scăzut al performanței digitalizării înregistrat de Regiunea Vest, raportat la media europeană, rezultă necesitatea unor măsuri care să răspundă următoarelor probleme: adoptarea pe o scară redusă în întreprinderile din regiune a tehnologiilor digitale, acestea reprezentând doar un suport minor pentru inovare și generare de competitivitate</w:t>
            </w:r>
            <w:r w:rsidR="004259A6">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slaba conectare virtuală a cetățenilor și mediului privat cu administrația și instituțiile publice, inexistența unor structuri de sprijin a adoptării soluțiilor digitale inovative în procesele de business.</w:t>
            </w:r>
          </w:p>
          <w:p w14:paraId="684A68F7" w14:textId="77777777" w:rsidR="003359F3" w:rsidRPr="00EF6962" w:rsidRDefault="003359F3"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Dezvoltarea orașelor ”smart” este la nivel incipient în Regiunea Vest, integrarea tehnologiilor informației și comunicațiilor pentru utilizarea eficientă a infrastructurii și resurselor nefiind valorificată de către administrațiile publice locale. </w:t>
            </w:r>
          </w:p>
          <w:p w14:paraId="09A9CBF0" w14:textId="77777777" w:rsidR="003359F3" w:rsidRPr="00EF6962" w:rsidRDefault="0051597A"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Este necesar ca</w:t>
            </w:r>
            <w:r w:rsidR="003359F3" w:rsidRPr="00EF6962">
              <w:rPr>
                <w:rFonts w:asciiTheme="minorHAnsi" w:hAnsiTheme="minorHAnsi" w:cstheme="minorHAnsi"/>
                <w:color w:val="000000" w:themeColor="text1"/>
                <w:sz w:val="22"/>
                <w:szCs w:val="22"/>
              </w:rPr>
              <w:t xml:space="preserve"> fructificarea avantajelor digitalizării să se realizeze în mod integrat, pe două direcții principale: digitalizarea IMM-urilor (mediul privat) și digitalizarea UAT-urilor (mediul public). </w:t>
            </w:r>
          </w:p>
          <w:p w14:paraId="5201617F" w14:textId="6AEF78C2" w:rsidR="00522F0B" w:rsidRPr="00EF6962" w:rsidRDefault="0051597A"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D</w:t>
            </w:r>
            <w:r w:rsidR="003359F3" w:rsidRPr="00EF6962">
              <w:rPr>
                <w:rFonts w:asciiTheme="minorHAnsi" w:hAnsiTheme="minorHAnsi" w:cstheme="minorHAnsi"/>
                <w:color w:val="000000" w:themeColor="text1"/>
                <w:sz w:val="22"/>
                <w:szCs w:val="22"/>
              </w:rPr>
              <w:t>igitalizarea (inclusiv ”smart city”) are ca bază resurse semnificative din interiorul regiunii, având în vedere că există un număr de 680 firme care au ca activitate principală realizarea soft-ului la comandă, cu un număr de 3.310 angajați și cea mai ridicată productivitate a muncii. Aceste firme au un potențial ridicat de a furniza soluțiile software necesare în procesul de digitalizare a regiunii</w:t>
            </w:r>
            <w:r w:rsidRPr="00EF6962">
              <w:rPr>
                <w:rFonts w:asciiTheme="minorHAnsi" w:hAnsiTheme="minorHAnsi" w:cstheme="minorHAnsi"/>
                <w:color w:val="000000" w:themeColor="text1"/>
                <w:sz w:val="22"/>
                <w:szCs w:val="22"/>
              </w:rPr>
              <w:t>. S</w:t>
            </w:r>
            <w:r w:rsidR="003359F3" w:rsidRPr="00EF6962">
              <w:rPr>
                <w:rFonts w:asciiTheme="minorHAnsi" w:hAnsiTheme="minorHAnsi" w:cstheme="minorHAnsi"/>
                <w:color w:val="000000" w:themeColor="text1"/>
                <w:sz w:val="22"/>
                <w:szCs w:val="22"/>
              </w:rPr>
              <w:t xml:space="preserve">prijinirea acestora va </w:t>
            </w:r>
            <w:r w:rsidRPr="00EF6962">
              <w:rPr>
                <w:rFonts w:asciiTheme="minorHAnsi" w:hAnsiTheme="minorHAnsi" w:cstheme="minorHAnsi"/>
                <w:color w:val="000000" w:themeColor="text1"/>
                <w:sz w:val="22"/>
                <w:szCs w:val="22"/>
              </w:rPr>
              <w:t>avea un</w:t>
            </w:r>
            <w:r w:rsidR="003359F3" w:rsidRPr="00EF6962">
              <w:rPr>
                <w:rFonts w:asciiTheme="minorHAnsi" w:hAnsiTheme="minorHAnsi" w:cstheme="minorHAnsi"/>
                <w:color w:val="000000" w:themeColor="text1"/>
                <w:sz w:val="22"/>
                <w:szCs w:val="22"/>
              </w:rPr>
              <w:t xml:space="preserve"> impact semnificativ la nivel regional: menținerea în regiune a specialiștilor IT, creșterea cifrei de afaceri din sector</w:t>
            </w:r>
            <w:r w:rsidRPr="00EF6962">
              <w:rPr>
                <w:rFonts w:asciiTheme="minorHAnsi" w:hAnsiTheme="minorHAnsi" w:cstheme="minorHAnsi"/>
                <w:color w:val="000000" w:themeColor="text1"/>
                <w:sz w:val="22"/>
                <w:szCs w:val="22"/>
              </w:rPr>
              <w:t>.</w:t>
            </w:r>
          </w:p>
        </w:tc>
      </w:tr>
      <w:tr w:rsidR="00C2662F" w:rsidRPr="00EF6962" w14:paraId="66F82A40" w14:textId="77777777" w:rsidTr="00E41C8D">
        <w:tc>
          <w:tcPr>
            <w:tcW w:w="826" w:type="pct"/>
            <w:tcBorders>
              <w:top w:val="single" w:sz="4" w:space="0" w:color="auto"/>
              <w:left w:val="single" w:sz="4" w:space="0" w:color="auto"/>
              <w:bottom w:val="single" w:sz="4" w:space="0" w:color="auto"/>
              <w:right w:val="single" w:sz="4" w:space="0" w:color="auto"/>
            </w:tcBorders>
          </w:tcPr>
          <w:p w14:paraId="68A607DB" w14:textId="77777777" w:rsidR="008D3C8E" w:rsidRDefault="00425A75" w:rsidP="00932EBC">
            <w:pPr>
              <w:spacing w:after="120" w:line="276" w:lineRule="auto"/>
              <w:rPr>
                <w:rFonts w:asciiTheme="minorHAnsi" w:hAnsiTheme="minorHAnsi" w:cstheme="minorHAnsi"/>
                <w:noProof/>
                <w:color w:val="000000" w:themeColor="text1"/>
                <w:sz w:val="22"/>
                <w:szCs w:val="22"/>
              </w:rPr>
            </w:pPr>
            <w:r w:rsidRPr="008D3C8E">
              <w:rPr>
                <w:rFonts w:asciiTheme="minorHAnsi" w:hAnsiTheme="minorHAnsi" w:cstheme="minorHAnsi"/>
                <w:b/>
                <w:bCs/>
                <w:noProof/>
                <w:color w:val="000000" w:themeColor="text1"/>
                <w:sz w:val="22"/>
                <w:szCs w:val="22"/>
              </w:rPr>
              <w:t>OP 1</w:t>
            </w:r>
            <w:r w:rsidRPr="00EF6962">
              <w:rPr>
                <w:rFonts w:asciiTheme="minorHAnsi" w:hAnsiTheme="minorHAnsi" w:cstheme="minorHAnsi"/>
                <w:noProof/>
                <w:color w:val="000000" w:themeColor="text1"/>
                <w:sz w:val="22"/>
                <w:szCs w:val="22"/>
              </w:rPr>
              <w:t xml:space="preserve"> </w:t>
            </w:r>
          </w:p>
          <w:p w14:paraId="77CDEF44" w14:textId="09965E23" w:rsidR="00D64384" w:rsidRPr="00EF6962" w:rsidRDefault="00D64384" w:rsidP="00932EBC">
            <w:pPr>
              <w:spacing w:after="120" w:line="276" w:lineRule="auto"/>
              <w:rPr>
                <w:rFonts w:asciiTheme="minorHAnsi" w:hAnsiTheme="minorHAnsi" w:cstheme="minorHAnsi"/>
                <w:b/>
                <w:iCs/>
                <w:noProof/>
                <w:color w:val="000000" w:themeColor="text1"/>
                <w:sz w:val="22"/>
                <w:szCs w:val="22"/>
              </w:rPr>
            </w:pPr>
            <w:r w:rsidRPr="00EF6962">
              <w:rPr>
                <w:rFonts w:asciiTheme="minorHAnsi" w:hAnsiTheme="minorHAnsi" w:cstheme="minorHAnsi"/>
                <w:noProof/>
                <w:color w:val="000000" w:themeColor="text1"/>
                <w:sz w:val="22"/>
                <w:szCs w:val="22"/>
              </w:rPr>
              <w:t>„</w:t>
            </w:r>
            <w:r w:rsidR="008D3C8E">
              <w:rPr>
                <w:rFonts w:asciiTheme="minorHAnsi" w:hAnsiTheme="minorHAnsi" w:cstheme="minorHAnsi"/>
                <w:noProof/>
                <w:color w:val="000000" w:themeColor="text1"/>
                <w:sz w:val="22"/>
                <w:szCs w:val="22"/>
              </w:rPr>
              <w:t>O</w:t>
            </w:r>
            <w:r w:rsidRPr="00EF6962">
              <w:rPr>
                <w:rFonts w:asciiTheme="minorHAnsi" w:hAnsiTheme="minorHAnsi" w:cstheme="minorHAnsi"/>
                <w:noProof/>
                <w:color w:val="000000" w:themeColor="text1"/>
                <w:sz w:val="22"/>
                <w:szCs w:val="22"/>
              </w:rPr>
              <w:t xml:space="preserve"> Europă mai inteligentă, prin promovarea unei </w:t>
            </w:r>
            <w:r w:rsidRPr="00EF6962">
              <w:rPr>
                <w:rFonts w:asciiTheme="minorHAnsi" w:hAnsiTheme="minorHAnsi" w:cstheme="minorHAnsi"/>
                <w:noProof/>
                <w:color w:val="000000" w:themeColor="text1"/>
                <w:sz w:val="22"/>
                <w:szCs w:val="22"/>
              </w:rPr>
              <w:lastRenderedPageBreak/>
              <w:t>transformări economice inovatoare și inteligente”</w:t>
            </w:r>
          </w:p>
        </w:tc>
        <w:tc>
          <w:tcPr>
            <w:tcW w:w="986" w:type="pct"/>
            <w:tcBorders>
              <w:top w:val="single" w:sz="4" w:space="0" w:color="auto"/>
              <w:left w:val="single" w:sz="4" w:space="0" w:color="auto"/>
              <w:bottom w:val="single" w:sz="4" w:space="0" w:color="auto"/>
              <w:right w:val="single" w:sz="4" w:space="0" w:color="auto"/>
            </w:tcBorders>
          </w:tcPr>
          <w:p w14:paraId="0BD2647B" w14:textId="01D68941" w:rsidR="00AC5D7E" w:rsidRDefault="00AC5D7E" w:rsidP="00932EBC">
            <w:pPr>
              <w:pStyle w:val="Point2"/>
              <w:spacing w:before="0" w:line="276" w:lineRule="auto"/>
              <w:ind w:left="0" w:hanging="40"/>
              <w:rPr>
                <w:rFonts w:asciiTheme="minorHAnsi" w:eastAsiaTheme="minorHAnsi" w:hAnsiTheme="minorHAnsi" w:cstheme="minorHAnsi"/>
                <w:b/>
                <w:bCs/>
                <w:noProof/>
                <w:color w:val="000000" w:themeColor="text1"/>
                <w:sz w:val="22"/>
                <w:lang w:val="ro-RO"/>
              </w:rPr>
            </w:pPr>
            <w:r>
              <w:rPr>
                <w:rFonts w:asciiTheme="minorHAnsi" w:hAnsiTheme="minorHAnsi" w:cstheme="minorHAnsi"/>
                <w:b/>
                <w:bCs/>
                <w:noProof/>
                <w:color w:val="000000" w:themeColor="text1"/>
                <w:sz w:val="22"/>
              </w:rPr>
              <w:lastRenderedPageBreak/>
              <w:t xml:space="preserve">a </w:t>
            </w:r>
            <w:r w:rsidR="00425A75" w:rsidRPr="008D3C8E">
              <w:rPr>
                <w:rFonts w:asciiTheme="minorHAnsi" w:hAnsiTheme="minorHAnsi" w:cstheme="minorHAnsi"/>
                <w:b/>
                <w:bCs/>
                <w:noProof/>
                <w:color w:val="000000" w:themeColor="text1"/>
                <w:sz w:val="22"/>
              </w:rPr>
              <w:t>(</w:t>
            </w:r>
            <w:r w:rsidR="00425A75" w:rsidRPr="008D3C8E">
              <w:rPr>
                <w:rFonts w:asciiTheme="minorHAnsi" w:eastAsiaTheme="minorHAnsi" w:hAnsiTheme="minorHAnsi" w:cstheme="minorHAnsi"/>
                <w:b/>
                <w:bCs/>
                <w:noProof/>
                <w:color w:val="000000" w:themeColor="text1"/>
                <w:sz w:val="22"/>
                <w:lang w:val="ro-RO"/>
              </w:rPr>
              <w:t>iii)</w:t>
            </w:r>
          </w:p>
          <w:p w14:paraId="3260F5D2" w14:textId="12D83769" w:rsidR="00425A75" w:rsidRPr="00EF6962" w:rsidRDefault="00425A75" w:rsidP="00932EBC">
            <w:pPr>
              <w:pStyle w:val="Point2"/>
              <w:spacing w:before="0" w:line="276" w:lineRule="auto"/>
              <w:ind w:left="0" w:hanging="40"/>
              <w:rPr>
                <w:rFonts w:asciiTheme="minorHAnsi" w:hAnsiTheme="minorHAnsi" w:cstheme="minorHAnsi"/>
                <w:noProof/>
                <w:color w:val="000000" w:themeColor="text1"/>
                <w:sz w:val="22"/>
              </w:rPr>
            </w:pPr>
            <w:r w:rsidRPr="00EF6962">
              <w:rPr>
                <w:rFonts w:asciiTheme="minorHAnsi" w:eastAsiaTheme="minorHAnsi" w:hAnsiTheme="minorHAnsi" w:cstheme="minorHAnsi"/>
                <w:noProof/>
                <w:color w:val="000000" w:themeColor="text1"/>
                <w:sz w:val="22"/>
                <w:lang w:val="ro-RO"/>
              </w:rPr>
              <w:t xml:space="preserve"> </w:t>
            </w:r>
            <w:r w:rsidR="008D3C8E">
              <w:rPr>
                <w:rFonts w:asciiTheme="minorHAnsi" w:eastAsiaTheme="minorHAnsi" w:hAnsiTheme="minorHAnsi" w:cstheme="minorHAnsi"/>
                <w:noProof/>
                <w:color w:val="000000" w:themeColor="text1"/>
                <w:sz w:val="22"/>
                <w:lang w:val="ro-RO"/>
              </w:rPr>
              <w:t>I</w:t>
            </w:r>
            <w:r w:rsidRPr="00EF6962">
              <w:rPr>
                <w:rFonts w:asciiTheme="minorHAnsi" w:eastAsiaTheme="minorHAnsi" w:hAnsiTheme="minorHAnsi" w:cstheme="minorHAnsi"/>
                <w:noProof/>
                <w:color w:val="000000" w:themeColor="text1"/>
                <w:sz w:val="22"/>
                <w:lang w:val="ro-RO"/>
              </w:rPr>
              <w:t>mpulsionarea creșterii și competitivității IMM-urilor</w:t>
            </w:r>
          </w:p>
          <w:p w14:paraId="4CC34557" w14:textId="77777777" w:rsidR="00D64384" w:rsidRPr="00EF6962" w:rsidRDefault="00D64384" w:rsidP="00932EBC">
            <w:pPr>
              <w:spacing w:after="120" w:line="276" w:lineRule="auto"/>
              <w:jc w:val="center"/>
              <w:rPr>
                <w:rFonts w:asciiTheme="minorHAnsi" w:hAnsiTheme="minorHAnsi" w:cstheme="minorHAnsi"/>
                <w:noProof/>
                <w:color w:val="000000" w:themeColor="text1"/>
                <w:sz w:val="22"/>
                <w:szCs w:val="22"/>
                <w:lang w:val="en-GB"/>
              </w:rPr>
            </w:pPr>
          </w:p>
        </w:tc>
        <w:tc>
          <w:tcPr>
            <w:tcW w:w="3188" w:type="pct"/>
            <w:tcBorders>
              <w:top w:val="single" w:sz="4" w:space="0" w:color="auto"/>
              <w:left w:val="single" w:sz="4" w:space="0" w:color="auto"/>
              <w:bottom w:val="single" w:sz="4" w:space="0" w:color="auto"/>
              <w:right w:val="single" w:sz="4" w:space="0" w:color="auto"/>
            </w:tcBorders>
          </w:tcPr>
          <w:p w14:paraId="7A480274" w14:textId="77777777" w:rsidR="00BD38A8" w:rsidRPr="00EF6962" w:rsidRDefault="00BD38A8" w:rsidP="00932EBC">
            <w:pPr>
              <w:shd w:val="clear" w:color="auto" w:fill="FFFFFF" w:themeFill="background1"/>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lastRenderedPageBreak/>
              <w:t xml:space="preserve">Cartea Albă a IMM-urilor identifică ca principală nevoie privind accesarea de fonduri nerambursabile - achiziția de noi echipamente și tehnologii pentru modernizarea industrială a întreprinderilor, în condițiile în care capacitatea scăzută de inovare a economiei limitează competitivitatea. </w:t>
            </w:r>
          </w:p>
          <w:p w14:paraId="379312E7" w14:textId="67331EE6" w:rsidR="00BD38A8" w:rsidRPr="00EF6962" w:rsidRDefault="00BD38A8" w:rsidP="00932EBC">
            <w:pPr>
              <w:shd w:val="clear" w:color="auto" w:fill="FFFFFF" w:themeFill="background1"/>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lastRenderedPageBreak/>
              <w:t xml:space="preserve">Pentru a identifica domeniile de activitate cu cel mai mare potențial de dezvoltare din regiune, în vederea recuperării decalajului privind productivitatea și competitivitatea față de UE, a fost întocmită Strategia Regională de Specializare Inteligentă 2021-2027. Stabilirea domeniilor a avut la bază analiza indicatorilor </w:t>
            </w:r>
            <w:proofErr w:type="spellStart"/>
            <w:r w:rsidRPr="00EF6962">
              <w:rPr>
                <w:rFonts w:asciiTheme="minorHAnsi" w:hAnsiTheme="minorHAnsi" w:cstheme="minorHAnsi"/>
                <w:color w:val="000000" w:themeColor="text1"/>
                <w:sz w:val="22"/>
                <w:szCs w:val="22"/>
              </w:rPr>
              <w:t>socio</w:t>
            </w:r>
            <w:proofErr w:type="spellEnd"/>
            <w:r w:rsidRPr="00EF6962">
              <w:rPr>
                <w:rFonts w:asciiTheme="minorHAnsi" w:hAnsiTheme="minorHAnsi" w:cstheme="minorHAnsi"/>
                <w:color w:val="000000" w:themeColor="text1"/>
                <w:sz w:val="22"/>
                <w:szCs w:val="22"/>
              </w:rPr>
              <w:t xml:space="preserve">-economici, cererea de resurse umane calificate, capacitatea de dezvoltare, inovare și de adaptare </w:t>
            </w:r>
            <w:r w:rsidR="004259A6">
              <w:rPr>
                <w:rFonts w:asciiTheme="minorHAnsi" w:hAnsiTheme="minorHAnsi" w:cstheme="minorHAnsi"/>
                <w:color w:val="000000" w:themeColor="text1"/>
                <w:sz w:val="22"/>
                <w:szCs w:val="22"/>
              </w:rPr>
              <w:t>la noile</w:t>
            </w:r>
            <w:r w:rsidRPr="00EF6962">
              <w:rPr>
                <w:rFonts w:asciiTheme="minorHAnsi" w:hAnsiTheme="minorHAnsi" w:cstheme="minorHAnsi"/>
                <w:color w:val="000000" w:themeColor="text1"/>
                <w:sz w:val="22"/>
                <w:szCs w:val="22"/>
              </w:rPr>
              <w:t xml:space="preserve"> tendințe și cerințe din partea pieței și lanțul valoric strategic.</w:t>
            </w:r>
          </w:p>
          <w:p w14:paraId="123606BB" w14:textId="3BB3E9D9" w:rsidR="00522F0B" w:rsidRPr="00EF6962" w:rsidRDefault="00522F0B"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În contextul în care p</w:t>
            </w:r>
            <w:r w:rsidR="00C25A81" w:rsidRPr="00EF6962">
              <w:rPr>
                <w:rFonts w:asciiTheme="minorHAnsi" w:hAnsiTheme="minorHAnsi" w:cstheme="minorHAnsi"/>
                <w:color w:val="000000" w:themeColor="text1"/>
                <w:sz w:val="22"/>
                <w:szCs w:val="22"/>
              </w:rPr>
              <w:t xml:space="preserve">rincipalele caracteristici ale sistemului productiv al Regiunii Vest sunt: specializarea din ce în ce mai puternică în industriile considerate în categoria celor cu tehnologie mijlocie; </w:t>
            </w:r>
            <w:r w:rsidR="00BD38A8" w:rsidRPr="00EF6962">
              <w:rPr>
                <w:rFonts w:asciiTheme="minorHAnsi" w:hAnsiTheme="minorHAnsi" w:cstheme="minorHAnsi"/>
                <w:color w:val="000000" w:themeColor="text1"/>
                <w:sz w:val="22"/>
                <w:szCs w:val="22"/>
              </w:rPr>
              <w:t xml:space="preserve">specializarea întreprinderilor în producția de bază, care nu necesită un aport semnificativ de cunoștințe și competențe; un grad tot mai mare de integrare în lanțurile de valori regionale, conducând la o valoare adăugată locală mică; un grad tot mai mare de </w:t>
            </w:r>
            <w:proofErr w:type="spellStart"/>
            <w:r w:rsidR="00BD38A8" w:rsidRPr="00EF6962">
              <w:rPr>
                <w:rFonts w:asciiTheme="minorHAnsi" w:hAnsiTheme="minorHAnsi" w:cstheme="minorHAnsi"/>
                <w:color w:val="000000" w:themeColor="text1"/>
                <w:sz w:val="22"/>
                <w:szCs w:val="22"/>
              </w:rPr>
              <w:t>dominan</w:t>
            </w:r>
            <w:r w:rsidR="004259A6">
              <w:rPr>
                <w:rFonts w:asciiTheme="minorHAnsi" w:hAnsiTheme="minorHAnsi" w:cstheme="minorHAnsi"/>
                <w:color w:val="000000" w:themeColor="text1"/>
                <w:sz w:val="22"/>
                <w:szCs w:val="22"/>
              </w:rPr>
              <w:t>are</w:t>
            </w:r>
            <w:proofErr w:type="spellEnd"/>
            <w:r w:rsidR="004259A6">
              <w:rPr>
                <w:rFonts w:asciiTheme="minorHAnsi" w:hAnsiTheme="minorHAnsi" w:cstheme="minorHAnsi"/>
                <w:color w:val="000000" w:themeColor="text1"/>
                <w:sz w:val="22"/>
                <w:szCs w:val="22"/>
              </w:rPr>
              <w:t xml:space="preserve"> </w:t>
            </w:r>
            <w:r w:rsidR="00BD38A8" w:rsidRPr="00EF6962">
              <w:rPr>
                <w:rFonts w:asciiTheme="minorHAnsi" w:hAnsiTheme="minorHAnsi" w:cstheme="minorHAnsi"/>
                <w:color w:val="000000" w:themeColor="text1"/>
                <w:sz w:val="22"/>
                <w:szCs w:val="22"/>
              </w:rPr>
              <w:t>a investițiilor străine directe cu legături slabe în rândul întreprinderilor și al furnizorilor locali</w:t>
            </w:r>
            <w:r w:rsidRPr="00EF6962">
              <w:rPr>
                <w:rFonts w:asciiTheme="minorHAnsi" w:hAnsiTheme="minorHAnsi" w:cstheme="minorHAnsi"/>
                <w:color w:val="000000" w:themeColor="text1"/>
                <w:sz w:val="22"/>
                <w:szCs w:val="22"/>
              </w:rPr>
              <w:t>, PDR Vest 2021-2027 prevede consolidarea competitivității regionale prin consolidarea poziției IMM-urilor pe piețele interne și externe.</w:t>
            </w:r>
          </w:p>
          <w:p w14:paraId="2B45879E" w14:textId="17A358B4" w:rsidR="00C80BB9" w:rsidRPr="00EF6962" w:rsidRDefault="00C80BB9"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Prin dezvoltarea activităților inovative și creșterea gradului de tehnologizare, companiile vor avea ca rezultat îmbunătățirea productivității dar și diversificarea producției</w:t>
            </w:r>
            <w:r w:rsidR="004259A6">
              <w:rPr>
                <w:rFonts w:asciiTheme="minorHAnsi" w:hAnsiTheme="minorHAnsi" w:cstheme="minorHAnsi"/>
                <w:color w:val="000000" w:themeColor="text1"/>
                <w:sz w:val="22"/>
                <w:szCs w:val="22"/>
              </w:rPr>
              <w:t xml:space="preserve"> și </w:t>
            </w:r>
            <w:r w:rsidRPr="00EF6962">
              <w:rPr>
                <w:rFonts w:asciiTheme="minorHAnsi" w:hAnsiTheme="minorHAnsi" w:cstheme="minorHAnsi"/>
                <w:color w:val="000000" w:themeColor="text1"/>
                <w:sz w:val="22"/>
                <w:szCs w:val="22"/>
              </w:rPr>
              <w:t>servicii</w:t>
            </w:r>
            <w:r w:rsidR="004259A6">
              <w:rPr>
                <w:rFonts w:asciiTheme="minorHAnsi" w:hAnsiTheme="minorHAnsi" w:cstheme="minorHAnsi"/>
                <w:color w:val="000000" w:themeColor="text1"/>
                <w:sz w:val="22"/>
                <w:szCs w:val="22"/>
              </w:rPr>
              <w:t>lor</w:t>
            </w:r>
            <w:r w:rsidRPr="00EF6962">
              <w:rPr>
                <w:rFonts w:asciiTheme="minorHAnsi" w:hAnsiTheme="minorHAnsi" w:cstheme="minorHAnsi"/>
                <w:color w:val="000000" w:themeColor="text1"/>
                <w:sz w:val="22"/>
                <w:szCs w:val="22"/>
              </w:rPr>
              <w:t>.</w:t>
            </w:r>
          </w:p>
          <w:p w14:paraId="257079AA" w14:textId="793D0539" w:rsidR="00C80BB9" w:rsidRPr="00EF6962" w:rsidRDefault="00BD38A8"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În</w:t>
            </w:r>
            <w:r w:rsidR="00C80BB9" w:rsidRPr="00EF6962">
              <w:rPr>
                <w:rFonts w:asciiTheme="minorHAnsi" w:hAnsiTheme="minorHAnsi" w:cstheme="minorHAnsi"/>
                <w:color w:val="000000" w:themeColor="text1"/>
                <w:sz w:val="22"/>
                <w:szCs w:val="22"/>
              </w:rPr>
              <w:t xml:space="preserve"> </w:t>
            </w:r>
            <w:r w:rsidR="00147CF0" w:rsidRPr="00EF6962">
              <w:rPr>
                <w:rFonts w:asciiTheme="minorHAnsi" w:hAnsiTheme="minorHAnsi" w:cstheme="minorHAnsi"/>
                <w:color w:val="000000" w:themeColor="text1"/>
                <w:sz w:val="22"/>
                <w:szCs w:val="22"/>
              </w:rPr>
              <w:t>regiune</w:t>
            </w:r>
            <w:r w:rsidRPr="00EF6962">
              <w:rPr>
                <w:rFonts w:asciiTheme="minorHAnsi" w:hAnsiTheme="minorHAnsi" w:cstheme="minorHAnsi"/>
                <w:color w:val="000000" w:themeColor="text1"/>
                <w:sz w:val="22"/>
                <w:szCs w:val="22"/>
              </w:rPr>
              <w:t xml:space="preserve"> se va urmări</w:t>
            </w:r>
            <w:r w:rsidR="00C80BB9" w:rsidRPr="00EF6962">
              <w:rPr>
                <w:rFonts w:asciiTheme="minorHAnsi" w:hAnsiTheme="minorHAnsi" w:cstheme="minorHAnsi"/>
                <w:color w:val="000000" w:themeColor="text1"/>
                <w:sz w:val="22"/>
                <w:szCs w:val="22"/>
              </w:rPr>
              <w:t xml:space="preserve"> </w:t>
            </w:r>
            <w:r w:rsidR="00147CF0" w:rsidRPr="00EF6962">
              <w:rPr>
                <w:rFonts w:asciiTheme="minorHAnsi" w:hAnsiTheme="minorHAnsi" w:cstheme="minorHAnsi"/>
                <w:color w:val="000000" w:themeColor="text1"/>
                <w:sz w:val="22"/>
                <w:szCs w:val="22"/>
              </w:rPr>
              <w:t>un</w:t>
            </w:r>
            <w:r w:rsidR="00C80BB9" w:rsidRPr="00EF6962">
              <w:rPr>
                <w:rFonts w:asciiTheme="minorHAnsi" w:hAnsiTheme="minorHAnsi" w:cstheme="minorHAnsi"/>
                <w:color w:val="000000" w:themeColor="text1"/>
                <w:sz w:val="22"/>
                <w:szCs w:val="22"/>
              </w:rPr>
              <w:t xml:space="preserve"> mix de măsuri suport pentru  inovare și creșterea </w:t>
            </w:r>
            <w:r w:rsidR="004259A6">
              <w:rPr>
                <w:rFonts w:asciiTheme="minorHAnsi" w:hAnsiTheme="minorHAnsi" w:cstheme="minorHAnsi"/>
                <w:color w:val="000000" w:themeColor="text1"/>
                <w:sz w:val="22"/>
                <w:szCs w:val="22"/>
              </w:rPr>
              <w:t xml:space="preserve">competitivității </w:t>
            </w:r>
            <w:r w:rsidR="00C80BB9" w:rsidRPr="00EF6962">
              <w:rPr>
                <w:rFonts w:asciiTheme="minorHAnsi" w:hAnsiTheme="minorHAnsi" w:cstheme="minorHAnsi"/>
                <w:color w:val="000000" w:themeColor="text1"/>
                <w:sz w:val="22"/>
                <w:szCs w:val="22"/>
              </w:rPr>
              <w:t>IMM-urilor</w:t>
            </w:r>
            <w:r w:rsidRPr="00EF6962">
              <w:rPr>
                <w:rFonts w:asciiTheme="minorHAnsi" w:hAnsiTheme="minorHAnsi" w:cstheme="minorHAnsi"/>
                <w:color w:val="000000" w:themeColor="text1"/>
                <w:sz w:val="22"/>
                <w:szCs w:val="22"/>
              </w:rPr>
              <w:t xml:space="preserve">, pentru a îmbunătăți mediul de afaceri atât în punctele forte, cât </w:t>
            </w:r>
            <w:proofErr w:type="spellStart"/>
            <w:r w:rsidRPr="00EF6962">
              <w:rPr>
                <w:rFonts w:asciiTheme="minorHAnsi" w:hAnsiTheme="minorHAnsi" w:cstheme="minorHAnsi"/>
                <w:color w:val="000000" w:themeColor="text1"/>
                <w:sz w:val="22"/>
                <w:szCs w:val="22"/>
              </w:rPr>
              <w:t>şi</w:t>
            </w:r>
            <w:proofErr w:type="spellEnd"/>
            <w:r w:rsidRPr="00EF6962">
              <w:rPr>
                <w:rFonts w:asciiTheme="minorHAnsi" w:hAnsiTheme="minorHAnsi" w:cstheme="minorHAnsi"/>
                <w:color w:val="000000" w:themeColor="text1"/>
                <w:sz w:val="22"/>
                <w:szCs w:val="22"/>
              </w:rPr>
              <w:t xml:space="preserve"> în </w:t>
            </w:r>
            <w:r w:rsidR="00147CF0" w:rsidRPr="00EF6962">
              <w:rPr>
                <w:rFonts w:asciiTheme="minorHAnsi" w:hAnsiTheme="minorHAnsi" w:cstheme="minorHAnsi"/>
                <w:color w:val="000000" w:themeColor="text1"/>
                <w:sz w:val="22"/>
                <w:szCs w:val="22"/>
              </w:rPr>
              <w:t xml:space="preserve">cele </w:t>
            </w:r>
            <w:r w:rsidRPr="00EF6962">
              <w:rPr>
                <w:rFonts w:asciiTheme="minorHAnsi" w:hAnsiTheme="minorHAnsi" w:cstheme="minorHAnsi"/>
                <w:color w:val="000000" w:themeColor="text1"/>
                <w:sz w:val="22"/>
                <w:szCs w:val="22"/>
              </w:rPr>
              <w:t xml:space="preserve">mai puțin competitive și pentru a facilita </w:t>
            </w:r>
            <w:r w:rsidR="00147CF0" w:rsidRPr="00EF6962">
              <w:rPr>
                <w:rFonts w:asciiTheme="minorHAnsi" w:hAnsiTheme="minorHAnsi" w:cstheme="minorHAnsi"/>
                <w:color w:val="000000" w:themeColor="text1"/>
                <w:sz w:val="22"/>
                <w:szCs w:val="22"/>
              </w:rPr>
              <w:t>avansarea spre</w:t>
            </w:r>
            <w:r w:rsidRPr="00EF6962">
              <w:rPr>
                <w:rFonts w:asciiTheme="minorHAnsi" w:hAnsiTheme="minorHAnsi" w:cstheme="minorHAnsi"/>
                <w:color w:val="000000" w:themeColor="text1"/>
                <w:sz w:val="22"/>
                <w:szCs w:val="22"/>
              </w:rPr>
              <w:t xml:space="preserve"> activități cu valoare adăugată mai mare</w:t>
            </w:r>
            <w:r w:rsidR="00C80BB9" w:rsidRPr="00EF6962">
              <w:rPr>
                <w:rFonts w:asciiTheme="minorHAnsi" w:hAnsiTheme="minorHAnsi" w:cstheme="minorHAnsi"/>
                <w:color w:val="000000" w:themeColor="text1"/>
                <w:sz w:val="22"/>
                <w:szCs w:val="22"/>
              </w:rPr>
              <w:t xml:space="preserve">.  </w:t>
            </w:r>
          </w:p>
        </w:tc>
      </w:tr>
      <w:tr w:rsidR="00C2662F" w:rsidRPr="00EF6962" w14:paraId="2C9F0AC1" w14:textId="77777777" w:rsidTr="00E41C8D">
        <w:tc>
          <w:tcPr>
            <w:tcW w:w="826" w:type="pct"/>
            <w:tcBorders>
              <w:top w:val="single" w:sz="4" w:space="0" w:color="auto"/>
              <w:left w:val="single" w:sz="4" w:space="0" w:color="auto"/>
              <w:bottom w:val="single" w:sz="4" w:space="0" w:color="auto"/>
              <w:right w:val="single" w:sz="4" w:space="0" w:color="auto"/>
            </w:tcBorders>
          </w:tcPr>
          <w:p w14:paraId="5979BBA1" w14:textId="77777777" w:rsidR="00E41C8D" w:rsidRPr="008D3C8E" w:rsidRDefault="00E41C8D" w:rsidP="00932EBC">
            <w:pPr>
              <w:spacing w:after="120" w:line="276" w:lineRule="auto"/>
              <w:rPr>
                <w:rFonts w:asciiTheme="minorHAnsi" w:hAnsiTheme="minorHAnsi" w:cstheme="minorHAnsi"/>
                <w:b/>
                <w:bCs/>
                <w:noProof/>
                <w:color w:val="000000" w:themeColor="text1"/>
                <w:sz w:val="22"/>
                <w:szCs w:val="22"/>
              </w:rPr>
            </w:pPr>
            <w:r w:rsidRPr="008D3C8E">
              <w:rPr>
                <w:rFonts w:asciiTheme="minorHAnsi" w:hAnsiTheme="minorHAnsi" w:cstheme="minorHAnsi"/>
                <w:b/>
                <w:bCs/>
                <w:noProof/>
                <w:color w:val="000000" w:themeColor="text1"/>
                <w:sz w:val="22"/>
                <w:szCs w:val="22"/>
              </w:rPr>
              <w:lastRenderedPageBreak/>
              <w:t xml:space="preserve">OP 2 </w:t>
            </w:r>
          </w:p>
          <w:p w14:paraId="2E1FFC49" w14:textId="0B47137A" w:rsidR="00E41C8D" w:rsidRPr="00EF6962" w:rsidRDefault="00E41C8D" w:rsidP="00932EBC">
            <w:pPr>
              <w:spacing w:after="120" w:line="276" w:lineRule="auto"/>
              <w:rPr>
                <w:rFonts w:asciiTheme="minorHAnsi" w:hAnsiTheme="minorHAnsi" w:cstheme="minorHAnsi"/>
                <w:b/>
                <w:iCs/>
                <w:noProof/>
                <w:color w:val="000000" w:themeColor="text1"/>
                <w:sz w:val="22"/>
                <w:szCs w:val="22"/>
              </w:rPr>
            </w:pPr>
            <w:r w:rsidRPr="00EF6962">
              <w:rPr>
                <w:rFonts w:asciiTheme="minorHAnsi" w:hAnsiTheme="minorHAnsi" w:cstheme="minorHAnsi"/>
                <w:noProof/>
                <w:color w:val="000000" w:themeColor="text1"/>
                <w:sz w:val="22"/>
                <w:szCs w:val="22"/>
              </w:rPr>
              <w:t>„</w:t>
            </w:r>
            <w:r w:rsidR="008D3C8E">
              <w:rPr>
                <w:rFonts w:asciiTheme="minorHAnsi" w:hAnsiTheme="minorHAnsi" w:cstheme="minorHAnsi"/>
                <w:noProof/>
                <w:color w:val="000000" w:themeColor="text1"/>
                <w:sz w:val="22"/>
                <w:szCs w:val="22"/>
              </w:rPr>
              <w:t>O</w:t>
            </w:r>
            <w:r w:rsidRPr="00EF6962">
              <w:rPr>
                <w:rFonts w:asciiTheme="minorHAnsi" w:hAnsiTheme="minorHAnsi" w:cstheme="minorHAnsi"/>
                <w:noProof/>
                <w:color w:val="000000" w:themeColor="text1"/>
                <w:sz w:val="22"/>
                <w:szCs w:val="22"/>
              </w:rPr>
              <w:t xml:space="preserve"> Europă mai ecologică, cu emisii scăzute de carbon prin promovarea tranziției către o energie nepoluantă și echitabilă, a investițiilor verzi și albastre, a economiei circulare, a adaptării la </w:t>
            </w:r>
            <w:r w:rsidRPr="00EF6962">
              <w:rPr>
                <w:rFonts w:asciiTheme="minorHAnsi" w:hAnsiTheme="minorHAnsi" w:cstheme="minorHAnsi"/>
                <w:noProof/>
                <w:color w:val="000000" w:themeColor="text1"/>
                <w:sz w:val="22"/>
                <w:szCs w:val="22"/>
              </w:rPr>
              <w:lastRenderedPageBreak/>
              <w:t>schimbările climatice și a prevenirii și gestionării riscurilor”</w:t>
            </w:r>
          </w:p>
        </w:tc>
        <w:tc>
          <w:tcPr>
            <w:tcW w:w="986" w:type="pct"/>
            <w:tcBorders>
              <w:top w:val="single" w:sz="4" w:space="0" w:color="auto"/>
              <w:left w:val="single" w:sz="4" w:space="0" w:color="auto"/>
              <w:bottom w:val="single" w:sz="4" w:space="0" w:color="auto"/>
              <w:right w:val="single" w:sz="4" w:space="0" w:color="auto"/>
            </w:tcBorders>
          </w:tcPr>
          <w:p w14:paraId="4BD4BBAE" w14:textId="06F9BDD0" w:rsidR="00AC5D7E" w:rsidRPr="00AC5D7E" w:rsidRDefault="00AC5D7E" w:rsidP="00AC5D7E">
            <w:pPr>
              <w:pStyle w:val="Point2"/>
              <w:spacing w:before="0" w:line="276" w:lineRule="auto"/>
              <w:ind w:left="0" w:hanging="40"/>
              <w:rPr>
                <w:rFonts w:asciiTheme="minorHAnsi" w:eastAsiaTheme="minorHAnsi" w:hAnsiTheme="minorHAnsi" w:cstheme="minorHAnsi"/>
                <w:b/>
                <w:bCs/>
                <w:noProof/>
                <w:color w:val="000000" w:themeColor="text1"/>
                <w:sz w:val="22"/>
                <w:lang w:val="ro-RO"/>
              </w:rPr>
            </w:pPr>
            <w:r>
              <w:rPr>
                <w:rFonts w:asciiTheme="minorHAnsi" w:eastAsiaTheme="minorHAnsi" w:hAnsiTheme="minorHAnsi" w:cstheme="minorHAnsi"/>
                <w:b/>
                <w:bCs/>
                <w:noProof/>
                <w:color w:val="000000" w:themeColor="text1"/>
                <w:sz w:val="22"/>
                <w:lang w:val="ro-RO"/>
              </w:rPr>
              <w:lastRenderedPageBreak/>
              <w:t xml:space="preserve">b </w:t>
            </w:r>
            <w:r w:rsidR="00E41C8D" w:rsidRPr="008D3C8E">
              <w:rPr>
                <w:rFonts w:asciiTheme="minorHAnsi" w:eastAsiaTheme="minorHAnsi" w:hAnsiTheme="minorHAnsi" w:cstheme="minorHAnsi"/>
                <w:b/>
                <w:bCs/>
                <w:noProof/>
                <w:color w:val="000000" w:themeColor="text1"/>
                <w:sz w:val="22"/>
                <w:lang w:val="ro-RO"/>
              </w:rPr>
              <w:t>(i)</w:t>
            </w:r>
            <w:r w:rsidR="00E41C8D" w:rsidRPr="004C7FAE">
              <w:rPr>
                <w:rFonts w:asciiTheme="minorHAnsi" w:eastAsiaTheme="minorHAnsi" w:hAnsiTheme="minorHAnsi" w:cstheme="minorHAnsi"/>
                <w:noProof/>
                <w:color w:val="000000" w:themeColor="text1"/>
                <w:sz w:val="22"/>
                <w:lang w:val="ro-RO"/>
              </w:rPr>
              <w:t xml:space="preserve"> </w:t>
            </w:r>
          </w:p>
          <w:p w14:paraId="1C1E4C78" w14:textId="2165720A" w:rsidR="00E41C8D" w:rsidRPr="004C7FAE" w:rsidRDefault="008D3C8E" w:rsidP="00932EBC">
            <w:pPr>
              <w:pStyle w:val="Point2"/>
              <w:spacing w:before="0" w:line="276" w:lineRule="auto"/>
              <w:ind w:left="0" w:hanging="40"/>
              <w:rPr>
                <w:rFonts w:asciiTheme="minorHAnsi" w:eastAsiaTheme="minorHAnsi" w:hAnsiTheme="minorHAnsi" w:cstheme="minorHAnsi"/>
                <w:noProof/>
                <w:color w:val="000000" w:themeColor="text1"/>
                <w:sz w:val="22"/>
                <w:lang w:val="ro-RO"/>
              </w:rPr>
            </w:pPr>
            <w:r>
              <w:rPr>
                <w:rFonts w:asciiTheme="minorHAnsi" w:eastAsiaTheme="minorHAnsi" w:hAnsiTheme="minorHAnsi" w:cstheme="minorHAnsi"/>
                <w:noProof/>
                <w:color w:val="000000" w:themeColor="text1"/>
                <w:sz w:val="22"/>
                <w:lang w:val="ro-RO"/>
              </w:rPr>
              <w:t>P</w:t>
            </w:r>
            <w:r w:rsidR="00E41C8D" w:rsidRPr="004C7FAE">
              <w:rPr>
                <w:rFonts w:asciiTheme="minorHAnsi" w:eastAsiaTheme="minorHAnsi" w:hAnsiTheme="minorHAnsi" w:cstheme="minorHAnsi"/>
                <w:noProof/>
                <w:color w:val="000000" w:themeColor="text1"/>
                <w:sz w:val="22"/>
                <w:lang w:val="ro-RO"/>
              </w:rPr>
              <w:t xml:space="preserve">romovarea </w:t>
            </w:r>
            <w:r w:rsidR="00D33920" w:rsidRPr="004C7FAE">
              <w:rPr>
                <w:rFonts w:asciiTheme="minorHAnsi" w:eastAsiaTheme="minorHAnsi" w:hAnsiTheme="minorHAnsi" w:cstheme="minorHAnsi"/>
                <w:noProof/>
                <w:color w:val="000000" w:themeColor="text1"/>
                <w:sz w:val="22"/>
                <w:lang w:val="ro-RO"/>
              </w:rPr>
              <w:t>eficienței energetice și reducerea emisiilor de gaze cu efect de seră</w:t>
            </w:r>
          </w:p>
          <w:p w14:paraId="51686A2A" w14:textId="77777777" w:rsidR="00E41C8D" w:rsidRPr="00EF6962" w:rsidRDefault="00E41C8D" w:rsidP="00932EBC">
            <w:pPr>
              <w:spacing w:after="120" w:line="276" w:lineRule="auto"/>
              <w:jc w:val="center"/>
              <w:rPr>
                <w:rFonts w:asciiTheme="minorHAnsi" w:hAnsiTheme="minorHAnsi" w:cstheme="minorHAnsi"/>
                <w:noProof/>
                <w:color w:val="000000" w:themeColor="text1"/>
                <w:sz w:val="22"/>
                <w:szCs w:val="22"/>
                <w:lang w:val="en-GB"/>
              </w:rPr>
            </w:pPr>
          </w:p>
        </w:tc>
        <w:tc>
          <w:tcPr>
            <w:tcW w:w="3188" w:type="pct"/>
            <w:tcBorders>
              <w:top w:val="single" w:sz="4" w:space="0" w:color="auto"/>
              <w:left w:val="single" w:sz="4" w:space="0" w:color="auto"/>
              <w:bottom w:val="single" w:sz="4" w:space="0" w:color="auto"/>
              <w:right w:val="single" w:sz="4" w:space="0" w:color="auto"/>
            </w:tcBorders>
          </w:tcPr>
          <w:p w14:paraId="2DBDAD8B" w14:textId="041F0DF9" w:rsidR="00F904D2" w:rsidRPr="00EF6962" w:rsidRDefault="00F904D2" w:rsidP="00932EBC">
            <w:pPr>
              <w:pStyle w:val="NormalWeb"/>
              <w:spacing w:before="0" w:beforeAutospacing="0" w:after="120" w:afterAutospacing="0" w:line="276" w:lineRule="auto"/>
              <w:jc w:val="both"/>
              <w:rPr>
                <w:rFonts w:asciiTheme="minorHAnsi" w:hAnsiTheme="minorHAnsi" w:cstheme="minorHAnsi"/>
                <w:noProof/>
                <w:color w:val="000000" w:themeColor="text1"/>
                <w:sz w:val="22"/>
                <w:szCs w:val="22"/>
              </w:rPr>
            </w:pPr>
            <w:r w:rsidRPr="00EF6962">
              <w:rPr>
                <w:rFonts w:asciiTheme="minorHAnsi" w:eastAsiaTheme="minorHAnsi" w:hAnsiTheme="minorHAnsi" w:cstheme="minorHAnsi"/>
                <w:color w:val="000000" w:themeColor="text1"/>
                <w:sz w:val="22"/>
                <w:szCs w:val="22"/>
                <w:lang w:eastAsia="en-US"/>
              </w:rPr>
              <w:t xml:space="preserve">Una din măsurile principale ale obiectivului de creștere a </w:t>
            </w:r>
            <w:proofErr w:type="spellStart"/>
            <w:r w:rsidRPr="00EF6962">
              <w:rPr>
                <w:rFonts w:asciiTheme="minorHAnsi" w:eastAsiaTheme="minorHAnsi" w:hAnsiTheme="minorHAnsi" w:cstheme="minorHAnsi"/>
                <w:color w:val="000000" w:themeColor="text1"/>
                <w:sz w:val="22"/>
                <w:szCs w:val="22"/>
                <w:lang w:eastAsia="en-US"/>
              </w:rPr>
              <w:t>eficienței</w:t>
            </w:r>
            <w:proofErr w:type="spellEnd"/>
            <w:r w:rsidRPr="00EF6962">
              <w:rPr>
                <w:rFonts w:asciiTheme="minorHAnsi" w:eastAsiaTheme="minorHAnsi" w:hAnsiTheme="minorHAnsi" w:cstheme="minorHAnsi"/>
                <w:color w:val="000000" w:themeColor="text1"/>
                <w:sz w:val="22"/>
                <w:szCs w:val="22"/>
                <w:lang w:eastAsia="en-US"/>
              </w:rPr>
              <w:t xml:space="preserve"> energetice a României prevăzute în PNIESC 2021-2030, prevede valorificarea </w:t>
            </w:r>
            <w:proofErr w:type="spellStart"/>
            <w:r w:rsidRPr="00EF6962">
              <w:rPr>
                <w:rFonts w:asciiTheme="minorHAnsi" w:eastAsiaTheme="minorHAnsi" w:hAnsiTheme="minorHAnsi" w:cstheme="minorHAnsi"/>
                <w:color w:val="000000" w:themeColor="text1"/>
                <w:sz w:val="22"/>
                <w:szCs w:val="22"/>
                <w:lang w:eastAsia="en-US"/>
              </w:rPr>
              <w:t>potențialului</w:t>
            </w:r>
            <w:proofErr w:type="spellEnd"/>
            <w:r w:rsidRPr="00EF6962">
              <w:rPr>
                <w:rFonts w:asciiTheme="minorHAnsi" w:eastAsiaTheme="minorHAnsi" w:hAnsiTheme="minorHAnsi" w:cstheme="minorHAnsi"/>
                <w:color w:val="000000" w:themeColor="text1"/>
                <w:sz w:val="22"/>
                <w:szCs w:val="22"/>
                <w:lang w:eastAsia="en-US"/>
              </w:rPr>
              <w:t xml:space="preserve"> de </w:t>
            </w:r>
            <w:proofErr w:type="spellStart"/>
            <w:r w:rsidRPr="00EF6962">
              <w:rPr>
                <w:rFonts w:asciiTheme="minorHAnsi" w:eastAsiaTheme="minorHAnsi" w:hAnsiTheme="minorHAnsi" w:cstheme="minorHAnsi"/>
                <w:color w:val="000000" w:themeColor="text1"/>
                <w:sz w:val="22"/>
                <w:szCs w:val="22"/>
                <w:lang w:eastAsia="en-US"/>
              </w:rPr>
              <w:t>eficiența</w:t>
            </w:r>
            <w:proofErr w:type="spellEnd"/>
            <w:r w:rsidRPr="00EF6962">
              <w:rPr>
                <w:rFonts w:asciiTheme="minorHAnsi" w:eastAsiaTheme="minorHAnsi" w:hAnsiTheme="minorHAnsi" w:cstheme="minorHAnsi"/>
                <w:color w:val="000000" w:themeColor="text1"/>
                <w:sz w:val="22"/>
                <w:szCs w:val="22"/>
                <w:lang w:eastAsia="en-US"/>
              </w:rPr>
              <w:t xml:space="preserve">̆ energetică </w:t>
            </w:r>
            <w:proofErr w:type="spellStart"/>
            <w:r w:rsidRPr="00EF6962">
              <w:rPr>
                <w:rFonts w:asciiTheme="minorHAnsi" w:eastAsiaTheme="minorHAnsi" w:hAnsiTheme="minorHAnsi" w:cstheme="minorHAnsi"/>
                <w:color w:val="000000" w:themeColor="text1"/>
                <w:sz w:val="22"/>
                <w:szCs w:val="22"/>
                <w:lang w:eastAsia="en-US"/>
              </w:rPr>
              <w:t>în</w:t>
            </w:r>
            <w:proofErr w:type="spellEnd"/>
            <w:r w:rsidRPr="00EF6962">
              <w:rPr>
                <w:rFonts w:asciiTheme="minorHAnsi" w:eastAsiaTheme="minorHAnsi" w:hAnsiTheme="minorHAnsi" w:cstheme="minorHAnsi"/>
                <w:color w:val="000000" w:themeColor="text1"/>
                <w:sz w:val="22"/>
                <w:szCs w:val="22"/>
                <w:lang w:eastAsia="en-US"/>
              </w:rPr>
              <w:t xml:space="preserve"> sectorul </w:t>
            </w:r>
            <w:proofErr w:type="spellStart"/>
            <w:r w:rsidRPr="00EF6962">
              <w:rPr>
                <w:rFonts w:asciiTheme="minorHAnsi" w:eastAsiaTheme="minorHAnsi" w:hAnsiTheme="minorHAnsi" w:cstheme="minorHAnsi"/>
                <w:color w:val="000000" w:themeColor="text1"/>
                <w:sz w:val="22"/>
                <w:szCs w:val="22"/>
                <w:lang w:eastAsia="en-US"/>
              </w:rPr>
              <w:t>clădirilor</w:t>
            </w:r>
            <w:proofErr w:type="spellEnd"/>
            <w:r w:rsidRPr="00EF6962">
              <w:rPr>
                <w:rFonts w:asciiTheme="minorHAnsi" w:eastAsiaTheme="minorHAnsi" w:hAnsiTheme="minorHAnsi" w:cstheme="minorHAnsi"/>
                <w:color w:val="000000" w:themeColor="text1"/>
                <w:sz w:val="22"/>
                <w:szCs w:val="22"/>
                <w:lang w:eastAsia="en-US"/>
              </w:rPr>
              <w:t xml:space="preserve">, prin programe de izolare termică </w:t>
            </w:r>
            <w:r w:rsidR="004B2FAE">
              <w:rPr>
                <w:rFonts w:asciiTheme="minorHAnsi" w:eastAsiaTheme="minorHAnsi" w:hAnsiTheme="minorHAnsi" w:cstheme="minorHAnsi"/>
                <w:color w:val="000000" w:themeColor="text1"/>
                <w:sz w:val="22"/>
                <w:szCs w:val="22"/>
                <w:lang w:eastAsia="en-US"/>
              </w:rPr>
              <w:t xml:space="preserve">a </w:t>
            </w:r>
            <w:proofErr w:type="spellStart"/>
            <w:r w:rsidR="004B2FAE">
              <w:rPr>
                <w:rFonts w:asciiTheme="minorHAnsi" w:eastAsiaTheme="minorHAnsi" w:hAnsiTheme="minorHAnsi" w:cstheme="minorHAnsi"/>
                <w:color w:val="000000" w:themeColor="text1"/>
                <w:sz w:val="22"/>
                <w:szCs w:val="22"/>
                <w:lang w:eastAsia="en-US"/>
              </w:rPr>
              <w:t>clădorilor</w:t>
            </w:r>
            <w:proofErr w:type="spellEnd"/>
            <w:r w:rsidR="004B2FAE">
              <w:rPr>
                <w:rFonts w:asciiTheme="minorHAnsi" w:eastAsiaTheme="minorHAnsi" w:hAnsiTheme="minorHAnsi" w:cstheme="minorHAnsi"/>
                <w:color w:val="000000" w:themeColor="text1"/>
                <w:sz w:val="22"/>
                <w:szCs w:val="22"/>
                <w:lang w:eastAsia="en-US"/>
              </w:rPr>
              <w:t xml:space="preserve"> </w:t>
            </w:r>
            <w:r w:rsidRPr="00EF6962">
              <w:rPr>
                <w:rFonts w:asciiTheme="minorHAnsi" w:eastAsiaTheme="minorHAnsi" w:hAnsiTheme="minorHAnsi" w:cstheme="minorHAnsi"/>
                <w:color w:val="000000" w:themeColor="text1"/>
                <w:sz w:val="22"/>
                <w:szCs w:val="22"/>
                <w:lang w:eastAsia="en-US"/>
              </w:rPr>
              <w:t>public</w:t>
            </w:r>
            <w:r w:rsidR="004B2FAE">
              <w:rPr>
                <w:rFonts w:asciiTheme="minorHAnsi" w:eastAsiaTheme="minorHAnsi" w:hAnsiTheme="minorHAnsi" w:cstheme="minorHAnsi"/>
                <w:color w:val="000000" w:themeColor="text1"/>
                <w:sz w:val="22"/>
                <w:szCs w:val="22"/>
                <w:lang w:eastAsia="en-US"/>
              </w:rPr>
              <w:t xml:space="preserve">e </w:t>
            </w:r>
            <w:proofErr w:type="spellStart"/>
            <w:r w:rsidR="004B2FAE">
              <w:rPr>
                <w:rFonts w:asciiTheme="minorHAnsi" w:eastAsiaTheme="minorHAnsi" w:hAnsiTheme="minorHAnsi" w:cstheme="minorHAnsi"/>
                <w:color w:val="000000" w:themeColor="text1"/>
                <w:sz w:val="22"/>
                <w:szCs w:val="22"/>
                <w:lang w:eastAsia="en-US"/>
              </w:rPr>
              <w:t>șo</w:t>
            </w:r>
            <w:proofErr w:type="spellEnd"/>
            <w:r w:rsidR="004B2FAE">
              <w:rPr>
                <w:rFonts w:asciiTheme="minorHAnsi" w:eastAsiaTheme="minorHAnsi" w:hAnsiTheme="minorHAnsi" w:cstheme="minorHAnsi"/>
                <w:color w:val="000000" w:themeColor="text1"/>
                <w:sz w:val="22"/>
                <w:szCs w:val="22"/>
                <w:lang w:eastAsia="en-US"/>
              </w:rPr>
              <w:t xml:space="preserve"> a </w:t>
            </w:r>
            <w:r w:rsidRPr="00EF6962">
              <w:rPr>
                <w:rFonts w:asciiTheme="minorHAnsi" w:eastAsiaTheme="minorHAnsi" w:hAnsiTheme="minorHAnsi" w:cstheme="minorHAnsi"/>
                <w:color w:val="000000" w:themeColor="text1"/>
                <w:sz w:val="22"/>
                <w:szCs w:val="22"/>
                <w:lang w:eastAsia="en-US"/>
              </w:rPr>
              <w:t xml:space="preserve"> blocurilor de </w:t>
            </w:r>
            <w:proofErr w:type="spellStart"/>
            <w:r w:rsidRPr="00EF6962">
              <w:rPr>
                <w:rFonts w:asciiTheme="minorHAnsi" w:eastAsiaTheme="minorHAnsi" w:hAnsiTheme="minorHAnsi" w:cstheme="minorHAnsi"/>
                <w:color w:val="000000" w:themeColor="text1"/>
                <w:sz w:val="22"/>
                <w:szCs w:val="22"/>
                <w:lang w:eastAsia="en-US"/>
              </w:rPr>
              <w:t>locuințe</w:t>
            </w:r>
            <w:proofErr w:type="spellEnd"/>
            <w:r w:rsidRPr="00EF6962">
              <w:rPr>
                <w:rFonts w:asciiTheme="minorHAnsi" w:hAnsiTheme="minorHAnsi" w:cstheme="minorHAnsi"/>
                <w:noProof/>
                <w:color w:val="000000" w:themeColor="text1"/>
                <w:sz w:val="22"/>
                <w:szCs w:val="22"/>
              </w:rPr>
              <w:t xml:space="preserve">. </w:t>
            </w:r>
          </w:p>
          <w:p w14:paraId="60B770A1" w14:textId="77777777" w:rsidR="00F904D2" w:rsidRPr="00EF6962" w:rsidRDefault="00F904D2"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Conform </w:t>
            </w:r>
            <w:r w:rsidRPr="00EF6962">
              <w:rPr>
                <w:rFonts w:asciiTheme="minorHAnsi" w:hAnsiTheme="minorHAnsi" w:cstheme="minorHAnsi"/>
                <w:i/>
                <w:iCs/>
                <w:color w:val="000000" w:themeColor="text1"/>
                <w:sz w:val="22"/>
                <w:szCs w:val="22"/>
              </w:rPr>
              <w:t>Strategiei Naționale de Renovare pe Termen Lung</w:t>
            </w:r>
            <w:r w:rsidRPr="00EF6962">
              <w:rPr>
                <w:rFonts w:asciiTheme="minorHAnsi" w:hAnsiTheme="minorHAnsi" w:cstheme="minorHAnsi"/>
                <w:color w:val="000000" w:themeColor="text1"/>
                <w:sz w:val="22"/>
                <w:szCs w:val="22"/>
              </w:rPr>
              <w:t>, se estimează că aproximativ 77% din suprafața totală a fondului de clădiri va trebui renovată sau reconstruită până în 2050, pentru a se atinge obiectivele de eficiență energetică.</w:t>
            </w:r>
          </w:p>
          <w:p w14:paraId="7868C719" w14:textId="46042045" w:rsidR="00F904D2" w:rsidRPr="00EF6962" w:rsidRDefault="00F904D2"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Având în vedere țintele naționale, în perioada 2021-2027, investițiile în </w:t>
            </w:r>
            <w:proofErr w:type="spellStart"/>
            <w:r w:rsidRPr="00EF6962">
              <w:rPr>
                <w:rFonts w:asciiTheme="minorHAnsi" w:hAnsiTheme="minorHAnsi" w:cstheme="minorHAnsi"/>
                <w:color w:val="000000" w:themeColor="text1"/>
                <w:sz w:val="22"/>
                <w:szCs w:val="22"/>
              </w:rPr>
              <w:t>eficienţa</w:t>
            </w:r>
            <w:proofErr w:type="spellEnd"/>
            <w:r w:rsidRPr="00EF6962">
              <w:rPr>
                <w:rFonts w:asciiTheme="minorHAnsi" w:hAnsiTheme="minorHAnsi" w:cstheme="minorHAnsi"/>
                <w:color w:val="000000" w:themeColor="text1"/>
                <w:sz w:val="22"/>
                <w:szCs w:val="22"/>
              </w:rPr>
              <w:t xml:space="preserve"> energetică rămân una din prioritățile </w:t>
            </w:r>
            <w:r w:rsidR="004B2FAE">
              <w:rPr>
                <w:rFonts w:asciiTheme="minorHAnsi" w:hAnsiTheme="minorHAnsi" w:cstheme="minorHAnsi"/>
                <w:color w:val="000000" w:themeColor="text1"/>
                <w:sz w:val="22"/>
                <w:szCs w:val="22"/>
              </w:rPr>
              <w:t>R</w:t>
            </w:r>
            <w:r w:rsidRPr="00EF6962">
              <w:rPr>
                <w:rFonts w:asciiTheme="minorHAnsi" w:hAnsiTheme="minorHAnsi" w:cstheme="minorHAnsi"/>
                <w:color w:val="000000" w:themeColor="text1"/>
                <w:sz w:val="22"/>
                <w:szCs w:val="22"/>
              </w:rPr>
              <w:t xml:space="preserve">egiunii Vest, în vederea </w:t>
            </w:r>
            <w:proofErr w:type="spellStart"/>
            <w:r w:rsidRPr="00EF6962">
              <w:rPr>
                <w:rFonts w:asciiTheme="minorHAnsi" w:hAnsiTheme="minorHAnsi" w:cstheme="minorHAnsi"/>
                <w:color w:val="000000" w:themeColor="text1"/>
                <w:sz w:val="22"/>
                <w:szCs w:val="22"/>
              </w:rPr>
              <w:t>îmbunătăţirii</w:t>
            </w:r>
            <w:proofErr w:type="spellEnd"/>
            <w:r w:rsidRPr="00EF6962">
              <w:rPr>
                <w:rFonts w:asciiTheme="minorHAnsi" w:hAnsiTheme="minorHAnsi" w:cstheme="minorHAnsi"/>
                <w:color w:val="000000" w:themeColor="text1"/>
                <w:sz w:val="22"/>
                <w:szCs w:val="22"/>
              </w:rPr>
              <w:t xml:space="preserve"> confortului termic </w:t>
            </w:r>
            <w:proofErr w:type="spellStart"/>
            <w:r w:rsidRPr="00EF6962">
              <w:rPr>
                <w:rFonts w:asciiTheme="minorHAnsi" w:hAnsiTheme="minorHAnsi" w:cstheme="minorHAnsi"/>
                <w:color w:val="000000" w:themeColor="text1"/>
                <w:sz w:val="22"/>
                <w:szCs w:val="22"/>
              </w:rPr>
              <w:t>şi</w:t>
            </w:r>
            <w:proofErr w:type="spellEnd"/>
            <w:r w:rsidRPr="00EF6962">
              <w:rPr>
                <w:rFonts w:asciiTheme="minorHAnsi" w:hAnsiTheme="minorHAnsi" w:cstheme="minorHAnsi"/>
                <w:color w:val="000000" w:themeColor="text1"/>
                <w:sz w:val="22"/>
                <w:szCs w:val="22"/>
              </w:rPr>
              <w:t xml:space="preserve"> scăderii costurilor cu energia (încălzire – răcire, iluminat) în clădirile publice </w:t>
            </w:r>
            <w:proofErr w:type="spellStart"/>
            <w:r w:rsidRPr="00EF6962">
              <w:rPr>
                <w:rFonts w:asciiTheme="minorHAnsi" w:hAnsiTheme="minorHAnsi" w:cstheme="minorHAnsi"/>
                <w:color w:val="000000" w:themeColor="text1"/>
                <w:sz w:val="22"/>
                <w:szCs w:val="22"/>
              </w:rPr>
              <w:t>şi</w:t>
            </w:r>
            <w:proofErr w:type="spellEnd"/>
            <w:r w:rsidRPr="00EF6962">
              <w:rPr>
                <w:rFonts w:asciiTheme="minorHAnsi" w:hAnsiTheme="minorHAnsi" w:cstheme="minorHAnsi"/>
                <w:color w:val="000000" w:themeColor="text1"/>
                <w:sz w:val="22"/>
                <w:szCs w:val="22"/>
              </w:rPr>
              <w:t xml:space="preserve"> în </w:t>
            </w:r>
            <w:proofErr w:type="spellStart"/>
            <w:r w:rsidRPr="00EF6962">
              <w:rPr>
                <w:rFonts w:asciiTheme="minorHAnsi" w:hAnsiTheme="minorHAnsi" w:cstheme="minorHAnsi"/>
                <w:color w:val="000000" w:themeColor="text1"/>
                <w:sz w:val="22"/>
                <w:szCs w:val="22"/>
              </w:rPr>
              <w:t>locuinţe</w:t>
            </w:r>
            <w:proofErr w:type="spellEnd"/>
            <w:r w:rsidRPr="00EF6962">
              <w:rPr>
                <w:rFonts w:asciiTheme="minorHAnsi" w:hAnsiTheme="minorHAnsi" w:cstheme="minorHAnsi"/>
                <w:color w:val="000000" w:themeColor="text1"/>
                <w:sz w:val="22"/>
                <w:szCs w:val="22"/>
              </w:rPr>
              <w:t>.</w:t>
            </w:r>
          </w:p>
          <w:p w14:paraId="66AAF886" w14:textId="77777777" w:rsidR="00F904D2" w:rsidRPr="00EF6962" w:rsidRDefault="00F904D2" w:rsidP="00932EBC">
            <w:pPr>
              <w:spacing w:after="120" w:line="276" w:lineRule="auto"/>
              <w:jc w:val="both"/>
              <w:rPr>
                <w:rFonts w:asciiTheme="minorHAnsi" w:hAnsiTheme="minorHAnsi" w:cstheme="minorHAnsi"/>
                <w:i/>
                <w:iCs/>
                <w:color w:val="000000" w:themeColor="text1"/>
                <w:sz w:val="22"/>
                <w:szCs w:val="22"/>
              </w:rPr>
            </w:pPr>
            <w:r w:rsidRPr="00EF6962">
              <w:rPr>
                <w:rFonts w:asciiTheme="minorHAnsi" w:hAnsiTheme="minorHAnsi" w:cstheme="minorHAnsi"/>
                <w:color w:val="000000" w:themeColor="text1"/>
                <w:sz w:val="22"/>
                <w:szCs w:val="22"/>
              </w:rPr>
              <w:lastRenderedPageBreak/>
              <w:t xml:space="preserve">Reabilitarea energetică a fondului locativ și a clădirilor publice cu un grad redus de eficiență energetică, va aduce economii considerabile a cantității de energie folosită, respectiv scăderea gazelor cu efect de seră.  </w:t>
            </w:r>
          </w:p>
          <w:p w14:paraId="1F8821FA" w14:textId="77777777" w:rsidR="004B2FAE" w:rsidRDefault="00F904D2" w:rsidP="00932EBC">
            <w:pPr>
              <w:spacing w:after="120" w:line="276" w:lineRule="auto"/>
              <w:jc w:val="both"/>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Creşterea performanţei energetice a clădirilor permite importante economi</w:t>
            </w:r>
            <w:r w:rsidR="00F73051" w:rsidRPr="00EF6962">
              <w:rPr>
                <w:rFonts w:asciiTheme="minorHAnsi" w:hAnsiTheme="minorHAnsi" w:cstheme="minorHAnsi"/>
                <w:noProof/>
                <w:color w:val="000000" w:themeColor="text1"/>
                <w:sz w:val="22"/>
                <w:szCs w:val="22"/>
              </w:rPr>
              <w:t>i</w:t>
            </w:r>
            <w:r w:rsidRPr="00EF6962">
              <w:rPr>
                <w:rFonts w:asciiTheme="minorHAnsi" w:hAnsiTheme="minorHAnsi" w:cstheme="minorHAnsi"/>
                <w:noProof/>
                <w:color w:val="000000" w:themeColor="text1"/>
                <w:sz w:val="22"/>
                <w:szCs w:val="22"/>
              </w:rPr>
              <w:t xml:space="preserve"> de energie şi reducerea  gazelor cu efect de seră, ceea  ce contribuie în mare măsură la dezvoltarea unei regiuni mai ecologice și mai prietenoase cu mediul. </w:t>
            </w:r>
          </w:p>
          <w:p w14:paraId="3B043CD8" w14:textId="1E864169" w:rsidR="00F73051" w:rsidRPr="00EF6962" w:rsidRDefault="00F73051" w:rsidP="00932EBC">
            <w:pPr>
              <w:spacing w:after="120" w:line="276" w:lineRule="auto"/>
              <w:jc w:val="both"/>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Proiectele vor fi finanțate în baza Planurilor locale de Acțiune pentru Energie Durabilă sau altor strategii în care se propun măsuri pentru creșterea eficienței energetice.</w:t>
            </w:r>
          </w:p>
        </w:tc>
      </w:tr>
      <w:tr w:rsidR="00C2662F" w:rsidRPr="00EF6962" w14:paraId="6AE2C84A" w14:textId="77777777" w:rsidTr="00E41C8D">
        <w:tc>
          <w:tcPr>
            <w:tcW w:w="826" w:type="pct"/>
            <w:tcBorders>
              <w:top w:val="single" w:sz="4" w:space="0" w:color="auto"/>
              <w:left w:val="single" w:sz="4" w:space="0" w:color="auto"/>
              <w:bottom w:val="single" w:sz="4" w:space="0" w:color="auto"/>
              <w:right w:val="single" w:sz="4" w:space="0" w:color="auto"/>
            </w:tcBorders>
          </w:tcPr>
          <w:p w14:paraId="6C6C513F" w14:textId="77777777" w:rsidR="00E41C8D" w:rsidRPr="008D3C8E" w:rsidRDefault="00E41C8D" w:rsidP="00932EBC">
            <w:pPr>
              <w:spacing w:after="120" w:line="276" w:lineRule="auto"/>
              <w:rPr>
                <w:rFonts w:asciiTheme="minorHAnsi" w:hAnsiTheme="minorHAnsi" w:cstheme="minorHAnsi"/>
                <w:b/>
                <w:bCs/>
                <w:noProof/>
                <w:color w:val="000000" w:themeColor="text1"/>
                <w:sz w:val="22"/>
                <w:szCs w:val="22"/>
              </w:rPr>
            </w:pPr>
            <w:r w:rsidRPr="008D3C8E">
              <w:rPr>
                <w:rFonts w:asciiTheme="minorHAnsi" w:hAnsiTheme="minorHAnsi" w:cstheme="minorHAnsi"/>
                <w:b/>
                <w:bCs/>
                <w:noProof/>
                <w:color w:val="000000" w:themeColor="text1"/>
                <w:sz w:val="22"/>
                <w:szCs w:val="22"/>
              </w:rPr>
              <w:lastRenderedPageBreak/>
              <w:t>OP 2</w:t>
            </w:r>
          </w:p>
          <w:p w14:paraId="1275D480" w14:textId="20D21986" w:rsidR="00E41C8D" w:rsidRPr="00EF6962" w:rsidRDefault="00E41C8D" w:rsidP="00932EBC">
            <w:pPr>
              <w:spacing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w:t>
            </w:r>
            <w:r w:rsidR="008D3C8E">
              <w:rPr>
                <w:rFonts w:asciiTheme="minorHAnsi" w:hAnsiTheme="minorHAnsi" w:cstheme="minorHAnsi"/>
                <w:noProof/>
                <w:color w:val="000000" w:themeColor="text1"/>
                <w:sz w:val="22"/>
                <w:szCs w:val="22"/>
              </w:rPr>
              <w:t>O</w:t>
            </w:r>
            <w:r w:rsidRPr="00EF6962">
              <w:rPr>
                <w:rFonts w:asciiTheme="minorHAnsi" w:hAnsiTheme="minorHAnsi" w:cstheme="minorHAnsi"/>
                <w:noProof/>
                <w:color w:val="000000" w:themeColor="text1"/>
                <w:sz w:val="22"/>
                <w:szCs w:val="22"/>
              </w:rPr>
              <w:t xml:space="preserve"> Europă mai ecologică, cu emisii scăzute de carbon prin promovarea tranziției către o energie nepoluantă și echitabilă, a investițiilor verzi și albastre, a economiei circulare, a adaptării la schimbările climatice și a prevenirii și gestionării riscurilor”</w:t>
            </w:r>
          </w:p>
        </w:tc>
        <w:tc>
          <w:tcPr>
            <w:tcW w:w="986" w:type="pct"/>
            <w:tcBorders>
              <w:top w:val="single" w:sz="4" w:space="0" w:color="auto"/>
              <w:left w:val="single" w:sz="4" w:space="0" w:color="auto"/>
              <w:bottom w:val="single" w:sz="4" w:space="0" w:color="auto"/>
              <w:right w:val="single" w:sz="4" w:space="0" w:color="auto"/>
            </w:tcBorders>
          </w:tcPr>
          <w:p w14:paraId="75F6151B" w14:textId="43AE86D9" w:rsidR="00AC5D7E" w:rsidRDefault="00AC5D7E" w:rsidP="00932EBC">
            <w:pPr>
              <w:pStyle w:val="Point2"/>
              <w:spacing w:before="0" w:line="276" w:lineRule="auto"/>
              <w:ind w:left="102" w:firstLine="0"/>
              <w:rPr>
                <w:rFonts w:asciiTheme="minorHAnsi" w:eastAsiaTheme="minorHAnsi" w:hAnsiTheme="minorHAnsi" w:cstheme="minorHAnsi"/>
                <w:noProof/>
                <w:color w:val="000000" w:themeColor="text1"/>
                <w:sz w:val="22"/>
                <w:lang w:val="ro-RO"/>
              </w:rPr>
            </w:pPr>
            <w:r>
              <w:rPr>
                <w:rFonts w:asciiTheme="minorHAnsi" w:eastAsiaTheme="minorHAnsi" w:hAnsiTheme="minorHAnsi" w:cstheme="minorHAnsi"/>
                <w:b/>
                <w:bCs/>
                <w:noProof/>
                <w:color w:val="000000" w:themeColor="text1"/>
                <w:sz w:val="22"/>
                <w:lang w:val="ro-RO"/>
              </w:rPr>
              <w:t xml:space="preserve">b </w:t>
            </w:r>
            <w:r w:rsidR="00E41C8D" w:rsidRPr="008D3C8E">
              <w:rPr>
                <w:rFonts w:asciiTheme="minorHAnsi" w:eastAsiaTheme="minorHAnsi" w:hAnsiTheme="minorHAnsi" w:cstheme="minorHAnsi"/>
                <w:b/>
                <w:bCs/>
                <w:noProof/>
                <w:color w:val="000000" w:themeColor="text1"/>
                <w:sz w:val="22"/>
                <w:lang w:val="ro-RO"/>
              </w:rPr>
              <w:t>(vii)</w:t>
            </w:r>
            <w:r w:rsidR="00D33920">
              <w:rPr>
                <w:rFonts w:asciiTheme="minorHAnsi" w:eastAsiaTheme="minorHAnsi" w:hAnsiTheme="minorHAnsi" w:cstheme="minorHAnsi"/>
                <w:noProof/>
                <w:color w:val="000000" w:themeColor="text1"/>
                <w:sz w:val="22"/>
                <w:lang w:val="ro-RO"/>
              </w:rPr>
              <w:t xml:space="preserve"> </w:t>
            </w:r>
          </w:p>
          <w:p w14:paraId="4D65FAA8" w14:textId="7BC5FFDF" w:rsidR="00E41C8D" w:rsidRPr="00EF6962" w:rsidRDefault="00D33920" w:rsidP="00932EBC">
            <w:pPr>
              <w:pStyle w:val="Point2"/>
              <w:spacing w:before="0" w:line="276" w:lineRule="auto"/>
              <w:ind w:left="102" w:firstLine="0"/>
              <w:rPr>
                <w:rFonts w:asciiTheme="minorHAnsi" w:eastAsiaTheme="minorHAnsi" w:hAnsiTheme="minorHAnsi" w:cstheme="minorHAnsi"/>
                <w:noProof/>
                <w:color w:val="000000" w:themeColor="text1"/>
                <w:sz w:val="22"/>
                <w:lang w:val="ro-RO"/>
              </w:rPr>
            </w:pPr>
            <w:r>
              <w:rPr>
                <w:rFonts w:asciiTheme="minorHAnsi" w:eastAsiaTheme="minorHAnsi" w:hAnsiTheme="minorHAnsi" w:cstheme="minorHAnsi"/>
                <w:noProof/>
                <w:color w:val="000000" w:themeColor="text1"/>
                <w:sz w:val="22"/>
                <w:lang w:val="ro-RO"/>
              </w:rPr>
              <w:t>Îmbunătățirea protecției naturii și a biodiversității, a infrastructurii verzi în special în mediul urban și reducerea poluării</w:t>
            </w:r>
          </w:p>
          <w:p w14:paraId="5C4DD5CC" w14:textId="77777777" w:rsidR="00E41C8D" w:rsidRPr="00EF6962" w:rsidRDefault="00E41C8D" w:rsidP="00932EBC">
            <w:pPr>
              <w:spacing w:after="120" w:line="276" w:lineRule="auto"/>
              <w:jc w:val="center"/>
              <w:rPr>
                <w:rFonts w:asciiTheme="minorHAnsi" w:hAnsiTheme="minorHAnsi" w:cstheme="minorHAnsi"/>
                <w:noProof/>
                <w:color w:val="000000" w:themeColor="text1"/>
                <w:sz w:val="22"/>
                <w:szCs w:val="22"/>
                <w:lang w:val="en-GB"/>
              </w:rPr>
            </w:pPr>
          </w:p>
        </w:tc>
        <w:tc>
          <w:tcPr>
            <w:tcW w:w="3188" w:type="pct"/>
            <w:tcBorders>
              <w:top w:val="single" w:sz="4" w:space="0" w:color="auto"/>
              <w:left w:val="single" w:sz="4" w:space="0" w:color="auto"/>
              <w:bottom w:val="single" w:sz="4" w:space="0" w:color="auto"/>
              <w:right w:val="single" w:sz="4" w:space="0" w:color="auto"/>
            </w:tcBorders>
          </w:tcPr>
          <w:p w14:paraId="310FD9FD" w14:textId="667302E8" w:rsidR="00E918FB" w:rsidRPr="00EF6962" w:rsidRDefault="00E80A9E" w:rsidP="00932EBC">
            <w:pPr>
              <w:spacing w:after="120" w:line="276" w:lineRule="auto"/>
              <w:jc w:val="both"/>
              <w:rPr>
                <w:rFonts w:asciiTheme="minorHAnsi" w:hAnsiTheme="minorHAnsi" w:cstheme="minorHAnsi"/>
                <w:iCs/>
                <w:noProof/>
                <w:color w:val="000000" w:themeColor="text1"/>
                <w:sz w:val="22"/>
                <w:szCs w:val="22"/>
              </w:rPr>
            </w:pPr>
            <w:r w:rsidRPr="00EF6962">
              <w:rPr>
                <w:rFonts w:asciiTheme="minorHAnsi" w:hAnsiTheme="minorHAnsi" w:cstheme="minorHAnsi"/>
                <w:i/>
                <w:noProof/>
                <w:color w:val="000000" w:themeColor="text1"/>
                <w:sz w:val="22"/>
                <w:szCs w:val="22"/>
              </w:rPr>
              <w:t xml:space="preserve">Strategia de dezvoltare teritorială a României </w:t>
            </w:r>
            <w:r w:rsidRPr="00EF6962">
              <w:rPr>
                <w:rFonts w:asciiTheme="minorHAnsi" w:hAnsiTheme="minorHAnsi" w:cstheme="minorHAnsi"/>
                <w:iCs/>
                <w:noProof/>
                <w:color w:val="000000" w:themeColor="text1"/>
                <w:sz w:val="22"/>
                <w:szCs w:val="22"/>
              </w:rPr>
              <w:t>identifică ca provoc</w:t>
            </w:r>
            <w:r w:rsidR="00BD35E6" w:rsidRPr="00EF6962">
              <w:rPr>
                <w:rFonts w:asciiTheme="minorHAnsi" w:hAnsiTheme="minorHAnsi" w:cstheme="minorHAnsi"/>
                <w:iCs/>
                <w:noProof/>
                <w:color w:val="000000" w:themeColor="text1"/>
                <w:sz w:val="22"/>
                <w:szCs w:val="22"/>
              </w:rPr>
              <w:t>a</w:t>
            </w:r>
            <w:r w:rsidRPr="00EF6962">
              <w:rPr>
                <w:rFonts w:asciiTheme="minorHAnsi" w:hAnsiTheme="minorHAnsi" w:cstheme="minorHAnsi"/>
                <w:iCs/>
                <w:noProof/>
                <w:color w:val="000000" w:themeColor="text1"/>
                <w:sz w:val="22"/>
                <w:szCs w:val="22"/>
              </w:rPr>
              <w:t>r</w:t>
            </w:r>
            <w:r w:rsidR="00BD35E6" w:rsidRPr="00EF6962">
              <w:rPr>
                <w:rFonts w:asciiTheme="minorHAnsi" w:hAnsiTheme="minorHAnsi" w:cstheme="minorHAnsi"/>
                <w:iCs/>
                <w:noProof/>
                <w:color w:val="000000" w:themeColor="text1"/>
                <w:sz w:val="22"/>
                <w:szCs w:val="22"/>
              </w:rPr>
              <w:t>e</w:t>
            </w:r>
            <w:r w:rsidRPr="00EF6962">
              <w:rPr>
                <w:rFonts w:asciiTheme="minorHAnsi" w:hAnsiTheme="minorHAnsi" w:cstheme="minorHAnsi"/>
                <w:iCs/>
                <w:noProof/>
                <w:color w:val="000000" w:themeColor="text1"/>
                <w:sz w:val="22"/>
                <w:szCs w:val="22"/>
              </w:rPr>
              <w:t xml:space="preserve"> major</w:t>
            </w:r>
            <w:r w:rsidR="00BD35E6" w:rsidRPr="00EF6962">
              <w:rPr>
                <w:rFonts w:asciiTheme="minorHAnsi" w:hAnsiTheme="minorHAnsi" w:cstheme="minorHAnsi"/>
                <w:iCs/>
                <w:noProof/>
                <w:color w:val="000000" w:themeColor="text1"/>
                <w:sz w:val="22"/>
                <w:szCs w:val="22"/>
              </w:rPr>
              <w:t>ă</w:t>
            </w:r>
            <w:r w:rsidRPr="00EF6962">
              <w:rPr>
                <w:rFonts w:asciiTheme="minorHAnsi" w:hAnsiTheme="minorHAnsi" w:cstheme="minorHAnsi"/>
                <w:iCs/>
                <w:noProof/>
                <w:color w:val="000000" w:themeColor="text1"/>
                <w:sz w:val="22"/>
                <w:szCs w:val="22"/>
              </w:rPr>
              <w:t xml:space="preserve"> a orașelor din România scăderea  populaţiei urbane</w:t>
            </w:r>
            <w:r w:rsidR="004B2FAE">
              <w:rPr>
                <w:rFonts w:asciiTheme="minorHAnsi" w:hAnsiTheme="minorHAnsi" w:cstheme="minorHAnsi"/>
                <w:iCs/>
                <w:noProof/>
                <w:color w:val="000000" w:themeColor="text1"/>
                <w:sz w:val="22"/>
                <w:szCs w:val="22"/>
              </w:rPr>
              <w:t>,</w:t>
            </w:r>
            <w:r w:rsidRPr="00EF6962">
              <w:rPr>
                <w:rFonts w:asciiTheme="minorHAnsi" w:hAnsiTheme="minorHAnsi" w:cstheme="minorHAnsi"/>
                <w:iCs/>
                <w:noProof/>
                <w:color w:val="000000" w:themeColor="text1"/>
                <w:sz w:val="22"/>
                <w:szCs w:val="22"/>
              </w:rPr>
              <w:t xml:space="preserve"> cauzată de migraţia populaţiei din oraşe către rural şi periurban</w:t>
            </w:r>
            <w:r w:rsidR="00E918FB" w:rsidRPr="00EF6962">
              <w:rPr>
                <w:rFonts w:asciiTheme="minorHAnsi" w:hAnsiTheme="minorHAnsi" w:cstheme="minorHAnsi"/>
                <w:iCs/>
                <w:noProof/>
                <w:color w:val="000000" w:themeColor="text1"/>
                <w:sz w:val="22"/>
                <w:szCs w:val="22"/>
              </w:rPr>
              <w:t>,</w:t>
            </w:r>
            <w:r w:rsidRPr="00EF6962">
              <w:rPr>
                <w:rFonts w:asciiTheme="minorHAnsi" w:hAnsiTheme="minorHAnsi" w:cstheme="minorHAnsi"/>
                <w:iCs/>
                <w:noProof/>
                <w:color w:val="000000" w:themeColor="text1"/>
                <w:sz w:val="22"/>
                <w:szCs w:val="22"/>
              </w:rPr>
              <w:t xml:space="preserve"> </w:t>
            </w:r>
            <w:r w:rsidR="00321DA2" w:rsidRPr="00EF6962">
              <w:rPr>
                <w:rFonts w:asciiTheme="minorHAnsi" w:hAnsiTheme="minorHAnsi" w:cstheme="minorHAnsi"/>
                <w:iCs/>
                <w:noProof/>
                <w:color w:val="000000" w:themeColor="text1"/>
                <w:sz w:val="22"/>
                <w:szCs w:val="22"/>
              </w:rPr>
              <w:t xml:space="preserve">în principal din cauza </w:t>
            </w:r>
            <w:r w:rsidRPr="00EF6962">
              <w:rPr>
                <w:rFonts w:asciiTheme="minorHAnsi" w:hAnsiTheme="minorHAnsi" w:cstheme="minorHAnsi"/>
                <w:iCs/>
                <w:noProof/>
                <w:color w:val="000000" w:themeColor="text1"/>
                <w:sz w:val="22"/>
                <w:szCs w:val="22"/>
              </w:rPr>
              <w:t>existenţ</w:t>
            </w:r>
            <w:r w:rsidR="00321DA2" w:rsidRPr="00EF6962">
              <w:rPr>
                <w:rFonts w:asciiTheme="minorHAnsi" w:hAnsiTheme="minorHAnsi" w:cstheme="minorHAnsi"/>
                <w:iCs/>
                <w:noProof/>
                <w:color w:val="000000" w:themeColor="text1"/>
                <w:sz w:val="22"/>
                <w:szCs w:val="22"/>
              </w:rPr>
              <w:t>ei</w:t>
            </w:r>
            <w:r w:rsidRPr="00EF6962">
              <w:rPr>
                <w:rFonts w:asciiTheme="minorHAnsi" w:hAnsiTheme="minorHAnsi" w:cstheme="minorHAnsi"/>
                <w:iCs/>
                <w:noProof/>
                <w:color w:val="000000" w:themeColor="text1"/>
                <w:sz w:val="22"/>
                <w:szCs w:val="22"/>
              </w:rPr>
              <w:t xml:space="preserve"> unor probleme de mediu, a căror soluții pot fi și creșterea </w:t>
            </w:r>
            <w:r w:rsidR="00321DA2" w:rsidRPr="00EF6962">
              <w:rPr>
                <w:rFonts w:asciiTheme="minorHAnsi" w:hAnsiTheme="minorHAnsi" w:cstheme="minorHAnsi"/>
                <w:iCs/>
                <w:noProof/>
                <w:color w:val="000000" w:themeColor="text1"/>
                <w:sz w:val="22"/>
                <w:szCs w:val="22"/>
              </w:rPr>
              <w:t xml:space="preserve">suprafeței și calității </w:t>
            </w:r>
            <w:r w:rsidRPr="00EF6962">
              <w:rPr>
                <w:rFonts w:asciiTheme="minorHAnsi" w:hAnsiTheme="minorHAnsi" w:cstheme="minorHAnsi"/>
                <w:iCs/>
                <w:noProof/>
                <w:color w:val="000000" w:themeColor="text1"/>
                <w:sz w:val="22"/>
                <w:szCs w:val="22"/>
              </w:rPr>
              <w:t>spațiilor verzi din orașe.</w:t>
            </w:r>
            <w:r w:rsidR="00E918FB" w:rsidRPr="00EF6962">
              <w:rPr>
                <w:rFonts w:asciiTheme="minorHAnsi" w:hAnsiTheme="minorHAnsi" w:cstheme="minorHAnsi"/>
                <w:iCs/>
                <w:noProof/>
                <w:color w:val="000000" w:themeColor="text1"/>
                <w:sz w:val="22"/>
                <w:szCs w:val="22"/>
              </w:rPr>
              <w:t xml:space="preserve"> </w:t>
            </w:r>
            <w:r w:rsidR="004B2FAE">
              <w:rPr>
                <w:rFonts w:asciiTheme="minorHAnsi" w:hAnsiTheme="minorHAnsi" w:cstheme="minorHAnsi"/>
                <w:iCs/>
                <w:noProof/>
                <w:color w:val="000000" w:themeColor="text1"/>
                <w:sz w:val="22"/>
                <w:szCs w:val="22"/>
              </w:rPr>
              <w:t xml:space="preserve">Strategia </w:t>
            </w:r>
            <w:r w:rsidR="00E918FB" w:rsidRPr="00EF6962">
              <w:rPr>
                <w:rFonts w:asciiTheme="minorHAnsi" w:hAnsiTheme="minorHAnsi" w:cstheme="minorHAnsi"/>
                <w:iCs/>
                <w:noProof/>
                <w:color w:val="000000" w:themeColor="text1"/>
                <w:sz w:val="22"/>
                <w:szCs w:val="22"/>
              </w:rPr>
              <w:t xml:space="preserve"> evidențiază faptul că toate aşezările urbane necesită intervenţii care să le crească atractivitatea, astfel încât să îşi poată menţine populaţia şi să poată juca rolul de polarizare a teritoriului învecinat și promovează</w:t>
            </w:r>
            <w:r w:rsidR="00E918FB" w:rsidRPr="00EF6962">
              <w:rPr>
                <w:rFonts w:asciiTheme="minorHAnsi" w:eastAsia="Calibri" w:hAnsiTheme="minorHAnsi" w:cstheme="minorHAnsi"/>
                <w:i/>
                <w:color w:val="000000" w:themeColor="text1"/>
                <w:sz w:val="22"/>
                <w:szCs w:val="22"/>
              </w:rPr>
              <w:t xml:space="preserve"> c</w:t>
            </w:r>
            <w:r w:rsidR="00E918FB" w:rsidRPr="00EF6962">
              <w:rPr>
                <w:rFonts w:asciiTheme="minorHAnsi" w:hAnsiTheme="minorHAnsi" w:cstheme="minorHAnsi"/>
                <w:i/>
                <w:iCs/>
                <w:noProof/>
                <w:color w:val="000000" w:themeColor="text1"/>
                <w:sz w:val="22"/>
                <w:szCs w:val="22"/>
              </w:rPr>
              <w:t xml:space="preserve">reșterea calității vieții locuitorilor prin </w:t>
            </w:r>
            <w:r w:rsidR="00E918FB" w:rsidRPr="00EF6962">
              <w:rPr>
                <w:rFonts w:asciiTheme="minorHAnsi" w:hAnsiTheme="minorHAnsi" w:cstheme="minorHAnsi"/>
                <w:iCs/>
                <w:noProof/>
                <w:color w:val="000000" w:themeColor="text1"/>
                <w:sz w:val="22"/>
                <w:szCs w:val="22"/>
              </w:rPr>
              <w:t>îmbunătățirea funcțiilor rezidențiale și dezvoltarea unor spaţii publice de calitate (OS 2.3)</w:t>
            </w:r>
            <w:r w:rsidR="00E918FB" w:rsidRPr="00EF6962">
              <w:rPr>
                <w:rFonts w:asciiTheme="minorHAnsi" w:hAnsiTheme="minorHAnsi" w:cstheme="minorHAnsi"/>
                <w:i/>
                <w:iCs/>
                <w:noProof/>
                <w:color w:val="000000" w:themeColor="text1"/>
                <w:sz w:val="22"/>
                <w:szCs w:val="22"/>
              </w:rPr>
              <w:t xml:space="preserve">. </w:t>
            </w:r>
          </w:p>
          <w:p w14:paraId="482A8172" w14:textId="77777777" w:rsidR="00E918FB" w:rsidRPr="00EF6962" w:rsidRDefault="00E918FB" w:rsidP="00932EBC">
            <w:pPr>
              <w:spacing w:after="120" w:line="276" w:lineRule="auto"/>
              <w:jc w:val="both"/>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 xml:space="preserve">Soluțiile verzi sunt măsuri sustenabile pentru orașe, direcționate simultan către obiectivele de mediu, societale și economice și sunt parte din politicile și strategiile promovate de UE: </w:t>
            </w:r>
            <w:r w:rsidRPr="00EF6962">
              <w:rPr>
                <w:rFonts w:asciiTheme="minorHAnsi" w:hAnsiTheme="minorHAnsi" w:cstheme="minorHAnsi"/>
                <w:i/>
                <w:iCs/>
                <w:noProof/>
                <w:color w:val="000000" w:themeColor="text1"/>
                <w:sz w:val="22"/>
                <w:szCs w:val="22"/>
              </w:rPr>
              <w:t>Strategia UE privind Infrastructurile Ecologice, Strategia Uniunii Europene pentru Biodiversitate 2020.</w:t>
            </w:r>
          </w:p>
          <w:p w14:paraId="21B4D7A5" w14:textId="59A954AD" w:rsidR="00E918FB" w:rsidRPr="00EF6962" w:rsidRDefault="001C5AC4" w:rsidP="00932EBC">
            <w:pPr>
              <w:spacing w:after="120" w:line="276" w:lineRule="auto"/>
              <w:jc w:val="both"/>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 xml:space="preserve">În Regiunea Vest există o nevoie accentuată de a mări suprafața  verde în mediul urban </w:t>
            </w:r>
            <w:r w:rsidR="00E918FB" w:rsidRPr="00EF6962">
              <w:rPr>
                <w:rFonts w:asciiTheme="minorHAnsi" w:hAnsiTheme="minorHAnsi" w:cstheme="minorHAnsi"/>
                <w:iCs/>
                <w:noProof/>
                <w:color w:val="000000" w:themeColor="text1"/>
                <w:sz w:val="22"/>
                <w:szCs w:val="22"/>
              </w:rPr>
              <w:t xml:space="preserve">deoarece </w:t>
            </w:r>
            <w:r w:rsidR="00202ED3">
              <w:rPr>
                <w:rFonts w:asciiTheme="minorHAnsi" w:hAnsiTheme="minorHAnsi" w:cstheme="minorHAnsi"/>
                <w:iCs/>
                <w:noProof/>
                <w:color w:val="000000" w:themeColor="text1"/>
                <w:sz w:val="22"/>
                <w:szCs w:val="22"/>
              </w:rPr>
              <w:t xml:space="preserve">aceasta </w:t>
            </w:r>
            <w:r w:rsidR="00E918FB" w:rsidRPr="00EF6962">
              <w:rPr>
                <w:rFonts w:asciiTheme="minorHAnsi" w:hAnsiTheme="minorHAnsi" w:cstheme="minorHAnsi"/>
                <w:iCs/>
                <w:noProof/>
                <w:color w:val="000000" w:themeColor="text1"/>
                <w:sz w:val="22"/>
                <w:szCs w:val="22"/>
              </w:rPr>
              <w:t>este sub media recomandată de legislație.</w:t>
            </w:r>
            <w:r w:rsidR="00E918FB" w:rsidRPr="00EF6962">
              <w:rPr>
                <w:rFonts w:asciiTheme="minorHAnsi" w:eastAsia="Calibri" w:hAnsiTheme="minorHAnsi" w:cstheme="minorHAnsi"/>
                <w:color w:val="000000" w:themeColor="text1"/>
                <w:sz w:val="22"/>
                <w:szCs w:val="22"/>
              </w:rPr>
              <w:t xml:space="preserve"> (</w:t>
            </w:r>
            <w:r w:rsidR="00E918FB" w:rsidRPr="00EF6962">
              <w:rPr>
                <w:rFonts w:asciiTheme="minorHAnsi" w:hAnsiTheme="minorHAnsi" w:cstheme="minorHAnsi"/>
                <w:i/>
                <w:iCs/>
                <w:noProof/>
                <w:color w:val="000000" w:themeColor="text1"/>
                <w:sz w:val="22"/>
                <w:szCs w:val="22"/>
              </w:rPr>
              <w:t>OUG 114/2007</w:t>
            </w:r>
            <w:r w:rsidR="00E918FB" w:rsidRPr="00EF6962">
              <w:rPr>
                <w:rFonts w:asciiTheme="minorHAnsi" w:hAnsiTheme="minorHAnsi" w:cstheme="minorHAnsi"/>
                <w:iCs/>
                <w:noProof/>
                <w:color w:val="000000" w:themeColor="text1"/>
                <w:sz w:val="22"/>
                <w:szCs w:val="22"/>
              </w:rPr>
              <w:t>).</w:t>
            </w:r>
          </w:p>
          <w:p w14:paraId="31C197A1" w14:textId="77777777" w:rsidR="00E41C8D" w:rsidRPr="00EF6962" w:rsidRDefault="00E918FB" w:rsidP="00932EBC">
            <w:pPr>
              <w:spacing w:after="120" w:line="276" w:lineRule="auto"/>
              <w:jc w:val="both"/>
              <w:rPr>
                <w:rFonts w:asciiTheme="minorHAnsi" w:eastAsia="Calibri" w:hAnsiTheme="minorHAnsi" w:cstheme="minorHAnsi"/>
                <w:i/>
                <w:color w:val="000000" w:themeColor="text1"/>
                <w:sz w:val="22"/>
                <w:szCs w:val="22"/>
              </w:rPr>
            </w:pPr>
            <w:r w:rsidRPr="00EF6962">
              <w:rPr>
                <w:rFonts w:asciiTheme="minorHAnsi" w:eastAsia="Calibri" w:hAnsiTheme="minorHAnsi" w:cstheme="minorHAnsi"/>
                <w:color w:val="000000" w:themeColor="text1"/>
                <w:sz w:val="22"/>
                <w:szCs w:val="22"/>
              </w:rPr>
              <w:t xml:space="preserve">Planul de Dezvoltare Regională al Regiunii Vest 2021-2027, prevede ca direcții de acțiuni: regenerarea spațiilor urbane degradate, inclusiv prin  </w:t>
            </w:r>
            <w:proofErr w:type="spellStart"/>
            <w:r w:rsidRPr="00EF6962">
              <w:rPr>
                <w:rFonts w:asciiTheme="minorHAnsi" w:eastAsia="Calibri" w:hAnsiTheme="minorHAnsi" w:cstheme="minorHAnsi"/>
                <w:color w:val="000000" w:themeColor="text1"/>
                <w:sz w:val="22"/>
                <w:szCs w:val="22"/>
              </w:rPr>
              <w:t>investiţii</w:t>
            </w:r>
            <w:proofErr w:type="spellEnd"/>
            <w:r w:rsidRPr="00EF6962">
              <w:rPr>
                <w:rFonts w:asciiTheme="minorHAnsi" w:eastAsia="Calibri" w:hAnsiTheme="minorHAnsi" w:cstheme="minorHAnsi"/>
                <w:color w:val="000000" w:themeColor="text1"/>
                <w:sz w:val="22"/>
                <w:szCs w:val="22"/>
              </w:rPr>
              <w:t xml:space="preserve"> în infrastructura verde din zonele urbane, reconversia funcțională a terenurilor virane degradate/ neutilizate/  abandonate </w:t>
            </w:r>
            <w:proofErr w:type="spellStart"/>
            <w:r w:rsidRPr="00EF6962">
              <w:rPr>
                <w:rFonts w:asciiTheme="minorHAnsi" w:eastAsia="Calibri" w:hAnsiTheme="minorHAnsi" w:cstheme="minorHAnsi"/>
                <w:color w:val="000000" w:themeColor="text1"/>
                <w:sz w:val="22"/>
                <w:szCs w:val="22"/>
              </w:rPr>
              <w:t>şi</w:t>
            </w:r>
            <w:proofErr w:type="spellEnd"/>
            <w:r w:rsidRPr="00EF6962">
              <w:rPr>
                <w:rFonts w:asciiTheme="minorHAnsi" w:eastAsia="Calibri" w:hAnsiTheme="minorHAnsi" w:cstheme="minorHAnsi"/>
                <w:color w:val="000000" w:themeColor="text1"/>
                <w:sz w:val="22"/>
                <w:szCs w:val="22"/>
              </w:rPr>
              <w:t xml:space="preserve"> reincluderea acestora în circuitul social/ economic sau ca rezervă de teren pentru viitoare investiții la nivelul orașelor și modernizarea/ extinderea spațiilor verzi existente.</w:t>
            </w:r>
          </w:p>
        </w:tc>
      </w:tr>
      <w:tr w:rsidR="00C2662F" w:rsidRPr="00EF6962" w14:paraId="15250739" w14:textId="77777777" w:rsidTr="00E41C8D">
        <w:tc>
          <w:tcPr>
            <w:tcW w:w="826" w:type="pct"/>
            <w:tcBorders>
              <w:top w:val="single" w:sz="4" w:space="0" w:color="auto"/>
              <w:left w:val="single" w:sz="4" w:space="0" w:color="auto"/>
              <w:bottom w:val="single" w:sz="4" w:space="0" w:color="auto"/>
              <w:right w:val="single" w:sz="4" w:space="0" w:color="auto"/>
            </w:tcBorders>
          </w:tcPr>
          <w:p w14:paraId="192A9FB1" w14:textId="77777777" w:rsidR="00E41C8D" w:rsidRPr="008D3C8E" w:rsidRDefault="00E41C8D" w:rsidP="00932EBC">
            <w:pPr>
              <w:spacing w:after="120" w:line="276" w:lineRule="auto"/>
              <w:rPr>
                <w:rFonts w:asciiTheme="minorHAnsi" w:hAnsiTheme="minorHAnsi" w:cstheme="minorHAnsi"/>
                <w:b/>
                <w:bCs/>
                <w:noProof/>
                <w:color w:val="000000" w:themeColor="text1"/>
                <w:sz w:val="22"/>
                <w:szCs w:val="22"/>
              </w:rPr>
            </w:pPr>
            <w:r w:rsidRPr="008D3C8E">
              <w:rPr>
                <w:rFonts w:asciiTheme="minorHAnsi" w:hAnsiTheme="minorHAnsi" w:cstheme="minorHAnsi"/>
                <w:b/>
                <w:bCs/>
                <w:noProof/>
                <w:color w:val="000000" w:themeColor="text1"/>
                <w:sz w:val="22"/>
                <w:szCs w:val="22"/>
              </w:rPr>
              <w:t>OP 2</w:t>
            </w:r>
          </w:p>
          <w:p w14:paraId="133D16DB" w14:textId="3BD64639" w:rsidR="00E41C8D" w:rsidRPr="00EF6962" w:rsidRDefault="00E41C8D" w:rsidP="00932EBC">
            <w:pPr>
              <w:spacing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w:t>
            </w:r>
            <w:r w:rsidR="008D3C8E">
              <w:rPr>
                <w:rFonts w:asciiTheme="minorHAnsi" w:hAnsiTheme="minorHAnsi" w:cstheme="minorHAnsi"/>
                <w:noProof/>
                <w:color w:val="000000" w:themeColor="text1"/>
                <w:sz w:val="22"/>
                <w:szCs w:val="22"/>
              </w:rPr>
              <w:t>O</w:t>
            </w:r>
            <w:r w:rsidRPr="00EF6962">
              <w:rPr>
                <w:rFonts w:asciiTheme="minorHAnsi" w:hAnsiTheme="minorHAnsi" w:cstheme="minorHAnsi"/>
                <w:noProof/>
                <w:color w:val="000000" w:themeColor="text1"/>
                <w:sz w:val="22"/>
                <w:szCs w:val="22"/>
              </w:rPr>
              <w:t xml:space="preserve"> Europă mai ecologică, cu emisii scăzute de carbon prin </w:t>
            </w:r>
            <w:r w:rsidRPr="00EF6962">
              <w:rPr>
                <w:rFonts w:asciiTheme="minorHAnsi" w:hAnsiTheme="minorHAnsi" w:cstheme="minorHAnsi"/>
                <w:noProof/>
                <w:color w:val="000000" w:themeColor="text1"/>
                <w:sz w:val="22"/>
                <w:szCs w:val="22"/>
              </w:rPr>
              <w:lastRenderedPageBreak/>
              <w:t>promovarea tranziției către o energie nepoluantă și echitabilă, a investițiilor verzi și albastre, a economiei circulare, a adaptării la schimbările climatice și a prevenirii și gestionării riscurilor”</w:t>
            </w:r>
          </w:p>
        </w:tc>
        <w:tc>
          <w:tcPr>
            <w:tcW w:w="986" w:type="pct"/>
            <w:tcBorders>
              <w:top w:val="single" w:sz="4" w:space="0" w:color="auto"/>
              <w:left w:val="single" w:sz="4" w:space="0" w:color="auto"/>
              <w:bottom w:val="single" w:sz="4" w:space="0" w:color="auto"/>
              <w:right w:val="single" w:sz="4" w:space="0" w:color="auto"/>
            </w:tcBorders>
          </w:tcPr>
          <w:p w14:paraId="5BDE573F" w14:textId="3EBFA5B1" w:rsidR="00AC5D7E" w:rsidRDefault="00AC5D7E" w:rsidP="00932EBC">
            <w:pPr>
              <w:spacing w:after="120" w:line="276" w:lineRule="auto"/>
              <w:rPr>
                <w:rFonts w:asciiTheme="minorHAnsi" w:hAnsiTheme="minorHAnsi" w:cstheme="minorHAnsi"/>
                <w:noProof/>
                <w:color w:val="000000" w:themeColor="text1"/>
                <w:sz w:val="22"/>
                <w:szCs w:val="22"/>
              </w:rPr>
            </w:pPr>
            <w:r>
              <w:rPr>
                <w:rFonts w:asciiTheme="minorHAnsi" w:hAnsiTheme="minorHAnsi" w:cstheme="minorHAnsi"/>
                <w:b/>
                <w:bCs/>
                <w:noProof/>
                <w:color w:val="000000" w:themeColor="text1"/>
                <w:sz w:val="22"/>
                <w:szCs w:val="22"/>
              </w:rPr>
              <w:lastRenderedPageBreak/>
              <w:t xml:space="preserve">b </w:t>
            </w:r>
            <w:r w:rsidR="00E41C8D" w:rsidRPr="008D3C8E">
              <w:rPr>
                <w:rFonts w:asciiTheme="minorHAnsi" w:hAnsiTheme="minorHAnsi" w:cstheme="minorHAnsi"/>
                <w:b/>
                <w:bCs/>
                <w:noProof/>
                <w:color w:val="000000" w:themeColor="text1"/>
                <w:sz w:val="22"/>
                <w:szCs w:val="22"/>
              </w:rPr>
              <w:t>(viii)</w:t>
            </w:r>
            <w:r w:rsidR="00E41C8D" w:rsidRPr="00EF6962">
              <w:rPr>
                <w:rFonts w:asciiTheme="minorHAnsi" w:hAnsiTheme="minorHAnsi" w:cstheme="minorHAnsi"/>
                <w:noProof/>
                <w:color w:val="000000" w:themeColor="text1"/>
                <w:sz w:val="22"/>
                <w:szCs w:val="22"/>
              </w:rPr>
              <w:t xml:space="preserve"> </w:t>
            </w:r>
          </w:p>
          <w:p w14:paraId="29A282F6" w14:textId="3B30D814" w:rsidR="00E41C8D" w:rsidRPr="00EF6962" w:rsidRDefault="00E41C8D" w:rsidP="00932EBC">
            <w:pPr>
              <w:spacing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Promovarea mobilității urbane multimodale sustenabile</w:t>
            </w:r>
          </w:p>
        </w:tc>
        <w:tc>
          <w:tcPr>
            <w:tcW w:w="3188" w:type="pct"/>
            <w:tcBorders>
              <w:top w:val="single" w:sz="4" w:space="0" w:color="auto"/>
              <w:left w:val="single" w:sz="4" w:space="0" w:color="auto"/>
              <w:bottom w:val="single" w:sz="4" w:space="0" w:color="auto"/>
              <w:right w:val="single" w:sz="4" w:space="0" w:color="auto"/>
            </w:tcBorders>
          </w:tcPr>
          <w:p w14:paraId="5A86E212" w14:textId="2D2F9580" w:rsidR="00E41C8D" w:rsidRPr="00EF6962" w:rsidRDefault="00E41C8D" w:rsidP="00932EBC">
            <w:pPr>
              <w:spacing w:after="120" w:line="276" w:lineRule="auto"/>
              <w:jc w:val="both"/>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 xml:space="preserve">Transportul este considerat principala sursă de poluare și congestie în orașe, datorită traficului motorizat în interiorul acestora, generat de utilizarea prioritară a transportului </w:t>
            </w:r>
            <w:r w:rsidR="00A1481B" w:rsidRPr="00EF6962">
              <w:rPr>
                <w:rFonts w:asciiTheme="minorHAnsi" w:hAnsiTheme="minorHAnsi" w:cstheme="minorHAnsi"/>
                <w:iCs/>
                <w:noProof/>
                <w:color w:val="000000" w:themeColor="text1"/>
                <w:sz w:val="22"/>
                <w:szCs w:val="22"/>
              </w:rPr>
              <w:t>cu mașina personală</w:t>
            </w:r>
            <w:r w:rsidRPr="00EF6962">
              <w:rPr>
                <w:rFonts w:asciiTheme="minorHAnsi" w:hAnsiTheme="minorHAnsi" w:cstheme="minorHAnsi"/>
                <w:iCs/>
                <w:noProof/>
                <w:color w:val="000000" w:themeColor="text1"/>
                <w:sz w:val="22"/>
                <w:szCs w:val="22"/>
              </w:rPr>
              <w:t xml:space="preserve">, în defavoarea mijloacelor de transport prietenoase cu mediul. Cota </w:t>
            </w:r>
            <w:r w:rsidRPr="00EF6962">
              <w:rPr>
                <w:rFonts w:asciiTheme="minorHAnsi" w:hAnsiTheme="minorHAnsi" w:cstheme="minorHAnsi"/>
                <w:iCs/>
                <w:noProof/>
                <w:color w:val="000000" w:themeColor="text1"/>
                <w:sz w:val="22"/>
                <w:szCs w:val="22"/>
              </w:rPr>
              <w:lastRenderedPageBreak/>
              <w:t xml:space="preserve">modală a transportului cu autovehicule personale este superioară </w:t>
            </w:r>
            <w:r w:rsidR="007E0D00" w:rsidRPr="007E0D00">
              <w:rPr>
                <w:rFonts w:asciiTheme="minorHAnsi" w:hAnsiTheme="minorHAnsi" w:cstheme="minorHAnsi"/>
                <w:iCs/>
                <w:noProof/>
                <w:color w:val="000000" w:themeColor="text1"/>
                <w:sz w:val="22"/>
                <w:szCs w:val="22"/>
              </w:rPr>
              <w:t>celorlalte</w:t>
            </w:r>
            <w:r w:rsidRPr="00EF6962">
              <w:rPr>
                <w:rFonts w:asciiTheme="minorHAnsi" w:hAnsiTheme="minorHAnsi" w:cstheme="minorHAnsi"/>
                <w:iCs/>
                <w:noProof/>
                <w:color w:val="000000" w:themeColor="text1"/>
                <w:sz w:val="22"/>
                <w:szCs w:val="22"/>
              </w:rPr>
              <w:t xml:space="preserve"> moduri de transport.</w:t>
            </w:r>
          </w:p>
          <w:p w14:paraId="10E9D786" w14:textId="672572C9" w:rsidR="007913B9" w:rsidRPr="00EF6962" w:rsidRDefault="00E41C8D" w:rsidP="00932EBC">
            <w:pPr>
              <w:spacing w:after="120" w:line="276" w:lineRule="auto"/>
              <w:jc w:val="both"/>
              <w:rPr>
                <w:rFonts w:asciiTheme="minorHAnsi" w:hAnsiTheme="minorHAnsi" w:cstheme="minorHAnsi"/>
                <w:iCs/>
                <w:noProof/>
                <w:color w:val="000000" w:themeColor="text1"/>
                <w:sz w:val="22"/>
                <w:szCs w:val="22"/>
              </w:rPr>
            </w:pPr>
            <w:r w:rsidRPr="00EF6962">
              <w:rPr>
                <w:rFonts w:asciiTheme="minorHAnsi" w:hAnsiTheme="minorHAnsi" w:cstheme="minorHAnsi"/>
                <w:i/>
                <w:noProof/>
                <w:color w:val="000000" w:themeColor="text1"/>
                <w:sz w:val="22"/>
                <w:szCs w:val="22"/>
              </w:rPr>
              <w:t>Raportul de țară</w:t>
            </w:r>
            <w:r w:rsidRPr="00EF6962">
              <w:rPr>
                <w:rFonts w:asciiTheme="minorHAnsi" w:hAnsiTheme="minorHAnsi" w:cstheme="minorHAnsi"/>
                <w:iCs/>
                <w:noProof/>
                <w:color w:val="000000" w:themeColor="text1"/>
                <w:sz w:val="22"/>
                <w:szCs w:val="22"/>
              </w:rPr>
              <w:t xml:space="preserve">, precizează că sunt necesare investiții </w:t>
            </w:r>
            <w:r w:rsidR="00A1481B" w:rsidRPr="00EF6962">
              <w:rPr>
                <w:rFonts w:asciiTheme="minorHAnsi" w:hAnsiTheme="minorHAnsi" w:cstheme="minorHAnsi"/>
                <w:iCs/>
                <w:noProof/>
                <w:color w:val="000000" w:themeColor="text1"/>
                <w:sz w:val="22"/>
                <w:szCs w:val="22"/>
              </w:rPr>
              <w:t xml:space="preserve">în toate orașele, </w:t>
            </w:r>
            <w:r w:rsidRPr="00EF6962">
              <w:rPr>
                <w:rFonts w:asciiTheme="minorHAnsi" w:hAnsiTheme="minorHAnsi" w:cstheme="minorHAnsi"/>
                <w:iCs/>
                <w:noProof/>
                <w:color w:val="000000" w:themeColor="text1"/>
                <w:sz w:val="22"/>
                <w:szCs w:val="22"/>
              </w:rPr>
              <w:t>care să facă tranziţia de la traficul individual motorizat către transportul sustenabil, ecologic şi nepoluant. De asemenea, România trebuie să se alinieze ”Strategiei Europene pentru Mobilitatea cu emisii scăzute de gaze de seră”(2016), prin care UE își propune să reducă cu 60% emisiile rezultate din transport, p</w:t>
            </w:r>
            <w:r w:rsidR="00535823" w:rsidRPr="00EF6962">
              <w:rPr>
                <w:rFonts w:asciiTheme="minorHAnsi" w:hAnsiTheme="minorHAnsi" w:cstheme="minorHAnsi"/>
                <w:iCs/>
                <w:noProof/>
                <w:color w:val="000000" w:themeColor="text1"/>
                <w:sz w:val="22"/>
                <w:szCs w:val="22"/>
              </w:rPr>
              <w:t>â</w:t>
            </w:r>
            <w:r w:rsidRPr="00EF6962">
              <w:rPr>
                <w:rFonts w:asciiTheme="minorHAnsi" w:hAnsiTheme="minorHAnsi" w:cstheme="minorHAnsi"/>
                <w:iCs/>
                <w:noProof/>
                <w:color w:val="000000" w:themeColor="text1"/>
                <w:sz w:val="22"/>
                <w:szCs w:val="22"/>
              </w:rPr>
              <w:t>nă în anul 2050, față de nivelul din anul 1990</w:t>
            </w:r>
            <w:r w:rsidR="001623E9" w:rsidRPr="00EF6962">
              <w:rPr>
                <w:rFonts w:asciiTheme="minorHAnsi" w:hAnsiTheme="minorHAnsi" w:cstheme="minorHAnsi"/>
                <w:iCs/>
                <w:noProof/>
                <w:color w:val="000000" w:themeColor="text1"/>
                <w:sz w:val="22"/>
                <w:szCs w:val="22"/>
              </w:rPr>
              <w:t xml:space="preserve">, iar </w:t>
            </w:r>
            <w:r w:rsidRPr="00EF6962">
              <w:rPr>
                <w:rFonts w:asciiTheme="minorHAnsi" w:hAnsiTheme="minorHAnsi" w:cstheme="minorHAnsi"/>
                <w:iCs/>
                <w:noProof/>
                <w:color w:val="000000" w:themeColor="text1"/>
                <w:sz w:val="22"/>
                <w:szCs w:val="22"/>
              </w:rPr>
              <w:t>una dintre măsurile propuse vizează dezvoltarea mobilității urbane durabile</w:t>
            </w:r>
            <w:r w:rsidR="003A0C07" w:rsidRPr="00EF6962">
              <w:rPr>
                <w:rFonts w:asciiTheme="minorHAnsi" w:hAnsiTheme="minorHAnsi" w:cstheme="minorHAnsi"/>
                <w:iCs/>
                <w:noProof/>
                <w:color w:val="000000" w:themeColor="text1"/>
                <w:sz w:val="22"/>
                <w:szCs w:val="22"/>
              </w:rPr>
              <w:t>.</w:t>
            </w:r>
          </w:p>
          <w:p w14:paraId="7E948B0A" w14:textId="4781AC1A" w:rsidR="007913B9" w:rsidRPr="00EF6962" w:rsidRDefault="007913B9" w:rsidP="00932EBC">
            <w:pPr>
              <w:spacing w:after="120" w:line="276" w:lineRule="auto"/>
              <w:jc w:val="both"/>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PNIESC 2021-2030 recunoa</w:t>
            </w:r>
            <w:r w:rsidR="00867FC7">
              <w:rPr>
                <w:rFonts w:asciiTheme="minorHAnsi" w:hAnsiTheme="minorHAnsi" w:cstheme="minorHAnsi"/>
                <w:iCs/>
                <w:noProof/>
                <w:color w:val="000000" w:themeColor="text1"/>
                <w:sz w:val="22"/>
                <w:szCs w:val="22"/>
              </w:rPr>
              <w:t>ș</w:t>
            </w:r>
            <w:r w:rsidRPr="00EF6962">
              <w:rPr>
                <w:rFonts w:asciiTheme="minorHAnsi" w:hAnsiTheme="minorHAnsi" w:cstheme="minorHAnsi"/>
                <w:iCs/>
                <w:noProof/>
                <w:color w:val="000000" w:themeColor="text1"/>
                <w:sz w:val="22"/>
                <w:szCs w:val="22"/>
              </w:rPr>
              <w:t>te potențialul de reducere a emisiilor de GES ca urmare a îmbunătățirii mobilității în zonele urbane.</w:t>
            </w:r>
          </w:p>
          <w:p w14:paraId="05D78294" w14:textId="308E4264" w:rsidR="001623E9" w:rsidRPr="00EF6962" w:rsidRDefault="00FC5EF1" w:rsidP="00932EBC">
            <w:pPr>
              <w:spacing w:after="120" w:line="276" w:lineRule="auto"/>
              <w:jc w:val="both"/>
              <w:rPr>
                <w:rFonts w:asciiTheme="minorHAnsi" w:hAnsiTheme="minorHAnsi" w:cstheme="minorHAnsi"/>
                <w:iCs/>
                <w:noProof/>
                <w:color w:val="000000" w:themeColor="text1"/>
                <w:sz w:val="22"/>
                <w:szCs w:val="22"/>
              </w:rPr>
            </w:pPr>
            <w:r>
              <w:rPr>
                <w:rFonts w:asciiTheme="minorHAnsi" w:hAnsiTheme="minorHAnsi" w:cstheme="minorHAnsi"/>
                <w:iCs/>
                <w:noProof/>
                <w:color w:val="000000" w:themeColor="text1"/>
                <w:sz w:val="22"/>
                <w:szCs w:val="22"/>
              </w:rPr>
              <w:t>C</w:t>
            </w:r>
            <w:r w:rsidR="00E41C8D" w:rsidRPr="00EF6962">
              <w:rPr>
                <w:rFonts w:asciiTheme="minorHAnsi" w:hAnsiTheme="minorHAnsi" w:cstheme="minorHAnsi"/>
                <w:iCs/>
                <w:noProof/>
                <w:color w:val="000000" w:themeColor="text1"/>
                <w:sz w:val="22"/>
                <w:szCs w:val="22"/>
              </w:rPr>
              <w:t xml:space="preserve">onform </w:t>
            </w:r>
            <w:r w:rsidR="00E41C8D" w:rsidRPr="00EF6962">
              <w:rPr>
                <w:rFonts w:asciiTheme="minorHAnsi" w:hAnsiTheme="minorHAnsi" w:cstheme="minorHAnsi"/>
                <w:i/>
                <w:noProof/>
                <w:color w:val="000000" w:themeColor="text1"/>
                <w:sz w:val="22"/>
                <w:szCs w:val="22"/>
              </w:rPr>
              <w:t>PDR Vest 2021-2027</w:t>
            </w:r>
            <w:r w:rsidR="00E41C8D" w:rsidRPr="00EF6962">
              <w:rPr>
                <w:rFonts w:asciiTheme="minorHAnsi" w:hAnsiTheme="minorHAnsi" w:cstheme="minorHAnsi"/>
                <w:iCs/>
                <w:noProof/>
                <w:color w:val="000000" w:themeColor="text1"/>
                <w:sz w:val="22"/>
                <w:szCs w:val="22"/>
              </w:rPr>
              <w:t>, poluarea urbană și congestia datorată cotei modale crescute a transportului cu autovehicule personale rămâne una din problemele majore ale tuturor orașelor din regiune. Transportul public și mijloace</w:t>
            </w:r>
            <w:r w:rsidR="00A1481B" w:rsidRPr="00EF6962">
              <w:rPr>
                <w:rFonts w:asciiTheme="minorHAnsi" w:hAnsiTheme="minorHAnsi" w:cstheme="minorHAnsi"/>
                <w:iCs/>
                <w:noProof/>
                <w:color w:val="000000" w:themeColor="text1"/>
                <w:sz w:val="22"/>
                <w:szCs w:val="22"/>
              </w:rPr>
              <w:t>le</w:t>
            </w:r>
            <w:r w:rsidR="00E41C8D" w:rsidRPr="00EF6962">
              <w:rPr>
                <w:rFonts w:asciiTheme="minorHAnsi" w:hAnsiTheme="minorHAnsi" w:cstheme="minorHAnsi"/>
                <w:iCs/>
                <w:noProof/>
                <w:color w:val="000000" w:themeColor="text1"/>
                <w:sz w:val="22"/>
                <w:szCs w:val="22"/>
              </w:rPr>
              <w:t xml:space="preserve"> de transport prietenoase cu mediul sunt </w:t>
            </w:r>
            <w:r w:rsidR="002C2B49" w:rsidRPr="00EF6962">
              <w:rPr>
                <w:rFonts w:asciiTheme="minorHAnsi" w:hAnsiTheme="minorHAnsi" w:cstheme="minorHAnsi"/>
                <w:iCs/>
                <w:noProof/>
                <w:color w:val="000000" w:themeColor="text1"/>
                <w:sz w:val="22"/>
                <w:szCs w:val="22"/>
              </w:rPr>
              <w:t>puțin utilizate</w:t>
            </w:r>
            <w:r w:rsidR="001623E9" w:rsidRPr="00EF6962">
              <w:rPr>
                <w:rFonts w:asciiTheme="minorHAnsi" w:hAnsiTheme="minorHAnsi" w:cstheme="minorHAnsi"/>
                <w:iCs/>
                <w:noProof/>
                <w:color w:val="000000" w:themeColor="text1"/>
                <w:sz w:val="22"/>
                <w:szCs w:val="22"/>
              </w:rPr>
              <w:t>,</w:t>
            </w:r>
            <w:r w:rsidR="00E41C8D" w:rsidRPr="00EF6962">
              <w:rPr>
                <w:rFonts w:asciiTheme="minorHAnsi" w:hAnsiTheme="minorHAnsi" w:cstheme="minorHAnsi"/>
                <w:iCs/>
                <w:noProof/>
                <w:color w:val="000000" w:themeColor="text1"/>
                <w:sz w:val="22"/>
                <w:szCs w:val="22"/>
              </w:rPr>
              <w:t xml:space="preserve"> </w:t>
            </w:r>
            <w:r w:rsidR="001623E9" w:rsidRPr="00EF6962">
              <w:rPr>
                <w:rFonts w:asciiTheme="minorHAnsi" w:hAnsiTheme="minorHAnsi" w:cstheme="minorHAnsi"/>
                <w:iCs/>
                <w:noProof/>
                <w:color w:val="000000" w:themeColor="text1"/>
                <w:sz w:val="22"/>
                <w:szCs w:val="22"/>
              </w:rPr>
              <w:t xml:space="preserve">datorită și planificării deficitare a spațiului urban. </w:t>
            </w:r>
          </w:p>
          <w:p w14:paraId="37B910AD" w14:textId="0C3E2BAC" w:rsidR="001623E9" w:rsidRPr="00EF6962" w:rsidRDefault="001623E9" w:rsidP="00932EBC">
            <w:pPr>
              <w:spacing w:after="120" w:line="276" w:lineRule="auto"/>
              <w:jc w:val="both"/>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 xml:space="preserve">Introducerea PMUD în legislație a impulsionat </w:t>
            </w:r>
            <w:r w:rsidR="002A6054" w:rsidRPr="00EF6962">
              <w:rPr>
                <w:rFonts w:asciiTheme="minorHAnsi" w:hAnsiTheme="minorHAnsi" w:cstheme="minorHAnsi"/>
                <w:iCs/>
                <w:noProof/>
                <w:color w:val="000000" w:themeColor="text1"/>
                <w:sz w:val="22"/>
                <w:szCs w:val="22"/>
              </w:rPr>
              <w:t xml:space="preserve">autoritățile </w:t>
            </w:r>
            <w:r w:rsidRPr="00EF6962">
              <w:rPr>
                <w:rFonts w:asciiTheme="minorHAnsi" w:hAnsiTheme="minorHAnsi" w:cstheme="minorHAnsi"/>
                <w:iCs/>
                <w:noProof/>
                <w:color w:val="000000" w:themeColor="text1"/>
                <w:sz w:val="22"/>
                <w:szCs w:val="22"/>
              </w:rPr>
              <w:t>locale să se orienteze spre o abordare bazată pe analiza multicriterială, planificare și corelare</w:t>
            </w:r>
            <w:r w:rsidR="003F14D6" w:rsidRPr="00EF6962">
              <w:rPr>
                <w:rFonts w:asciiTheme="minorHAnsi" w:hAnsiTheme="minorHAnsi" w:cstheme="minorHAnsi"/>
                <w:iCs/>
                <w:noProof/>
                <w:color w:val="000000" w:themeColor="text1"/>
                <w:sz w:val="22"/>
                <w:szCs w:val="22"/>
              </w:rPr>
              <w:t>a</w:t>
            </w:r>
            <w:r w:rsidRPr="00EF6962">
              <w:rPr>
                <w:rFonts w:asciiTheme="minorHAnsi" w:hAnsiTheme="minorHAnsi" w:cstheme="minorHAnsi"/>
                <w:iCs/>
                <w:noProof/>
                <w:color w:val="000000" w:themeColor="text1"/>
                <w:sz w:val="22"/>
                <w:szCs w:val="22"/>
              </w:rPr>
              <w:t xml:space="preserve"> investițiilor.</w:t>
            </w:r>
          </w:p>
          <w:p w14:paraId="51C19D6E" w14:textId="016842DE" w:rsidR="001623E9" w:rsidRPr="00EF6962" w:rsidRDefault="001623E9" w:rsidP="00932EBC">
            <w:pPr>
              <w:spacing w:after="120" w:line="276" w:lineRule="auto"/>
              <w:jc w:val="both"/>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 xml:space="preserve">O pondere importantă din populația </w:t>
            </w:r>
            <w:r w:rsidR="003F14D6" w:rsidRPr="00EF6962">
              <w:rPr>
                <w:rFonts w:asciiTheme="minorHAnsi" w:hAnsiTheme="minorHAnsi" w:cstheme="minorHAnsi"/>
                <w:iCs/>
                <w:noProof/>
                <w:color w:val="000000" w:themeColor="text1"/>
                <w:sz w:val="22"/>
                <w:szCs w:val="22"/>
              </w:rPr>
              <w:t>ZUF</w:t>
            </w:r>
            <w:r w:rsidRPr="00EF6962">
              <w:rPr>
                <w:rFonts w:asciiTheme="minorHAnsi" w:hAnsiTheme="minorHAnsi" w:cstheme="minorHAnsi"/>
                <w:iCs/>
                <w:noProof/>
                <w:color w:val="000000" w:themeColor="text1"/>
                <w:sz w:val="22"/>
                <w:szCs w:val="22"/>
              </w:rPr>
              <w:t xml:space="preserve"> locuiește în afara municipiilor reședint</w:t>
            </w:r>
            <w:r w:rsidR="005563D0">
              <w:rPr>
                <w:rFonts w:asciiTheme="minorHAnsi" w:hAnsiTheme="minorHAnsi" w:cstheme="minorHAnsi"/>
                <w:iCs/>
                <w:noProof/>
                <w:color w:val="000000" w:themeColor="text1"/>
                <w:sz w:val="22"/>
                <w:szCs w:val="22"/>
              </w:rPr>
              <w:t>ă</w:t>
            </w:r>
            <w:r w:rsidRPr="00EF6962">
              <w:rPr>
                <w:rFonts w:asciiTheme="minorHAnsi" w:hAnsiTheme="minorHAnsi" w:cstheme="minorHAnsi"/>
                <w:iCs/>
                <w:noProof/>
                <w:color w:val="000000" w:themeColor="text1"/>
                <w:sz w:val="22"/>
                <w:szCs w:val="22"/>
              </w:rPr>
              <w:t xml:space="preserve">. Conform datelor preluate din </w:t>
            </w:r>
            <w:r w:rsidRPr="00EF6962">
              <w:rPr>
                <w:rFonts w:asciiTheme="minorHAnsi" w:hAnsiTheme="minorHAnsi" w:cstheme="minorHAnsi"/>
                <w:i/>
                <w:noProof/>
                <w:color w:val="000000" w:themeColor="text1"/>
                <w:sz w:val="22"/>
                <w:szCs w:val="22"/>
              </w:rPr>
              <w:t>Ora</w:t>
            </w:r>
            <w:r w:rsidR="005563D0">
              <w:rPr>
                <w:rFonts w:asciiTheme="minorHAnsi" w:hAnsiTheme="minorHAnsi" w:cstheme="minorHAnsi"/>
                <w:i/>
                <w:noProof/>
                <w:color w:val="000000" w:themeColor="text1"/>
                <w:sz w:val="22"/>
                <w:szCs w:val="22"/>
              </w:rPr>
              <w:t>ș</w:t>
            </w:r>
            <w:r w:rsidRPr="00EF6962">
              <w:rPr>
                <w:rFonts w:asciiTheme="minorHAnsi" w:hAnsiTheme="minorHAnsi" w:cstheme="minorHAnsi"/>
                <w:i/>
                <w:noProof/>
                <w:color w:val="000000" w:themeColor="text1"/>
                <w:sz w:val="22"/>
                <w:szCs w:val="22"/>
              </w:rPr>
              <w:t>e Magnet</w:t>
            </w:r>
            <w:r w:rsidRPr="00EF6962">
              <w:rPr>
                <w:rFonts w:asciiTheme="minorHAnsi" w:hAnsiTheme="minorHAnsi" w:cstheme="minorHAnsi"/>
                <w:iCs/>
                <w:noProof/>
                <w:color w:val="000000" w:themeColor="text1"/>
                <w:sz w:val="22"/>
                <w:szCs w:val="22"/>
              </w:rPr>
              <w:t xml:space="preserve">, Banca Mondială, </w:t>
            </w:r>
            <w:r w:rsidR="00FC5EF1">
              <w:rPr>
                <w:rFonts w:asciiTheme="minorHAnsi" w:hAnsiTheme="minorHAnsi" w:cstheme="minorHAnsi"/>
                <w:iCs/>
                <w:noProof/>
                <w:color w:val="000000" w:themeColor="text1"/>
                <w:sz w:val="22"/>
                <w:szCs w:val="22"/>
              </w:rPr>
              <w:t>î</w:t>
            </w:r>
            <w:r w:rsidR="004B2FAE">
              <w:rPr>
                <w:rFonts w:asciiTheme="minorHAnsi" w:hAnsiTheme="minorHAnsi" w:cstheme="minorHAnsi"/>
                <w:iCs/>
                <w:noProof/>
                <w:color w:val="000000" w:themeColor="text1"/>
                <w:sz w:val="22"/>
                <w:szCs w:val="22"/>
              </w:rPr>
              <w:t>n</w:t>
            </w:r>
            <w:r w:rsidRPr="00EF6962">
              <w:rPr>
                <w:rFonts w:asciiTheme="minorHAnsi" w:hAnsiTheme="minorHAnsi" w:cstheme="minorHAnsi"/>
                <w:iCs/>
                <w:noProof/>
                <w:color w:val="000000" w:themeColor="text1"/>
                <w:sz w:val="22"/>
                <w:szCs w:val="22"/>
              </w:rPr>
              <w:t xml:space="preserve"> Timișoara 37,15% din popula</w:t>
            </w:r>
            <w:r w:rsidR="00FC5EF1">
              <w:rPr>
                <w:rFonts w:asciiTheme="minorHAnsi" w:hAnsiTheme="minorHAnsi" w:cstheme="minorHAnsi"/>
                <w:iCs/>
                <w:noProof/>
                <w:color w:val="000000" w:themeColor="text1"/>
                <w:sz w:val="22"/>
                <w:szCs w:val="22"/>
              </w:rPr>
              <w:t>ț</w:t>
            </w:r>
            <w:r w:rsidRPr="00EF6962">
              <w:rPr>
                <w:rFonts w:asciiTheme="minorHAnsi" w:hAnsiTheme="minorHAnsi" w:cstheme="minorHAnsi"/>
                <w:iCs/>
                <w:noProof/>
                <w:color w:val="000000" w:themeColor="text1"/>
                <w:sz w:val="22"/>
                <w:szCs w:val="22"/>
              </w:rPr>
              <w:t>i</w:t>
            </w:r>
            <w:r w:rsidR="00FC5EF1">
              <w:rPr>
                <w:rFonts w:asciiTheme="minorHAnsi" w:hAnsiTheme="minorHAnsi" w:cstheme="minorHAnsi"/>
                <w:iCs/>
                <w:noProof/>
                <w:color w:val="000000" w:themeColor="text1"/>
                <w:sz w:val="22"/>
                <w:szCs w:val="22"/>
              </w:rPr>
              <w:t>e</w:t>
            </w:r>
            <w:r w:rsidRPr="00EF6962">
              <w:rPr>
                <w:rFonts w:asciiTheme="minorHAnsi" w:hAnsiTheme="minorHAnsi" w:cstheme="minorHAnsi"/>
                <w:iCs/>
                <w:noProof/>
                <w:color w:val="000000" w:themeColor="text1"/>
                <w:sz w:val="22"/>
                <w:szCs w:val="22"/>
              </w:rPr>
              <w:t xml:space="preserve">  locuiește în afara municipiului, </w:t>
            </w:r>
            <w:r w:rsidR="00FC5EF1">
              <w:rPr>
                <w:rFonts w:asciiTheme="minorHAnsi" w:hAnsiTheme="minorHAnsi" w:cstheme="minorHAnsi"/>
                <w:iCs/>
                <w:noProof/>
                <w:color w:val="000000" w:themeColor="text1"/>
                <w:sz w:val="22"/>
                <w:szCs w:val="22"/>
              </w:rPr>
              <w:t xml:space="preserve">în </w:t>
            </w:r>
            <w:r w:rsidRPr="00EF6962">
              <w:rPr>
                <w:rFonts w:asciiTheme="minorHAnsi" w:hAnsiTheme="minorHAnsi" w:cstheme="minorHAnsi"/>
                <w:iCs/>
                <w:noProof/>
                <w:color w:val="000000" w:themeColor="text1"/>
                <w:sz w:val="22"/>
                <w:szCs w:val="22"/>
              </w:rPr>
              <w:t>Arad procent</w:t>
            </w:r>
            <w:r w:rsidR="00FC5EF1">
              <w:rPr>
                <w:rFonts w:asciiTheme="minorHAnsi" w:hAnsiTheme="minorHAnsi" w:cstheme="minorHAnsi"/>
                <w:iCs/>
                <w:noProof/>
                <w:color w:val="000000" w:themeColor="text1"/>
                <w:sz w:val="22"/>
                <w:szCs w:val="22"/>
              </w:rPr>
              <w:t>ul</w:t>
            </w:r>
            <w:r w:rsidRPr="00EF6962">
              <w:rPr>
                <w:rFonts w:asciiTheme="minorHAnsi" w:hAnsiTheme="minorHAnsi" w:cstheme="minorHAnsi"/>
                <w:iCs/>
                <w:noProof/>
                <w:color w:val="000000" w:themeColor="text1"/>
                <w:sz w:val="22"/>
                <w:szCs w:val="22"/>
              </w:rPr>
              <w:t xml:space="preserve"> este de 46,44%, pentru Deva 61,47%, iar pentru Reșița 9,63%.</w:t>
            </w:r>
          </w:p>
          <w:p w14:paraId="0BC163F9" w14:textId="5A34BEB3" w:rsidR="001623E9" w:rsidRPr="00EF6962" w:rsidRDefault="001623E9" w:rsidP="00932EBC">
            <w:pPr>
              <w:spacing w:after="120" w:line="276" w:lineRule="auto"/>
              <w:jc w:val="both"/>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Nevoia crescută de deplas</w:t>
            </w:r>
            <w:r w:rsidR="005563D0">
              <w:rPr>
                <w:rFonts w:asciiTheme="minorHAnsi" w:hAnsiTheme="minorHAnsi" w:cstheme="minorHAnsi"/>
                <w:iCs/>
                <w:noProof/>
                <w:color w:val="000000" w:themeColor="text1"/>
                <w:sz w:val="22"/>
                <w:szCs w:val="22"/>
              </w:rPr>
              <w:t>ă</w:t>
            </w:r>
            <w:r w:rsidRPr="00EF6962">
              <w:rPr>
                <w:rFonts w:asciiTheme="minorHAnsi" w:hAnsiTheme="minorHAnsi" w:cstheme="minorHAnsi"/>
                <w:iCs/>
                <w:noProof/>
                <w:color w:val="000000" w:themeColor="text1"/>
                <w:sz w:val="22"/>
                <w:szCs w:val="22"/>
              </w:rPr>
              <w:t>ri cu originea sau destinația în zona periurbană conduce la necesitatea dezvolt</w:t>
            </w:r>
            <w:r w:rsidR="005563D0">
              <w:rPr>
                <w:rFonts w:asciiTheme="minorHAnsi" w:hAnsiTheme="minorHAnsi" w:cstheme="minorHAnsi"/>
                <w:iCs/>
                <w:noProof/>
                <w:color w:val="000000" w:themeColor="text1"/>
                <w:sz w:val="22"/>
                <w:szCs w:val="22"/>
              </w:rPr>
              <w:t>ă</w:t>
            </w:r>
            <w:r w:rsidRPr="00EF6962">
              <w:rPr>
                <w:rFonts w:asciiTheme="minorHAnsi" w:hAnsiTheme="minorHAnsi" w:cstheme="minorHAnsi"/>
                <w:iCs/>
                <w:noProof/>
                <w:color w:val="000000" w:themeColor="text1"/>
                <w:sz w:val="22"/>
                <w:szCs w:val="22"/>
              </w:rPr>
              <w:t>rii at</w:t>
            </w:r>
            <w:r w:rsidR="00E66E1E" w:rsidRPr="00EF6962">
              <w:rPr>
                <w:rFonts w:asciiTheme="minorHAnsi" w:hAnsiTheme="minorHAnsi" w:cstheme="minorHAnsi"/>
                <w:iCs/>
                <w:noProof/>
                <w:color w:val="000000" w:themeColor="text1"/>
                <w:sz w:val="22"/>
                <w:szCs w:val="22"/>
              </w:rPr>
              <w:t>â</w:t>
            </w:r>
            <w:r w:rsidRPr="00EF6962">
              <w:rPr>
                <w:rFonts w:asciiTheme="minorHAnsi" w:hAnsiTheme="minorHAnsi" w:cstheme="minorHAnsi"/>
                <w:iCs/>
                <w:noProof/>
                <w:color w:val="000000" w:themeColor="text1"/>
                <w:sz w:val="22"/>
                <w:szCs w:val="22"/>
              </w:rPr>
              <w:t>t a infrastructurii rutiere, c</w:t>
            </w:r>
            <w:r w:rsidR="00E66E1E" w:rsidRPr="00EF6962">
              <w:rPr>
                <w:rFonts w:asciiTheme="minorHAnsi" w:hAnsiTheme="minorHAnsi" w:cstheme="minorHAnsi"/>
                <w:iCs/>
                <w:noProof/>
                <w:color w:val="000000" w:themeColor="text1"/>
                <w:sz w:val="22"/>
                <w:szCs w:val="22"/>
              </w:rPr>
              <w:t>â</w:t>
            </w:r>
            <w:r w:rsidRPr="00EF6962">
              <w:rPr>
                <w:rFonts w:asciiTheme="minorHAnsi" w:hAnsiTheme="minorHAnsi" w:cstheme="minorHAnsi"/>
                <w:iCs/>
                <w:noProof/>
                <w:color w:val="000000" w:themeColor="text1"/>
                <w:sz w:val="22"/>
                <w:szCs w:val="22"/>
              </w:rPr>
              <w:t xml:space="preserve">t </w:t>
            </w:r>
            <w:r w:rsidR="00E66E1E" w:rsidRPr="00EF6962">
              <w:rPr>
                <w:rFonts w:asciiTheme="minorHAnsi" w:hAnsiTheme="minorHAnsi" w:cstheme="minorHAnsi"/>
                <w:iCs/>
                <w:noProof/>
                <w:color w:val="000000" w:themeColor="text1"/>
                <w:sz w:val="22"/>
                <w:szCs w:val="22"/>
              </w:rPr>
              <w:t>ș</w:t>
            </w:r>
            <w:r w:rsidRPr="00EF6962">
              <w:rPr>
                <w:rFonts w:asciiTheme="minorHAnsi" w:hAnsiTheme="minorHAnsi" w:cstheme="minorHAnsi"/>
                <w:iCs/>
                <w:noProof/>
                <w:color w:val="000000" w:themeColor="text1"/>
                <w:sz w:val="22"/>
                <w:szCs w:val="22"/>
              </w:rPr>
              <w:t>i a sistemelor de transport public</w:t>
            </w:r>
            <w:r w:rsidR="00E66E1E" w:rsidRPr="00EF6962">
              <w:rPr>
                <w:rFonts w:asciiTheme="minorHAnsi" w:hAnsiTheme="minorHAnsi" w:cstheme="minorHAnsi"/>
                <w:iCs/>
                <w:noProof/>
                <w:color w:val="000000" w:themeColor="text1"/>
                <w:sz w:val="22"/>
                <w:szCs w:val="22"/>
              </w:rPr>
              <w:t>.</w:t>
            </w:r>
          </w:p>
        </w:tc>
      </w:tr>
      <w:tr w:rsidR="00C2662F" w:rsidRPr="00EF6962" w14:paraId="217EC158" w14:textId="77777777" w:rsidTr="00E41C8D">
        <w:tc>
          <w:tcPr>
            <w:tcW w:w="826" w:type="pct"/>
            <w:tcBorders>
              <w:top w:val="single" w:sz="4" w:space="0" w:color="auto"/>
              <w:left w:val="single" w:sz="4" w:space="0" w:color="auto"/>
              <w:bottom w:val="single" w:sz="4" w:space="0" w:color="auto"/>
              <w:right w:val="single" w:sz="4" w:space="0" w:color="auto"/>
            </w:tcBorders>
          </w:tcPr>
          <w:p w14:paraId="3BA77E47" w14:textId="77777777" w:rsidR="008D3C8E" w:rsidRPr="008D3C8E" w:rsidRDefault="00E41C8D" w:rsidP="00932EBC">
            <w:pPr>
              <w:spacing w:after="120" w:line="276" w:lineRule="auto"/>
              <w:rPr>
                <w:rFonts w:asciiTheme="minorHAnsi" w:hAnsiTheme="minorHAnsi" w:cstheme="minorHAnsi"/>
                <w:b/>
                <w:bCs/>
                <w:noProof/>
                <w:color w:val="000000" w:themeColor="text1"/>
                <w:sz w:val="22"/>
                <w:szCs w:val="22"/>
              </w:rPr>
            </w:pPr>
            <w:r w:rsidRPr="008D3C8E">
              <w:rPr>
                <w:rFonts w:asciiTheme="minorHAnsi" w:hAnsiTheme="minorHAnsi" w:cstheme="minorHAnsi"/>
                <w:b/>
                <w:bCs/>
                <w:noProof/>
                <w:color w:val="000000" w:themeColor="text1"/>
                <w:sz w:val="22"/>
                <w:szCs w:val="22"/>
              </w:rPr>
              <w:lastRenderedPageBreak/>
              <w:t xml:space="preserve">OP 3 </w:t>
            </w:r>
          </w:p>
          <w:p w14:paraId="4892DF49" w14:textId="619F69B7" w:rsidR="00E41C8D" w:rsidRPr="00EF6962" w:rsidRDefault="00E41C8D" w:rsidP="00932EBC">
            <w:pPr>
              <w:spacing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w:t>
            </w:r>
            <w:r w:rsidR="008D3C8E">
              <w:rPr>
                <w:rFonts w:asciiTheme="minorHAnsi" w:hAnsiTheme="minorHAnsi" w:cstheme="minorHAnsi"/>
                <w:noProof/>
                <w:color w:val="000000" w:themeColor="text1"/>
                <w:sz w:val="22"/>
                <w:szCs w:val="22"/>
              </w:rPr>
              <w:t>O</w:t>
            </w:r>
            <w:r w:rsidRPr="00EF6962">
              <w:rPr>
                <w:rFonts w:asciiTheme="minorHAnsi" w:hAnsiTheme="minorHAnsi" w:cstheme="minorHAnsi"/>
                <w:noProof/>
                <w:color w:val="000000" w:themeColor="text1"/>
                <w:sz w:val="22"/>
                <w:szCs w:val="22"/>
              </w:rPr>
              <w:t xml:space="preserve"> Europă mai conectată prin dezvoltarea mobilității și a conectivității TIC regionale”</w:t>
            </w:r>
          </w:p>
        </w:tc>
        <w:tc>
          <w:tcPr>
            <w:tcW w:w="986" w:type="pct"/>
            <w:tcBorders>
              <w:top w:val="single" w:sz="4" w:space="0" w:color="auto"/>
              <w:left w:val="single" w:sz="4" w:space="0" w:color="auto"/>
              <w:bottom w:val="single" w:sz="4" w:space="0" w:color="auto"/>
              <w:right w:val="single" w:sz="4" w:space="0" w:color="auto"/>
            </w:tcBorders>
          </w:tcPr>
          <w:p w14:paraId="6BDE3EF1" w14:textId="43638E9B" w:rsidR="00AC5D7E" w:rsidRDefault="00AC5D7E" w:rsidP="00932EBC">
            <w:pPr>
              <w:pStyle w:val="Point2"/>
              <w:spacing w:before="0" w:line="276" w:lineRule="auto"/>
              <w:ind w:left="102" w:firstLine="0"/>
              <w:rPr>
                <w:rFonts w:asciiTheme="minorHAnsi" w:eastAsiaTheme="minorHAnsi" w:hAnsiTheme="minorHAnsi" w:cstheme="minorHAnsi"/>
                <w:noProof/>
                <w:color w:val="000000" w:themeColor="text1"/>
                <w:sz w:val="22"/>
                <w:lang w:val="ro-RO"/>
              </w:rPr>
            </w:pPr>
            <w:r>
              <w:rPr>
                <w:rFonts w:asciiTheme="minorHAnsi" w:eastAsiaTheme="minorHAnsi" w:hAnsiTheme="minorHAnsi" w:cstheme="minorHAnsi"/>
                <w:b/>
                <w:bCs/>
                <w:noProof/>
                <w:color w:val="000000" w:themeColor="text1"/>
                <w:sz w:val="22"/>
                <w:lang w:val="ro-RO"/>
              </w:rPr>
              <w:t xml:space="preserve">c </w:t>
            </w:r>
            <w:r w:rsidR="00E41C8D" w:rsidRPr="008D3C8E">
              <w:rPr>
                <w:rFonts w:asciiTheme="minorHAnsi" w:eastAsiaTheme="minorHAnsi" w:hAnsiTheme="minorHAnsi" w:cstheme="minorHAnsi"/>
                <w:b/>
                <w:bCs/>
                <w:noProof/>
                <w:color w:val="000000" w:themeColor="text1"/>
                <w:sz w:val="22"/>
                <w:lang w:val="ro-RO"/>
              </w:rPr>
              <w:t>(iii)</w:t>
            </w:r>
            <w:r w:rsidR="00E41C8D" w:rsidRPr="00EF6962">
              <w:rPr>
                <w:rFonts w:asciiTheme="minorHAnsi" w:eastAsiaTheme="minorHAnsi" w:hAnsiTheme="minorHAnsi" w:cstheme="minorHAnsi"/>
                <w:noProof/>
                <w:color w:val="000000" w:themeColor="text1"/>
                <w:sz w:val="22"/>
                <w:lang w:val="ro-RO"/>
              </w:rPr>
              <w:t xml:space="preserve"> </w:t>
            </w:r>
          </w:p>
          <w:p w14:paraId="458CDB98" w14:textId="7C9499D3" w:rsidR="00E41C8D" w:rsidRPr="00EF6962" w:rsidRDefault="008D3C8E" w:rsidP="00932EBC">
            <w:pPr>
              <w:pStyle w:val="Point2"/>
              <w:spacing w:before="0" w:line="276" w:lineRule="auto"/>
              <w:ind w:left="102" w:firstLine="0"/>
              <w:rPr>
                <w:rFonts w:asciiTheme="minorHAnsi" w:eastAsiaTheme="minorHAnsi" w:hAnsiTheme="minorHAnsi" w:cstheme="minorHAnsi"/>
                <w:noProof/>
                <w:color w:val="000000" w:themeColor="text1"/>
                <w:sz w:val="22"/>
                <w:lang w:val="ro-RO"/>
              </w:rPr>
            </w:pPr>
            <w:r>
              <w:rPr>
                <w:rFonts w:asciiTheme="minorHAnsi" w:eastAsiaTheme="minorHAnsi" w:hAnsiTheme="minorHAnsi" w:cstheme="minorHAnsi"/>
                <w:noProof/>
                <w:color w:val="000000" w:themeColor="text1"/>
                <w:sz w:val="22"/>
                <w:lang w:val="ro-RO"/>
              </w:rPr>
              <w:t>D</w:t>
            </w:r>
            <w:r w:rsidR="00E41C8D" w:rsidRPr="00EF6962">
              <w:rPr>
                <w:rFonts w:asciiTheme="minorHAnsi" w:eastAsiaTheme="minorHAnsi" w:hAnsiTheme="minorHAnsi" w:cstheme="minorHAnsi"/>
                <w:noProof/>
                <w:color w:val="000000" w:themeColor="text1"/>
                <w:sz w:val="22"/>
                <w:lang w:val="ro-RO"/>
              </w:rPr>
              <w:t xml:space="preserve">ezvoltarea unei mobilități naționale, regionale și locale durabile, reziliente în fața schimbărilor climatice, inteligente și intermodale, inclusiv îmbunătățirea </w:t>
            </w:r>
            <w:r w:rsidR="00E41C8D" w:rsidRPr="00EF6962">
              <w:rPr>
                <w:rFonts w:asciiTheme="minorHAnsi" w:eastAsiaTheme="minorHAnsi" w:hAnsiTheme="minorHAnsi" w:cstheme="minorHAnsi"/>
                <w:noProof/>
                <w:color w:val="000000" w:themeColor="text1"/>
                <w:sz w:val="22"/>
                <w:lang w:val="ro-RO"/>
              </w:rPr>
              <w:lastRenderedPageBreak/>
              <w:t>accesului la TEN-T și a mobilității transfrontaliere</w:t>
            </w:r>
          </w:p>
          <w:p w14:paraId="47D13B86" w14:textId="77777777" w:rsidR="00E41C8D" w:rsidRPr="00EF6962" w:rsidRDefault="00E41C8D" w:rsidP="00932EBC">
            <w:pPr>
              <w:spacing w:after="120" w:line="276" w:lineRule="auto"/>
              <w:jc w:val="center"/>
              <w:rPr>
                <w:rFonts w:asciiTheme="minorHAnsi" w:hAnsiTheme="minorHAnsi" w:cstheme="minorHAnsi"/>
                <w:noProof/>
                <w:color w:val="000000" w:themeColor="text1"/>
                <w:sz w:val="22"/>
                <w:szCs w:val="22"/>
              </w:rPr>
            </w:pPr>
          </w:p>
        </w:tc>
        <w:tc>
          <w:tcPr>
            <w:tcW w:w="3188" w:type="pct"/>
            <w:tcBorders>
              <w:top w:val="single" w:sz="4" w:space="0" w:color="auto"/>
              <w:left w:val="single" w:sz="4" w:space="0" w:color="auto"/>
              <w:bottom w:val="single" w:sz="4" w:space="0" w:color="auto"/>
              <w:right w:val="single" w:sz="4" w:space="0" w:color="auto"/>
            </w:tcBorders>
          </w:tcPr>
          <w:p w14:paraId="40E54D56" w14:textId="77777777" w:rsidR="001246B2" w:rsidRPr="00EF6962" w:rsidRDefault="001246B2" w:rsidP="00932EBC">
            <w:pPr>
              <w:spacing w:after="120" w:line="276" w:lineRule="auto"/>
              <w:jc w:val="both"/>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lastRenderedPageBreak/>
              <w:t>România se află</w:t>
            </w:r>
            <w:r w:rsidRPr="00EF6962">
              <w:rPr>
                <w:rFonts w:asciiTheme="minorHAnsi" w:hAnsiTheme="minorHAnsi" w:cstheme="minorHAnsi"/>
                <w:noProof/>
                <w:color w:val="000000" w:themeColor="text1"/>
                <w:sz w:val="22"/>
                <w:szCs w:val="22"/>
              </w:rPr>
              <w:t xml:space="preserve"> sub media europeană la sectorul infrastructură și transport la toate criteriile de analiză privind investițiile și infrastructura, conform celui mai recent </w:t>
            </w:r>
            <w:r w:rsidRPr="00EF6962">
              <w:rPr>
                <w:rFonts w:asciiTheme="minorHAnsi" w:hAnsiTheme="minorHAnsi" w:cstheme="minorHAnsi"/>
                <w:i/>
                <w:iCs/>
                <w:noProof/>
                <w:color w:val="000000" w:themeColor="text1"/>
                <w:sz w:val="22"/>
                <w:szCs w:val="22"/>
              </w:rPr>
              <w:t>European Transport and Infrastructure ScoreBoard (2019)</w:t>
            </w:r>
            <w:r w:rsidRPr="00EF6962">
              <w:rPr>
                <w:rFonts w:asciiTheme="minorHAnsi" w:hAnsiTheme="minorHAnsi" w:cstheme="minorHAnsi"/>
                <w:noProof/>
                <w:color w:val="000000" w:themeColor="text1"/>
                <w:sz w:val="22"/>
                <w:szCs w:val="22"/>
              </w:rPr>
              <w:t xml:space="preserve">. </w:t>
            </w:r>
          </w:p>
          <w:p w14:paraId="37D4A4EC" w14:textId="77777777" w:rsidR="001246B2" w:rsidRPr="00EF6962" w:rsidRDefault="001246B2"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i/>
                <w:iCs/>
                <w:color w:val="000000" w:themeColor="text1"/>
                <w:sz w:val="22"/>
                <w:szCs w:val="22"/>
              </w:rPr>
              <w:t xml:space="preserve">În Raportul de țară privind România </w:t>
            </w:r>
            <w:r w:rsidRPr="00EF6962">
              <w:rPr>
                <w:rFonts w:asciiTheme="minorHAnsi" w:hAnsiTheme="minorHAnsi" w:cstheme="minorHAnsi"/>
                <w:color w:val="000000" w:themeColor="text1"/>
                <w:sz w:val="22"/>
                <w:szCs w:val="22"/>
              </w:rPr>
              <w:t>se subliniază că</w:t>
            </w:r>
            <w:r w:rsidRPr="00EF6962">
              <w:rPr>
                <w:rFonts w:asciiTheme="minorHAnsi" w:hAnsiTheme="minorHAnsi" w:cstheme="minorHAnsi"/>
                <w:bCs/>
                <w:color w:val="000000" w:themeColor="text1"/>
                <w:sz w:val="22"/>
                <w:szCs w:val="22"/>
              </w:rPr>
              <w:t xml:space="preserve"> </w:t>
            </w:r>
            <w:proofErr w:type="spellStart"/>
            <w:r w:rsidRPr="00EF6962">
              <w:rPr>
                <w:rFonts w:asciiTheme="minorHAnsi" w:hAnsiTheme="minorHAnsi" w:cstheme="minorHAnsi"/>
                <w:bCs/>
                <w:color w:val="000000" w:themeColor="text1"/>
                <w:sz w:val="22"/>
                <w:szCs w:val="22"/>
              </w:rPr>
              <w:t>rețeaua</w:t>
            </w:r>
            <w:proofErr w:type="spellEnd"/>
            <w:r w:rsidRPr="00EF6962">
              <w:rPr>
                <w:rFonts w:asciiTheme="minorHAnsi" w:hAnsiTheme="minorHAnsi" w:cstheme="minorHAnsi"/>
                <w:bCs/>
                <w:color w:val="000000" w:themeColor="text1"/>
                <w:sz w:val="22"/>
                <w:szCs w:val="22"/>
              </w:rPr>
              <w:t xml:space="preserve"> rutieră este una dintre cele mai </w:t>
            </w:r>
            <w:proofErr w:type="spellStart"/>
            <w:r w:rsidRPr="00EF6962">
              <w:rPr>
                <w:rFonts w:asciiTheme="minorHAnsi" w:hAnsiTheme="minorHAnsi" w:cstheme="minorHAnsi"/>
                <w:bCs/>
                <w:color w:val="000000" w:themeColor="text1"/>
                <w:sz w:val="22"/>
                <w:szCs w:val="22"/>
              </w:rPr>
              <w:t>puțin</w:t>
            </w:r>
            <w:proofErr w:type="spellEnd"/>
            <w:r w:rsidRPr="00EF6962">
              <w:rPr>
                <w:rFonts w:asciiTheme="minorHAnsi" w:hAnsiTheme="minorHAnsi" w:cstheme="minorHAnsi"/>
                <w:bCs/>
                <w:color w:val="000000" w:themeColor="text1"/>
                <w:sz w:val="22"/>
                <w:szCs w:val="22"/>
              </w:rPr>
              <w:t xml:space="preserve"> dezvoltate din UE,</w:t>
            </w:r>
            <w:r w:rsidRPr="00EF6962">
              <w:rPr>
                <w:rFonts w:asciiTheme="minorHAnsi" w:hAnsiTheme="minorHAnsi" w:cstheme="minorHAnsi"/>
                <w:color w:val="000000" w:themeColor="text1"/>
                <w:sz w:val="22"/>
                <w:szCs w:val="22"/>
              </w:rPr>
              <w:t xml:space="preserve"> ceea ce are un impact negativ asupra competitivității țării.</w:t>
            </w:r>
            <w:r w:rsidRPr="00EF6962">
              <w:rPr>
                <w:rFonts w:asciiTheme="minorHAnsi" w:hAnsiTheme="minorHAnsi" w:cstheme="minorHAnsi"/>
                <w:b/>
                <w:bCs/>
                <w:noProof/>
                <w:color w:val="000000" w:themeColor="text1"/>
                <w:sz w:val="22"/>
                <w:szCs w:val="22"/>
              </w:rPr>
              <w:t xml:space="preserve"> </w:t>
            </w:r>
            <w:r w:rsidRPr="00EF6962">
              <w:rPr>
                <w:rFonts w:asciiTheme="minorHAnsi" w:hAnsiTheme="minorHAnsi" w:cstheme="minorHAnsi"/>
                <w:noProof/>
                <w:color w:val="000000" w:themeColor="text1"/>
                <w:sz w:val="22"/>
                <w:szCs w:val="22"/>
              </w:rPr>
              <w:t>Starea precară a infrastructurii rutiere limitează mobilitatea forței de muncă și agravează disparitățile.</w:t>
            </w:r>
            <w:r w:rsidRPr="00EF6962">
              <w:rPr>
                <w:rFonts w:asciiTheme="minorHAnsi" w:hAnsiTheme="minorHAnsi" w:cstheme="minorHAnsi"/>
                <w:color w:val="000000" w:themeColor="text1"/>
                <w:sz w:val="22"/>
                <w:szCs w:val="22"/>
              </w:rPr>
              <w:t xml:space="preserve"> Conform Raportului, ar fi necesare investiții semnificative pentru a crește cantitatea și calitatea infrastructurii.</w:t>
            </w:r>
          </w:p>
          <w:p w14:paraId="73C7D2EA" w14:textId="77777777" w:rsidR="001246B2" w:rsidRPr="00EF6962" w:rsidRDefault="001246B2"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bCs/>
                <w:i/>
                <w:iCs/>
                <w:color w:val="000000" w:themeColor="text1"/>
                <w:sz w:val="22"/>
                <w:szCs w:val="22"/>
              </w:rPr>
              <w:t>Strategia pentru Dezvoltare Teritorială a României</w:t>
            </w:r>
            <w:r w:rsidRPr="00EF6962">
              <w:rPr>
                <w:rFonts w:asciiTheme="minorHAnsi" w:hAnsiTheme="minorHAnsi" w:cstheme="minorHAnsi"/>
                <w:color w:val="000000" w:themeColor="text1"/>
                <w:sz w:val="22"/>
                <w:szCs w:val="22"/>
              </w:rPr>
              <w:t xml:space="preserve"> menționează că investițiile din domeniul infrastructurii de conectare ar trebui să se afle în „topul priorităților naționale”, în special cele care vizează </w:t>
            </w:r>
            <w:r w:rsidRPr="00EF6962">
              <w:rPr>
                <w:rFonts w:asciiTheme="minorHAnsi" w:hAnsiTheme="minorHAnsi" w:cstheme="minorHAnsi"/>
                <w:color w:val="000000" w:themeColor="text1"/>
                <w:sz w:val="22"/>
                <w:szCs w:val="22"/>
              </w:rPr>
              <w:lastRenderedPageBreak/>
              <w:t>conectarea zonelor urbane principale din regiuni cu rețelele majore de transport.</w:t>
            </w:r>
          </w:p>
          <w:p w14:paraId="53F34B66" w14:textId="3D3DD36C" w:rsidR="001246B2" w:rsidRPr="00EF6962" w:rsidRDefault="001246B2"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Concluziile </w:t>
            </w:r>
            <w:r w:rsidRPr="00EF6962">
              <w:rPr>
                <w:rFonts w:asciiTheme="minorHAnsi" w:hAnsiTheme="minorHAnsi" w:cstheme="minorHAnsi"/>
                <w:i/>
                <w:iCs/>
                <w:color w:val="000000" w:themeColor="text1"/>
                <w:sz w:val="22"/>
                <w:szCs w:val="22"/>
              </w:rPr>
              <w:t>Raportului de evaluare al POR 2014-2020</w:t>
            </w:r>
            <w:r w:rsidRPr="00EF6962">
              <w:rPr>
                <w:rFonts w:asciiTheme="minorHAnsi" w:hAnsiTheme="minorHAnsi" w:cstheme="minorHAnsi"/>
                <w:color w:val="000000" w:themeColor="text1"/>
                <w:sz w:val="22"/>
                <w:szCs w:val="22"/>
              </w:rPr>
              <w:t xml:space="preserve"> apreciază că modernizarea drumurilor județene și accesul la coridoarele TEN-</w:t>
            </w:r>
            <w:r w:rsidR="004B2FAE">
              <w:rPr>
                <w:rFonts w:asciiTheme="minorHAnsi" w:hAnsiTheme="minorHAnsi" w:cstheme="minorHAnsi"/>
                <w:color w:val="000000" w:themeColor="text1"/>
                <w:sz w:val="22"/>
                <w:szCs w:val="22"/>
              </w:rPr>
              <w:t>T</w:t>
            </w:r>
            <w:r w:rsidRPr="00EF6962">
              <w:rPr>
                <w:rFonts w:asciiTheme="minorHAnsi" w:hAnsiTheme="minorHAnsi" w:cstheme="minorHAnsi"/>
                <w:color w:val="000000" w:themeColor="text1"/>
                <w:sz w:val="22"/>
                <w:szCs w:val="22"/>
              </w:rPr>
              <w:t xml:space="preserve"> au în continuare o relevanță foarte mare pentru dezvoltarea regiunilor, generând un impact semnificativ asupra creșterii accesibilității zonelor rurale și urbane situate în proximitatea rețelei TEN-T și implicit a creșterii economice.</w:t>
            </w:r>
          </w:p>
          <w:p w14:paraId="37A07394" w14:textId="5AE98E88" w:rsidR="00E41C8D" w:rsidRPr="00EF6962" w:rsidRDefault="001246B2" w:rsidP="00932EBC">
            <w:pPr>
              <w:spacing w:after="120" w:line="276" w:lineRule="auto"/>
              <w:ind w:right="-52"/>
              <w:jc w:val="both"/>
              <w:rPr>
                <w:rFonts w:asciiTheme="minorHAnsi" w:hAnsiTheme="minorHAnsi" w:cstheme="minorHAnsi"/>
                <w:color w:val="000000" w:themeColor="text1"/>
                <w:sz w:val="22"/>
                <w:szCs w:val="22"/>
              </w:rPr>
            </w:pPr>
            <w:r w:rsidRPr="00EF6962">
              <w:rPr>
                <w:rFonts w:asciiTheme="minorHAnsi" w:hAnsiTheme="minorHAnsi" w:cstheme="minorHAnsi"/>
                <w:noProof/>
                <w:color w:val="000000" w:themeColor="text1"/>
                <w:sz w:val="22"/>
                <w:szCs w:val="22"/>
              </w:rPr>
              <w:t>Investițiile în infrastructura de drumuri regionale sunt cu atât mai importante, în contextul în care Regiunea Vest este l</w:t>
            </w:r>
            <w:proofErr w:type="spellStart"/>
            <w:r w:rsidRPr="00EF6962">
              <w:rPr>
                <w:rFonts w:asciiTheme="minorHAnsi" w:hAnsiTheme="minorHAnsi" w:cstheme="minorHAnsi"/>
                <w:color w:val="000000" w:themeColor="text1"/>
                <w:sz w:val="22"/>
                <w:szCs w:val="22"/>
              </w:rPr>
              <w:t>ocalizată</w:t>
            </w:r>
            <w:proofErr w:type="spellEnd"/>
            <w:r w:rsidRPr="00EF6962">
              <w:rPr>
                <w:rFonts w:asciiTheme="minorHAnsi" w:hAnsiTheme="minorHAnsi" w:cstheme="minorHAnsi"/>
                <w:color w:val="000000" w:themeColor="text1"/>
                <w:sz w:val="22"/>
                <w:szCs w:val="22"/>
              </w:rPr>
              <w:t xml:space="preserve"> la </w:t>
            </w:r>
            <w:proofErr w:type="spellStart"/>
            <w:r w:rsidRPr="00EF6962">
              <w:rPr>
                <w:rFonts w:asciiTheme="minorHAnsi" w:hAnsiTheme="minorHAnsi" w:cstheme="minorHAnsi"/>
                <w:color w:val="000000" w:themeColor="text1"/>
                <w:sz w:val="22"/>
                <w:szCs w:val="22"/>
              </w:rPr>
              <w:t>graniţa</w:t>
            </w:r>
            <w:proofErr w:type="spellEnd"/>
            <w:r w:rsidRPr="00EF6962">
              <w:rPr>
                <w:rFonts w:asciiTheme="minorHAnsi" w:hAnsiTheme="minorHAnsi" w:cstheme="minorHAnsi"/>
                <w:color w:val="000000" w:themeColor="text1"/>
                <w:sz w:val="22"/>
                <w:szCs w:val="22"/>
              </w:rPr>
              <w:t xml:space="preserve"> vestică a României, la confluența rețelelor mari de transport european și este unică în România din perspectiva faptului că este traversată de ambele culoare europene TEN-T</w:t>
            </w:r>
            <w:r w:rsidRPr="00EF6962">
              <w:rPr>
                <w:rFonts w:asciiTheme="minorHAnsi" w:hAnsiTheme="minorHAnsi" w:cstheme="minorHAnsi"/>
                <w:b/>
                <w:bCs/>
                <w:color w:val="000000" w:themeColor="text1"/>
                <w:sz w:val="22"/>
                <w:szCs w:val="22"/>
              </w:rPr>
              <w:t xml:space="preserve"> </w:t>
            </w:r>
            <w:r w:rsidRPr="00EF6962">
              <w:rPr>
                <w:rFonts w:asciiTheme="minorHAnsi" w:hAnsiTheme="minorHAnsi" w:cstheme="minorHAnsi"/>
                <w:color w:val="000000" w:themeColor="text1"/>
                <w:sz w:val="22"/>
                <w:szCs w:val="22"/>
              </w:rPr>
              <w:t xml:space="preserve">care trec prin țară: Rin-Dunăre </w:t>
            </w:r>
            <w:proofErr w:type="spellStart"/>
            <w:r w:rsidRPr="00EF6962">
              <w:rPr>
                <w:rFonts w:asciiTheme="minorHAnsi" w:hAnsiTheme="minorHAnsi" w:cstheme="minorHAnsi"/>
                <w:color w:val="000000" w:themeColor="text1"/>
                <w:sz w:val="22"/>
                <w:szCs w:val="22"/>
              </w:rPr>
              <w:t>şi</w:t>
            </w:r>
            <w:proofErr w:type="spellEnd"/>
            <w:r w:rsidRPr="00EF6962">
              <w:rPr>
                <w:rFonts w:asciiTheme="minorHAnsi" w:hAnsiTheme="minorHAnsi" w:cstheme="minorHAnsi"/>
                <w:color w:val="000000" w:themeColor="text1"/>
                <w:sz w:val="22"/>
                <w:szCs w:val="22"/>
              </w:rPr>
              <w:t xml:space="preserve"> Orient / Mediterana de Est</w:t>
            </w:r>
            <w:r w:rsidRPr="00EF6962">
              <w:rPr>
                <w:rFonts w:asciiTheme="minorHAnsi" w:hAnsiTheme="minorHAnsi" w:cstheme="minorHAnsi"/>
                <w:b/>
                <w:bCs/>
                <w:color w:val="000000" w:themeColor="text1"/>
                <w:sz w:val="22"/>
                <w:szCs w:val="22"/>
              </w:rPr>
              <w:t>.</w:t>
            </w:r>
            <w:r w:rsidRPr="00EF6962">
              <w:rPr>
                <w:rFonts w:asciiTheme="minorHAnsi" w:hAnsiTheme="minorHAnsi" w:cstheme="minorHAnsi"/>
                <w:color w:val="000000" w:themeColor="text1"/>
                <w:sz w:val="22"/>
                <w:szCs w:val="22"/>
              </w:rPr>
              <w:t xml:space="preserve"> Astfel, modernizarea cu prioritate a infrastructurii arterelor suport</w:t>
            </w:r>
            <w:r w:rsidRPr="00EF6962">
              <w:rPr>
                <w:rFonts w:asciiTheme="minorHAnsi" w:hAnsiTheme="minorHAnsi" w:cstheme="minorHAnsi"/>
                <w:b/>
                <w:i/>
                <w:color w:val="000000" w:themeColor="text1"/>
                <w:sz w:val="22"/>
                <w:szCs w:val="22"/>
              </w:rPr>
              <w:t xml:space="preserve"> </w:t>
            </w:r>
            <w:r w:rsidRPr="00EF6962">
              <w:rPr>
                <w:rFonts w:asciiTheme="minorHAnsi" w:hAnsiTheme="minorHAnsi" w:cstheme="minorHAnsi"/>
                <w:bCs/>
                <w:iCs/>
                <w:color w:val="000000" w:themeColor="text1"/>
                <w:sz w:val="22"/>
                <w:szCs w:val="22"/>
              </w:rPr>
              <w:t xml:space="preserve">pentru </w:t>
            </w:r>
            <w:proofErr w:type="spellStart"/>
            <w:r w:rsidRPr="00EF6962">
              <w:rPr>
                <w:rFonts w:asciiTheme="minorHAnsi" w:hAnsiTheme="minorHAnsi" w:cstheme="minorHAnsi"/>
                <w:bCs/>
                <w:iCs/>
                <w:color w:val="000000" w:themeColor="text1"/>
                <w:sz w:val="22"/>
                <w:szCs w:val="22"/>
              </w:rPr>
              <w:t>reţelele</w:t>
            </w:r>
            <w:proofErr w:type="spellEnd"/>
            <w:r w:rsidRPr="00EF6962">
              <w:rPr>
                <w:rFonts w:asciiTheme="minorHAnsi" w:hAnsiTheme="minorHAnsi" w:cstheme="minorHAnsi"/>
                <w:bCs/>
                <w:iCs/>
                <w:color w:val="000000" w:themeColor="text1"/>
                <w:sz w:val="22"/>
                <w:szCs w:val="22"/>
              </w:rPr>
              <w:t xml:space="preserve"> TEN-T</w:t>
            </w:r>
            <w:r w:rsidRPr="00EF6962">
              <w:rPr>
                <w:rFonts w:asciiTheme="minorHAnsi" w:hAnsiTheme="minorHAnsi" w:cstheme="minorHAnsi"/>
                <w:b/>
                <w:i/>
                <w:color w:val="000000" w:themeColor="text1"/>
                <w:sz w:val="22"/>
                <w:szCs w:val="22"/>
              </w:rPr>
              <w:t xml:space="preserve"> </w:t>
            </w:r>
            <w:r w:rsidRPr="00EF6962">
              <w:rPr>
                <w:rFonts w:asciiTheme="minorHAnsi" w:hAnsiTheme="minorHAnsi" w:cstheme="minorHAnsi"/>
                <w:color w:val="000000" w:themeColor="text1"/>
                <w:sz w:val="22"/>
                <w:szCs w:val="22"/>
              </w:rPr>
              <w:t>care să pună baza unui transfer eficient între modurile de transport, precum și a centurilor ocolitoare ale orașelor care să decongestioneze traficul urban</w:t>
            </w:r>
            <w:r w:rsidR="004B2FAE">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trebuie continuate și </w:t>
            </w:r>
            <w:r w:rsidR="004B2FAE">
              <w:rPr>
                <w:rFonts w:asciiTheme="minorHAnsi" w:hAnsiTheme="minorHAnsi" w:cstheme="minorHAnsi"/>
                <w:color w:val="000000" w:themeColor="text1"/>
                <w:sz w:val="22"/>
                <w:szCs w:val="22"/>
              </w:rPr>
              <w:t>în</w:t>
            </w:r>
            <w:r w:rsidRPr="00EF6962">
              <w:rPr>
                <w:rFonts w:asciiTheme="minorHAnsi" w:hAnsiTheme="minorHAnsi" w:cstheme="minorHAnsi"/>
                <w:color w:val="000000" w:themeColor="text1"/>
                <w:sz w:val="22"/>
                <w:szCs w:val="22"/>
              </w:rPr>
              <w:t xml:space="preserve"> perioada 2021-2027.</w:t>
            </w:r>
          </w:p>
        </w:tc>
      </w:tr>
      <w:tr w:rsidR="00C2662F" w:rsidRPr="00EF6962" w14:paraId="60A5DE5C" w14:textId="77777777" w:rsidTr="00E41C8D">
        <w:tc>
          <w:tcPr>
            <w:tcW w:w="826" w:type="pct"/>
            <w:tcBorders>
              <w:top w:val="single" w:sz="4" w:space="0" w:color="auto"/>
              <w:left w:val="single" w:sz="4" w:space="0" w:color="auto"/>
              <w:bottom w:val="single" w:sz="4" w:space="0" w:color="auto"/>
              <w:right w:val="single" w:sz="4" w:space="0" w:color="auto"/>
            </w:tcBorders>
          </w:tcPr>
          <w:p w14:paraId="16CC18E0" w14:textId="77777777" w:rsidR="00E41C8D" w:rsidRPr="008D3C8E" w:rsidRDefault="00E41C8D" w:rsidP="00932EBC">
            <w:pPr>
              <w:spacing w:after="120" w:line="276" w:lineRule="auto"/>
              <w:rPr>
                <w:rFonts w:asciiTheme="minorHAnsi" w:hAnsiTheme="minorHAnsi" w:cstheme="minorHAnsi"/>
                <w:b/>
                <w:bCs/>
                <w:noProof/>
                <w:color w:val="000000" w:themeColor="text1"/>
                <w:sz w:val="22"/>
                <w:szCs w:val="22"/>
              </w:rPr>
            </w:pPr>
            <w:r w:rsidRPr="008D3C8E">
              <w:rPr>
                <w:rFonts w:asciiTheme="minorHAnsi" w:hAnsiTheme="minorHAnsi" w:cstheme="minorHAnsi"/>
                <w:b/>
                <w:bCs/>
                <w:noProof/>
                <w:color w:val="000000" w:themeColor="text1"/>
                <w:sz w:val="22"/>
                <w:szCs w:val="22"/>
              </w:rPr>
              <w:lastRenderedPageBreak/>
              <w:t>OP 4</w:t>
            </w:r>
          </w:p>
          <w:p w14:paraId="2EE2FCED" w14:textId="65948D44" w:rsidR="00E41C8D" w:rsidRPr="00EF6962" w:rsidRDefault="00E41C8D" w:rsidP="00932EBC">
            <w:pPr>
              <w:spacing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w:t>
            </w:r>
            <w:r w:rsidR="008D3C8E">
              <w:rPr>
                <w:rFonts w:asciiTheme="minorHAnsi" w:hAnsiTheme="minorHAnsi" w:cstheme="minorHAnsi"/>
                <w:noProof/>
                <w:color w:val="000000" w:themeColor="text1"/>
                <w:sz w:val="22"/>
                <w:szCs w:val="22"/>
              </w:rPr>
              <w:t>O</w:t>
            </w:r>
            <w:r w:rsidRPr="00EF6962">
              <w:rPr>
                <w:rFonts w:asciiTheme="minorHAnsi" w:hAnsiTheme="minorHAnsi" w:cstheme="minorHAnsi"/>
                <w:noProof/>
                <w:color w:val="000000" w:themeColor="text1"/>
                <w:sz w:val="22"/>
                <w:szCs w:val="22"/>
              </w:rPr>
              <w:t xml:space="preserve"> Europă mai socială prin implementarea Pilonului european al drepturilor sociale”</w:t>
            </w:r>
          </w:p>
        </w:tc>
        <w:tc>
          <w:tcPr>
            <w:tcW w:w="986" w:type="pct"/>
            <w:tcBorders>
              <w:top w:val="single" w:sz="4" w:space="0" w:color="auto"/>
              <w:left w:val="single" w:sz="4" w:space="0" w:color="auto"/>
              <w:bottom w:val="single" w:sz="4" w:space="0" w:color="auto"/>
              <w:right w:val="single" w:sz="4" w:space="0" w:color="auto"/>
            </w:tcBorders>
          </w:tcPr>
          <w:p w14:paraId="4BB10A96" w14:textId="6E35FF0C" w:rsidR="00AC5D7E" w:rsidRDefault="00AC5D7E" w:rsidP="00932EBC">
            <w:pPr>
              <w:pStyle w:val="Point2"/>
              <w:spacing w:before="0" w:line="276" w:lineRule="auto"/>
              <w:ind w:left="136" w:firstLine="0"/>
              <w:rPr>
                <w:rFonts w:asciiTheme="minorHAnsi" w:eastAsiaTheme="minorHAnsi" w:hAnsiTheme="minorHAnsi" w:cstheme="minorHAnsi"/>
                <w:noProof/>
                <w:color w:val="000000" w:themeColor="text1"/>
                <w:sz w:val="22"/>
                <w:lang w:val="ro-RO"/>
              </w:rPr>
            </w:pPr>
            <w:r>
              <w:rPr>
                <w:rFonts w:asciiTheme="minorHAnsi" w:eastAsiaTheme="minorHAnsi" w:hAnsiTheme="minorHAnsi" w:cstheme="minorHAnsi"/>
                <w:b/>
                <w:bCs/>
                <w:noProof/>
                <w:color w:val="000000" w:themeColor="text1"/>
                <w:sz w:val="22"/>
                <w:lang w:val="ro-RO"/>
              </w:rPr>
              <w:t xml:space="preserve">d </w:t>
            </w:r>
            <w:r w:rsidR="00E41C8D" w:rsidRPr="008D3C8E">
              <w:rPr>
                <w:rFonts w:asciiTheme="minorHAnsi" w:eastAsiaTheme="minorHAnsi" w:hAnsiTheme="minorHAnsi" w:cstheme="minorHAnsi"/>
                <w:b/>
                <w:bCs/>
                <w:noProof/>
                <w:color w:val="000000" w:themeColor="text1"/>
                <w:sz w:val="22"/>
                <w:lang w:val="ro-RO"/>
              </w:rPr>
              <w:t>(ii)</w:t>
            </w:r>
            <w:r w:rsidR="00E41C8D" w:rsidRPr="00EF6962">
              <w:rPr>
                <w:rFonts w:asciiTheme="minorHAnsi" w:eastAsiaTheme="minorHAnsi" w:hAnsiTheme="minorHAnsi" w:cstheme="minorHAnsi"/>
                <w:noProof/>
                <w:color w:val="000000" w:themeColor="text1"/>
                <w:sz w:val="22"/>
                <w:lang w:val="ro-RO"/>
              </w:rPr>
              <w:t xml:space="preserve"> </w:t>
            </w:r>
          </w:p>
          <w:p w14:paraId="550DE8BD" w14:textId="4821972A" w:rsidR="00E41C8D" w:rsidRPr="00EF6962" w:rsidRDefault="008D3C8E" w:rsidP="00932EBC">
            <w:pPr>
              <w:pStyle w:val="Point2"/>
              <w:spacing w:before="0" w:line="276" w:lineRule="auto"/>
              <w:ind w:left="136" w:firstLine="0"/>
              <w:rPr>
                <w:rFonts w:asciiTheme="minorHAnsi" w:eastAsiaTheme="minorHAnsi" w:hAnsiTheme="minorHAnsi" w:cstheme="minorHAnsi"/>
                <w:noProof/>
                <w:color w:val="000000" w:themeColor="text1"/>
                <w:sz w:val="22"/>
                <w:lang w:val="ro-RO"/>
              </w:rPr>
            </w:pPr>
            <w:r>
              <w:rPr>
                <w:rFonts w:asciiTheme="minorHAnsi" w:eastAsiaTheme="minorHAnsi" w:hAnsiTheme="minorHAnsi" w:cstheme="minorHAnsi"/>
                <w:noProof/>
                <w:color w:val="000000" w:themeColor="text1"/>
                <w:sz w:val="22"/>
                <w:lang w:val="ro-RO"/>
              </w:rPr>
              <w:t>Î</w:t>
            </w:r>
            <w:r w:rsidR="00E41C8D" w:rsidRPr="00EF6962">
              <w:rPr>
                <w:rFonts w:asciiTheme="minorHAnsi" w:eastAsiaTheme="minorHAnsi" w:hAnsiTheme="minorHAnsi" w:cstheme="minorHAnsi"/>
                <w:noProof/>
                <w:color w:val="000000" w:themeColor="text1"/>
                <w:sz w:val="22"/>
                <w:lang w:val="ro-RO"/>
              </w:rPr>
              <w:t>mbunătățirea accesului la servicii de calitate și favorabile incluziunii în educație, formare și învățarea pe tot parcursul vieții prin dezvoltarea infrastructurii</w:t>
            </w:r>
          </w:p>
          <w:p w14:paraId="11A66FEF" w14:textId="77777777" w:rsidR="00E41C8D" w:rsidRPr="00EF6962" w:rsidRDefault="00E41C8D" w:rsidP="00932EBC">
            <w:pPr>
              <w:pStyle w:val="Point2"/>
              <w:spacing w:before="0" w:line="276" w:lineRule="auto"/>
              <w:ind w:left="102" w:firstLine="0"/>
              <w:rPr>
                <w:rFonts w:asciiTheme="minorHAnsi" w:eastAsiaTheme="minorHAnsi" w:hAnsiTheme="minorHAnsi" w:cstheme="minorHAnsi"/>
                <w:noProof/>
                <w:color w:val="000000" w:themeColor="text1"/>
                <w:sz w:val="22"/>
                <w:lang w:val="ro-RO"/>
              </w:rPr>
            </w:pPr>
          </w:p>
        </w:tc>
        <w:tc>
          <w:tcPr>
            <w:tcW w:w="3188" w:type="pct"/>
            <w:tcBorders>
              <w:top w:val="single" w:sz="4" w:space="0" w:color="auto"/>
              <w:left w:val="single" w:sz="4" w:space="0" w:color="auto"/>
              <w:bottom w:val="single" w:sz="4" w:space="0" w:color="auto"/>
              <w:right w:val="single" w:sz="4" w:space="0" w:color="auto"/>
            </w:tcBorders>
          </w:tcPr>
          <w:p w14:paraId="3920CC10" w14:textId="4DC34C4E" w:rsidR="00FB6524" w:rsidRPr="00EF6962" w:rsidRDefault="00FB6524"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i/>
                <w:iCs/>
                <w:color w:val="000000" w:themeColor="text1"/>
                <w:sz w:val="22"/>
                <w:szCs w:val="22"/>
              </w:rPr>
              <w:t>Monitorul educației și formării 2019</w:t>
            </w:r>
            <w:r w:rsidRPr="00EF6962">
              <w:rPr>
                <w:rFonts w:asciiTheme="minorHAnsi" w:hAnsiTheme="minorHAnsi" w:cstheme="minorHAnsi"/>
                <w:color w:val="000000" w:themeColor="text1"/>
                <w:sz w:val="22"/>
                <w:szCs w:val="22"/>
              </w:rPr>
              <w:t xml:space="preserve">, subliniază că România are încă decalaje </w:t>
            </w:r>
            <w:r w:rsidR="00AD40A4" w:rsidRPr="00EF6962">
              <w:rPr>
                <w:rFonts w:asciiTheme="minorHAnsi" w:hAnsiTheme="minorHAnsi" w:cstheme="minorHAnsi"/>
                <w:color w:val="000000" w:themeColor="text1"/>
                <w:sz w:val="22"/>
                <w:szCs w:val="22"/>
              </w:rPr>
              <w:t xml:space="preserve">mari </w:t>
            </w:r>
            <w:r w:rsidRPr="00EF6962">
              <w:rPr>
                <w:rFonts w:asciiTheme="minorHAnsi" w:hAnsiTheme="minorHAnsi" w:cstheme="minorHAnsi"/>
                <w:color w:val="000000" w:themeColor="text1"/>
                <w:sz w:val="22"/>
                <w:szCs w:val="22"/>
              </w:rPr>
              <w:t>față de state</w:t>
            </w:r>
            <w:r w:rsidR="00AD40A4" w:rsidRPr="00EF6962">
              <w:rPr>
                <w:rFonts w:asciiTheme="minorHAnsi" w:hAnsiTheme="minorHAnsi" w:cstheme="minorHAnsi"/>
                <w:color w:val="000000" w:themeColor="text1"/>
                <w:sz w:val="22"/>
                <w:szCs w:val="22"/>
              </w:rPr>
              <w:t>le</w:t>
            </w:r>
            <w:r w:rsidRPr="00EF6962">
              <w:rPr>
                <w:rFonts w:asciiTheme="minorHAnsi" w:hAnsiTheme="minorHAnsi" w:cstheme="minorHAnsi"/>
                <w:color w:val="000000" w:themeColor="text1"/>
                <w:sz w:val="22"/>
                <w:szCs w:val="22"/>
              </w:rPr>
              <w:t xml:space="preserve"> UE în ceea ce privește majoritatea indicatorilor cheie privind educația</w:t>
            </w:r>
            <w:r w:rsidRPr="00EF6962">
              <w:rPr>
                <w:rFonts w:asciiTheme="minorHAnsi" w:hAnsiTheme="minorHAnsi" w:cstheme="minorHAnsi"/>
                <w:color w:val="000000" w:themeColor="text1"/>
                <w:sz w:val="22"/>
                <w:szCs w:val="22"/>
                <w:shd w:val="clear" w:color="auto" w:fill="FFFFFF"/>
              </w:rPr>
              <w:t>.</w:t>
            </w:r>
            <w:r w:rsidRPr="00EF6962">
              <w:rPr>
                <w:rFonts w:asciiTheme="minorHAnsi" w:hAnsiTheme="minorHAnsi" w:cstheme="minorHAnsi"/>
                <w:bCs/>
                <w:color w:val="000000" w:themeColor="text1"/>
                <w:sz w:val="22"/>
                <w:szCs w:val="22"/>
              </w:rPr>
              <w:t xml:space="preserve"> Slaba </w:t>
            </w:r>
            <w:proofErr w:type="spellStart"/>
            <w:r w:rsidRPr="00EF6962">
              <w:rPr>
                <w:rFonts w:asciiTheme="minorHAnsi" w:hAnsiTheme="minorHAnsi" w:cstheme="minorHAnsi"/>
                <w:bCs/>
                <w:color w:val="000000" w:themeColor="text1"/>
                <w:sz w:val="22"/>
                <w:szCs w:val="22"/>
              </w:rPr>
              <w:t>performanța</w:t>
            </w:r>
            <w:proofErr w:type="spellEnd"/>
            <w:r w:rsidRPr="00EF6962">
              <w:rPr>
                <w:rFonts w:asciiTheme="minorHAnsi" w:hAnsiTheme="minorHAnsi" w:cstheme="minorHAnsi"/>
                <w:bCs/>
                <w:color w:val="000000" w:themeColor="text1"/>
                <w:sz w:val="22"/>
                <w:szCs w:val="22"/>
              </w:rPr>
              <w:t xml:space="preserve">̆ a sistemului de </w:t>
            </w:r>
            <w:proofErr w:type="spellStart"/>
            <w:r w:rsidRPr="00EF6962">
              <w:rPr>
                <w:rFonts w:asciiTheme="minorHAnsi" w:hAnsiTheme="minorHAnsi" w:cstheme="minorHAnsi"/>
                <w:bCs/>
                <w:color w:val="000000" w:themeColor="text1"/>
                <w:sz w:val="22"/>
                <w:szCs w:val="22"/>
              </w:rPr>
              <w:t>învățământ</w:t>
            </w:r>
            <w:proofErr w:type="spellEnd"/>
            <w:r w:rsidRPr="00EF6962">
              <w:rPr>
                <w:rFonts w:asciiTheme="minorHAnsi" w:hAnsiTheme="minorHAnsi" w:cstheme="minorHAnsi"/>
                <w:bCs/>
                <w:color w:val="000000" w:themeColor="text1"/>
                <w:sz w:val="22"/>
                <w:szCs w:val="22"/>
              </w:rPr>
              <w:t xml:space="preserve"> </w:t>
            </w:r>
            <w:proofErr w:type="spellStart"/>
            <w:r w:rsidRPr="00EF6962">
              <w:rPr>
                <w:rFonts w:asciiTheme="minorHAnsi" w:hAnsiTheme="minorHAnsi" w:cstheme="minorHAnsi"/>
                <w:bCs/>
                <w:color w:val="000000" w:themeColor="text1"/>
                <w:sz w:val="22"/>
                <w:szCs w:val="22"/>
              </w:rPr>
              <w:t>și</w:t>
            </w:r>
            <w:proofErr w:type="spellEnd"/>
            <w:r w:rsidRPr="00EF6962">
              <w:rPr>
                <w:rFonts w:asciiTheme="minorHAnsi" w:hAnsiTheme="minorHAnsi" w:cstheme="minorHAnsi"/>
                <w:bCs/>
                <w:color w:val="000000" w:themeColor="text1"/>
                <w:sz w:val="22"/>
                <w:szCs w:val="22"/>
              </w:rPr>
              <w:t xml:space="preserve"> de formare nu ajută </w:t>
            </w:r>
            <w:proofErr w:type="spellStart"/>
            <w:r w:rsidRPr="00EF6962">
              <w:rPr>
                <w:rFonts w:asciiTheme="minorHAnsi" w:hAnsiTheme="minorHAnsi" w:cstheme="minorHAnsi"/>
                <w:bCs/>
                <w:color w:val="000000" w:themeColor="text1"/>
                <w:sz w:val="22"/>
                <w:szCs w:val="22"/>
              </w:rPr>
              <w:t>România</w:t>
            </w:r>
            <w:proofErr w:type="spellEnd"/>
            <w:r w:rsidRPr="00EF6962">
              <w:rPr>
                <w:rFonts w:asciiTheme="minorHAnsi" w:hAnsiTheme="minorHAnsi" w:cstheme="minorHAnsi"/>
                <w:bCs/>
                <w:color w:val="000000" w:themeColor="text1"/>
                <w:sz w:val="22"/>
                <w:szCs w:val="22"/>
              </w:rPr>
              <w:t xml:space="preserve"> să recupereze decalajele </w:t>
            </w:r>
            <w:proofErr w:type="spellStart"/>
            <w:r w:rsidRPr="00EF6962">
              <w:rPr>
                <w:rFonts w:asciiTheme="minorHAnsi" w:hAnsiTheme="minorHAnsi" w:cstheme="minorHAnsi"/>
                <w:bCs/>
                <w:color w:val="000000" w:themeColor="text1"/>
                <w:sz w:val="22"/>
                <w:szCs w:val="22"/>
              </w:rPr>
              <w:t>fața</w:t>
            </w:r>
            <w:proofErr w:type="spellEnd"/>
            <w:r w:rsidRPr="00EF6962">
              <w:rPr>
                <w:rFonts w:asciiTheme="minorHAnsi" w:hAnsiTheme="minorHAnsi" w:cstheme="minorHAnsi"/>
                <w:bCs/>
                <w:color w:val="000000" w:themeColor="text1"/>
                <w:sz w:val="22"/>
                <w:szCs w:val="22"/>
              </w:rPr>
              <w:t xml:space="preserve">̆ de UE. </w:t>
            </w:r>
          </w:p>
          <w:p w14:paraId="3BDDF593" w14:textId="4D0DE88C" w:rsidR="007913B9" w:rsidRPr="00EF6962" w:rsidRDefault="007913B9"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Conform raportului </w:t>
            </w:r>
            <w:r w:rsidRPr="00EF6962">
              <w:rPr>
                <w:rFonts w:asciiTheme="minorHAnsi" w:hAnsiTheme="minorHAnsi" w:cstheme="minorHAnsi"/>
                <w:i/>
                <w:iCs/>
                <w:color w:val="000000" w:themeColor="text1"/>
                <w:sz w:val="22"/>
                <w:szCs w:val="22"/>
              </w:rPr>
              <w:t>România Educată</w:t>
            </w:r>
            <w:r w:rsidRPr="00EF6962">
              <w:rPr>
                <w:rFonts w:asciiTheme="minorHAnsi" w:hAnsiTheme="minorHAnsi" w:cstheme="minorHAnsi"/>
                <w:color w:val="000000" w:themeColor="text1"/>
                <w:sz w:val="22"/>
                <w:szCs w:val="22"/>
              </w:rPr>
              <w:t xml:space="preserve"> investițiile în infrastructura educațională trebuie să urmărească dincolo de asigurarea condițiilor minime </w:t>
            </w:r>
            <w:r w:rsidR="00AD40A4" w:rsidRPr="00EF6962">
              <w:rPr>
                <w:rFonts w:asciiTheme="minorHAnsi" w:hAnsiTheme="minorHAnsi" w:cstheme="minorHAnsi"/>
                <w:color w:val="000000" w:themeColor="text1"/>
                <w:sz w:val="22"/>
                <w:szCs w:val="22"/>
              </w:rPr>
              <w:t>de</w:t>
            </w:r>
            <w:r w:rsidRPr="00EF6962">
              <w:rPr>
                <w:rFonts w:asciiTheme="minorHAnsi" w:hAnsiTheme="minorHAnsi" w:cstheme="minorHAnsi"/>
                <w:color w:val="000000" w:themeColor="text1"/>
                <w:sz w:val="22"/>
                <w:szCs w:val="22"/>
              </w:rPr>
              <w:t xml:space="preserve"> funcționare</w:t>
            </w:r>
            <w:r w:rsidR="004B2FAE">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w:t>
            </w:r>
            <w:r w:rsidR="00AD40A4" w:rsidRPr="00EF6962">
              <w:rPr>
                <w:rFonts w:asciiTheme="minorHAnsi" w:hAnsiTheme="minorHAnsi" w:cstheme="minorHAnsi"/>
                <w:color w:val="000000" w:themeColor="text1"/>
                <w:sz w:val="22"/>
                <w:szCs w:val="22"/>
              </w:rPr>
              <w:t>și</w:t>
            </w:r>
            <w:r w:rsidRPr="00EF6962">
              <w:rPr>
                <w:rFonts w:asciiTheme="minorHAnsi" w:hAnsiTheme="minorHAnsi" w:cstheme="minorHAnsi"/>
                <w:color w:val="000000" w:themeColor="text1"/>
                <w:sz w:val="22"/>
                <w:szCs w:val="22"/>
              </w:rPr>
              <w:t xml:space="preserve"> crearea unor medii de învățare moderne și flexibile.</w:t>
            </w:r>
          </w:p>
          <w:p w14:paraId="3A414A0B" w14:textId="141E721B" w:rsidR="00E80A9E" w:rsidRPr="00EF6962" w:rsidRDefault="00E80A9E"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Sistemul de învățământ este unul dintre pilonii pe care se sprijină viitorul regiunii, atrăgând stabilitate și prosperitate</w:t>
            </w:r>
            <w:r w:rsidR="004B2FAE">
              <w:rPr>
                <w:rFonts w:asciiTheme="minorHAnsi" w:hAnsiTheme="minorHAnsi" w:cstheme="minorHAnsi"/>
                <w:color w:val="000000" w:themeColor="text1"/>
                <w:sz w:val="22"/>
                <w:szCs w:val="22"/>
              </w:rPr>
              <w:t xml:space="preserve"> pentru </w:t>
            </w:r>
            <w:r w:rsidRPr="00EF6962">
              <w:rPr>
                <w:rFonts w:asciiTheme="minorHAnsi" w:hAnsiTheme="minorHAnsi" w:cstheme="minorHAnsi"/>
                <w:color w:val="000000" w:themeColor="text1"/>
                <w:sz w:val="22"/>
                <w:szCs w:val="22"/>
              </w:rPr>
              <w:t xml:space="preserve"> generațiil</w:t>
            </w:r>
            <w:r w:rsidR="004B2FAE">
              <w:rPr>
                <w:rFonts w:asciiTheme="minorHAnsi" w:hAnsiTheme="minorHAnsi" w:cstheme="minorHAnsi"/>
                <w:color w:val="000000" w:themeColor="text1"/>
                <w:sz w:val="22"/>
                <w:szCs w:val="22"/>
              </w:rPr>
              <w:t>e</w:t>
            </w:r>
            <w:r w:rsidRPr="00EF6962">
              <w:rPr>
                <w:rFonts w:asciiTheme="minorHAnsi" w:hAnsiTheme="minorHAnsi" w:cstheme="minorHAnsi"/>
                <w:color w:val="000000" w:themeColor="text1"/>
                <w:sz w:val="22"/>
                <w:szCs w:val="22"/>
              </w:rPr>
              <w:t xml:space="preserve"> viitoare. </w:t>
            </w:r>
            <w:r w:rsidR="00922B52">
              <w:rPr>
                <w:rFonts w:asciiTheme="minorHAnsi" w:hAnsiTheme="minorHAnsi" w:cstheme="minorHAnsi"/>
                <w:color w:val="000000" w:themeColor="text1"/>
                <w:sz w:val="22"/>
                <w:szCs w:val="22"/>
              </w:rPr>
              <w:t>Deficiențe</w:t>
            </w:r>
            <w:r w:rsidRPr="00EF6962">
              <w:rPr>
                <w:rFonts w:asciiTheme="minorHAnsi" w:hAnsiTheme="minorHAnsi" w:cstheme="minorHAnsi"/>
                <w:color w:val="000000" w:themeColor="text1"/>
                <w:sz w:val="22"/>
                <w:szCs w:val="22"/>
              </w:rPr>
              <w:t xml:space="preserve"> majore identificate</w:t>
            </w:r>
            <w:r w:rsidR="00953E69" w:rsidRPr="00EF6962">
              <w:rPr>
                <w:rFonts w:asciiTheme="minorHAnsi" w:hAnsiTheme="minorHAnsi" w:cstheme="minorHAnsi"/>
                <w:color w:val="000000" w:themeColor="text1"/>
                <w:sz w:val="22"/>
                <w:szCs w:val="22"/>
              </w:rPr>
              <w:t xml:space="preserve"> în regiune</w:t>
            </w:r>
            <w:r w:rsidRPr="00EF6962">
              <w:rPr>
                <w:rFonts w:asciiTheme="minorHAnsi" w:hAnsiTheme="minorHAnsi" w:cstheme="minorHAnsi"/>
                <w:color w:val="000000" w:themeColor="text1"/>
                <w:sz w:val="22"/>
                <w:szCs w:val="22"/>
              </w:rPr>
              <w:t xml:space="preserve"> sunt: gradul scăzut de modernizare a infrastructurii</w:t>
            </w:r>
            <w:r w:rsidR="00FB6524" w:rsidRPr="00EF6962">
              <w:rPr>
                <w:rFonts w:asciiTheme="minorHAnsi" w:hAnsiTheme="minorHAnsi" w:cstheme="minorHAnsi"/>
                <w:color w:val="000000" w:themeColor="text1"/>
                <w:sz w:val="22"/>
                <w:szCs w:val="22"/>
              </w:rPr>
              <w:t xml:space="preserve">, dotările învechite </w:t>
            </w:r>
            <w:r w:rsidRPr="00EF6962">
              <w:rPr>
                <w:rFonts w:asciiTheme="minorHAnsi" w:hAnsiTheme="minorHAnsi" w:cstheme="minorHAnsi"/>
                <w:color w:val="000000" w:themeColor="text1"/>
                <w:sz w:val="22"/>
                <w:szCs w:val="22"/>
              </w:rPr>
              <w:t xml:space="preserve">și </w:t>
            </w:r>
            <w:r w:rsidR="00FB6524" w:rsidRPr="00EF6962">
              <w:rPr>
                <w:rFonts w:asciiTheme="minorHAnsi" w:hAnsiTheme="minorHAnsi" w:cstheme="minorHAnsi"/>
                <w:color w:val="000000" w:themeColor="text1"/>
                <w:sz w:val="22"/>
                <w:szCs w:val="22"/>
              </w:rPr>
              <w:t>faptul că</w:t>
            </w:r>
            <w:r w:rsidRPr="00EF6962">
              <w:rPr>
                <w:rFonts w:asciiTheme="minorHAnsi" w:hAnsiTheme="minorHAnsi" w:cstheme="minorHAnsi"/>
                <w:color w:val="000000" w:themeColor="text1"/>
                <w:sz w:val="22"/>
                <w:szCs w:val="22"/>
              </w:rPr>
              <w:t xml:space="preserve"> sistemul de educație și formare nu </w:t>
            </w:r>
            <w:r w:rsidR="00FB6524" w:rsidRPr="00EF6962">
              <w:rPr>
                <w:rFonts w:asciiTheme="minorHAnsi" w:hAnsiTheme="minorHAnsi" w:cstheme="minorHAnsi"/>
                <w:color w:val="000000" w:themeColor="text1"/>
                <w:sz w:val="22"/>
                <w:szCs w:val="22"/>
              </w:rPr>
              <w:t>este</w:t>
            </w:r>
            <w:r w:rsidRPr="00EF6962">
              <w:rPr>
                <w:rFonts w:asciiTheme="minorHAnsi" w:hAnsiTheme="minorHAnsi" w:cstheme="minorHAnsi"/>
                <w:color w:val="000000" w:themeColor="text1"/>
                <w:sz w:val="22"/>
                <w:szCs w:val="22"/>
              </w:rPr>
              <w:t xml:space="preserve"> adecvat pieței muncii.</w:t>
            </w:r>
          </w:p>
          <w:p w14:paraId="75C265BA" w14:textId="6BD9F2C8" w:rsidR="001369AF" w:rsidRPr="00EF6962" w:rsidRDefault="004B2FAE" w:rsidP="00932EBC">
            <w:pPr>
              <w:widowControl w:val="0"/>
              <w:autoSpaceDE w:val="0"/>
              <w:autoSpaceDN w:val="0"/>
              <w:adjustRightInd w:val="0"/>
              <w:spacing w:after="120" w:line="276" w:lineRule="auto"/>
              <w:ind w:right="-52"/>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w:t>
            </w:r>
            <w:r w:rsidR="00E80A9E" w:rsidRPr="00EF6962">
              <w:rPr>
                <w:rFonts w:asciiTheme="minorHAnsi" w:hAnsiTheme="minorHAnsi" w:cstheme="minorHAnsi"/>
                <w:color w:val="000000" w:themeColor="text1"/>
                <w:sz w:val="22"/>
                <w:szCs w:val="22"/>
              </w:rPr>
              <w:t xml:space="preserve">ezideratul de a </w:t>
            </w:r>
            <w:r>
              <w:rPr>
                <w:rFonts w:asciiTheme="minorHAnsi" w:hAnsiTheme="minorHAnsi" w:cstheme="minorHAnsi"/>
                <w:color w:val="000000" w:themeColor="text1"/>
                <w:sz w:val="22"/>
                <w:szCs w:val="22"/>
              </w:rPr>
              <w:t>crește</w:t>
            </w:r>
            <w:r w:rsidR="00E80A9E" w:rsidRPr="00EF6962">
              <w:rPr>
                <w:rFonts w:asciiTheme="minorHAnsi" w:hAnsiTheme="minorHAnsi" w:cstheme="minorHAnsi"/>
                <w:color w:val="000000" w:themeColor="text1"/>
                <w:sz w:val="22"/>
                <w:szCs w:val="22"/>
              </w:rPr>
              <w:t xml:space="preserve"> acces</w:t>
            </w:r>
            <w:r>
              <w:rPr>
                <w:rFonts w:asciiTheme="minorHAnsi" w:hAnsiTheme="minorHAnsi" w:cstheme="minorHAnsi"/>
                <w:color w:val="000000" w:themeColor="text1"/>
                <w:sz w:val="22"/>
                <w:szCs w:val="22"/>
              </w:rPr>
              <w:t>ul</w:t>
            </w:r>
            <w:r w:rsidR="00E80A9E" w:rsidRPr="00EF6962">
              <w:rPr>
                <w:rFonts w:asciiTheme="minorHAnsi" w:hAnsiTheme="minorHAnsi" w:cstheme="minorHAnsi"/>
                <w:color w:val="000000" w:themeColor="text1"/>
                <w:sz w:val="22"/>
                <w:szCs w:val="22"/>
              </w:rPr>
              <w:t xml:space="preserve"> la </w:t>
            </w:r>
            <w:proofErr w:type="spellStart"/>
            <w:r w:rsidR="00E80A9E" w:rsidRPr="00EF6962">
              <w:rPr>
                <w:rFonts w:asciiTheme="minorHAnsi" w:hAnsiTheme="minorHAnsi" w:cstheme="minorHAnsi"/>
                <w:color w:val="000000" w:themeColor="text1"/>
                <w:sz w:val="22"/>
                <w:szCs w:val="22"/>
              </w:rPr>
              <w:t>educaţie</w:t>
            </w:r>
            <w:proofErr w:type="spellEnd"/>
            <w:r w:rsidR="00E80A9E" w:rsidRPr="00EF6962">
              <w:rPr>
                <w:rFonts w:asciiTheme="minorHAnsi" w:hAnsiTheme="minorHAnsi" w:cstheme="minorHAnsi"/>
                <w:color w:val="000000" w:themeColor="text1"/>
                <w:sz w:val="22"/>
                <w:szCs w:val="22"/>
              </w:rPr>
              <w:t xml:space="preserve"> în regiune și de a asigura un proces </w:t>
            </w:r>
            <w:proofErr w:type="spellStart"/>
            <w:r w:rsidR="00E80A9E" w:rsidRPr="00EF6962">
              <w:rPr>
                <w:rFonts w:asciiTheme="minorHAnsi" w:hAnsiTheme="minorHAnsi" w:cstheme="minorHAnsi"/>
                <w:color w:val="000000" w:themeColor="text1"/>
                <w:sz w:val="22"/>
                <w:szCs w:val="22"/>
              </w:rPr>
              <w:t>educaţional</w:t>
            </w:r>
            <w:proofErr w:type="spellEnd"/>
            <w:r w:rsidR="00E80A9E" w:rsidRPr="00EF6962">
              <w:rPr>
                <w:rFonts w:asciiTheme="minorHAnsi" w:hAnsiTheme="minorHAnsi" w:cstheme="minorHAnsi"/>
                <w:color w:val="000000" w:themeColor="text1"/>
                <w:sz w:val="22"/>
                <w:szCs w:val="22"/>
              </w:rPr>
              <w:t xml:space="preserve"> modern și de calitate nu se poate realiza fără o infrastructură adecvată pentru toate ciclurile </w:t>
            </w:r>
            <w:proofErr w:type="spellStart"/>
            <w:r w:rsidR="00E80A9E" w:rsidRPr="00EF6962">
              <w:rPr>
                <w:rFonts w:asciiTheme="minorHAnsi" w:hAnsiTheme="minorHAnsi" w:cstheme="minorHAnsi"/>
                <w:color w:val="000000" w:themeColor="text1"/>
                <w:sz w:val="22"/>
                <w:szCs w:val="22"/>
              </w:rPr>
              <w:t>educaţionale</w:t>
            </w:r>
            <w:proofErr w:type="spellEnd"/>
            <w:r w:rsidR="00E80A9E" w:rsidRPr="00EF6962">
              <w:rPr>
                <w:rFonts w:asciiTheme="minorHAnsi" w:hAnsiTheme="minorHAnsi" w:cstheme="minorHAnsi"/>
                <w:color w:val="000000" w:themeColor="text1"/>
                <w:sz w:val="22"/>
                <w:szCs w:val="22"/>
              </w:rPr>
              <w:t xml:space="preserve">. Necesarul de reabilitare a infrastructurii </w:t>
            </w:r>
            <w:proofErr w:type="spellStart"/>
            <w:r w:rsidR="00E80A9E" w:rsidRPr="00EF6962">
              <w:rPr>
                <w:rFonts w:asciiTheme="minorHAnsi" w:hAnsiTheme="minorHAnsi" w:cstheme="minorHAnsi"/>
                <w:color w:val="000000" w:themeColor="text1"/>
                <w:sz w:val="22"/>
                <w:szCs w:val="22"/>
              </w:rPr>
              <w:t>educaţionale</w:t>
            </w:r>
            <w:proofErr w:type="spellEnd"/>
            <w:r w:rsidR="00E80A9E" w:rsidRPr="00EF6962">
              <w:rPr>
                <w:rFonts w:asciiTheme="minorHAnsi" w:hAnsiTheme="minorHAnsi" w:cstheme="minorHAnsi"/>
                <w:color w:val="000000" w:themeColor="text1"/>
                <w:sz w:val="22"/>
                <w:szCs w:val="22"/>
              </w:rPr>
              <w:t xml:space="preserve"> din regiune este ridicat</w:t>
            </w:r>
            <w:r w:rsidR="00B52D9A" w:rsidRPr="00EF6962">
              <w:rPr>
                <w:rFonts w:asciiTheme="minorHAnsi" w:eastAsia="MinionPro-Regular" w:hAnsiTheme="minorHAnsi" w:cstheme="minorHAnsi"/>
                <w:color w:val="000000" w:themeColor="text1"/>
                <w:sz w:val="22"/>
                <w:szCs w:val="22"/>
              </w:rPr>
              <w:t xml:space="preserve">. </w:t>
            </w:r>
            <w:r w:rsidR="00FB6524" w:rsidRPr="00EF6962">
              <w:rPr>
                <w:rFonts w:asciiTheme="minorHAnsi" w:hAnsiTheme="minorHAnsi" w:cstheme="minorHAnsi"/>
                <w:color w:val="000000" w:themeColor="text1"/>
                <w:sz w:val="22"/>
                <w:szCs w:val="22"/>
              </w:rPr>
              <w:t>O</w:t>
            </w:r>
            <w:r w:rsidR="00E80A9E" w:rsidRPr="00EF6962">
              <w:rPr>
                <w:rFonts w:asciiTheme="minorHAnsi" w:hAnsiTheme="minorHAnsi" w:cstheme="minorHAnsi"/>
                <w:color w:val="000000" w:themeColor="text1"/>
                <w:sz w:val="22"/>
                <w:szCs w:val="22"/>
              </w:rPr>
              <w:t xml:space="preserve"> educație de calitate </w:t>
            </w:r>
            <w:r w:rsidR="00FB6524" w:rsidRPr="00EF6962">
              <w:rPr>
                <w:rFonts w:asciiTheme="minorHAnsi" w:hAnsiTheme="minorHAnsi" w:cstheme="minorHAnsi"/>
                <w:color w:val="000000" w:themeColor="text1"/>
                <w:sz w:val="22"/>
                <w:szCs w:val="22"/>
              </w:rPr>
              <w:t>implică</w:t>
            </w:r>
            <w:r w:rsidR="00E80A9E" w:rsidRPr="00EF6962">
              <w:rPr>
                <w:rFonts w:asciiTheme="minorHAnsi" w:hAnsiTheme="minorHAnsi" w:cstheme="minorHAnsi"/>
                <w:color w:val="000000" w:themeColor="text1"/>
                <w:sz w:val="22"/>
                <w:szCs w:val="22"/>
              </w:rPr>
              <w:t xml:space="preserve"> și o bază materială modernă, care corespunde standardelor actuale educaționale, clădiri noi sau modernizate, cu săli de clasă atractive, cu laboratoare, ateliere, terenuri </w:t>
            </w:r>
            <w:r w:rsidR="00850782">
              <w:rPr>
                <w:rFonts w:asciiTheme="minorHAnsi" w:hAnsiTheme="minorHAnsi" w:cstheme="minorHAnsi"/>
                <w:color w:val="000000" w:themeColor="text1"/>
                <w:sz w:val="22"/>
                <w:szCs w:val="22"/>
              </w:rPr>
              <w:t xml:space="preserve">și săli </w:t>
            </w:r>
            <w:r w:rsidR="00E80A9E" w:rsidRPr="00EF6962">
              <w:rPr>
                <w:rFonts w:asciiTheme="minorHAnsi" w:hAnsiTheme="minorHAnsi" w:cstheme="minorHAnsi"/>
                <w:color w:val="000000" w:themeColor="text1"/>
                <w:sz w:val="22"/>
                <w:szCs w:val="22"/>
              </w:rPr>
              <w:t>de sport și biblioteci dotate.</w:t>
            </w:r>
          </w:p>
          <w:p w14:paraId="3DC599B1" w14:textId="77B936CA" w:rsidR="00CD62D8" w:rsidRPr="00EF6962" w:rsidRDefault="00CD62D8" w:rsidP="00932EBC">
            <w:pPr>
              <w:spacing w:after="120" w:line="276" w:lineRule="auto"/>
              <w:jc w:val="both"/>
              <w:rPr>
                <w:rFonts w:asciiTheme="minorHAnsi" w:hAnsiTheme="minorHAnsi" w:cstheme="minorHAnsi"/>
                <w:color w:val="000000" w:themeColor="text1"/>
                <w:sz w:val="22"/>
                <w:szCs w:val="22"/>
                <w:shd w:val="clear" w:color="auto" w:fill="FFFFFF"/>
              </w:rPr>
            </w:pPr>
            <w:r w:rsidRPr="00EF6962">
              <w:rPr>
                <w:rFonts w:asciiTheme="minorHAnsi" w:hAnsiTheme="minorHAnsi" w:cstheme="minorHAnsi"/>
                <w:color w:val="000000" w:themeColor="text1"/>
                <w:sz w:val="22"/>
                <w:szCs w:val="22"/>
                <w:shd w:val="clear" w:color="auto" w:fill="FFFFFF"/>
              </w:rPr>
              <w:lastRenderedPageBreak/>
              <w:t>Cheltuielile publice pentru educație în România se situează la 2,8%</w:t>
            </w:r>
            <w:r w:rsidRPr="00EF6962">
              <w:rPr>
                <w:rStyle w:val="FootnoteReference"/>
                <w:rFonts w:asciiTheme="minorHAnsi" w:hAnsiTheme="minorHAnsi" w:cstheme="minorHAnsi"/>
                <w:color w:val="000000" w:themeColor="text1"/>
                <w:sz w:val="22"/>
                <w:szCs w:val="22"/>
                <w:shd w:val="clear" w:color="auto" w:fill="FFFFFF"/>
              </w:rPr>
              <w:footnoteReference w:id="24"/>
            </w:r>
            <w:r w:rsidRPr="00EF6962">
              <w:rPr>
                <w:rFonts w:asciiTheme="minorHAnsi" w:hAnsiTheme="minorHAnsi" w:cstheme="minorHAnsi"/>
                <w:color w:val="000000" w:themeColor="text1"/>
                <w:sz w:val="22"/>
                <w:szCs w:val="22"/>
                <w:shd w:val="clear" w:color="auto" w:fill="FFFFFF"/>
              </w:rPr>
              <w:t>, fiind cel mai scăzut procent din UE, unde media este de 4,6%, în timp ce nevoile de investiții sunt ridicate. Având în vedere aceasta discrepanță dintre nevoile investiționale și sumele alocate</w:t>
            </w:r>
            <w:r w:rsidR="00922B52">
              <w:rPr>
                <w:rFonts w:asciiTheme="minorHAnsi" w:hAnsiTheme="minorHAnsi" w:cstheme="minorHAnsi"/>
                <w:color w:val="000000" w:themeColor="text1"/>
                <w:sz w:val="22"/>
                <w:szCs w:val="22"/>
                <w:shd w:val="clear" w:color="auto" w:fill="FFFFFF"/>
              </w:rPr>
              <w:t xml:space="preserve"> </w:t>
            </w:r>
            <w:r w:rsidR="00FB6524" w:rsidRPr="00EF6962">
              <w:rPr>
                <w:rFonts w:asciiTheme="minorHAnsi" w:hAnsiTheme="minorHAnsi" w:cstheme="minorHAnsi"/>
                <w:color w:val="000000" w:themeColor="text1"/>
                <w:sz w:val="22"/>
                <w:szCs w:val="22"/>
                <w:shd w:val="clear" w:color="auto" w:fill="FFFFFF"/>
              </w:rPr>
              <w:t>din sursele naționale</w:t>
            </w:r>
            <w:r w:rsidRPr="00EF6962">
              <w:rPr>
                <w:rFonts w:asciiTheme="minorHAnsi" w:hAnsiTheme="minorHAnsi" w:cstheme="minorHAnsi"/>
                <w:color w:val="000000" w:themeColor="text1"/>
                <w:sz w:val="22"/>
                <w:szCs w:val="22"/>
                <w:shd w:val="clear" w:color="auto" w:fill="FFFFFF"/>
              </w:rPr>
              <w:t>, se desprinde necesitatea ca pentru realizarea investițiilor în infrastructura educațională regional</w:t>
            </w:r>
            <w:r w:rsidR="00FB6524" w:rsidRPr="00EF6962">
              <w:rPr>
                <w:rFonts w:asciiTheme="minorHAnsi" w:hAnsiTheme="minorHAnsi" w:cstheme="minorHAnsi"/>
                <w:color w:val="000000" w:themeColor="text1"/>
                <w:sz w:val="22"/>
                <w:szCs w:val="22"/>
                <w:shd w:val="clear" w:color="auto" w:fill="FFFFFF"/>
              </w:rPr>
              <w:t>ă</w:t>
            </w:r>
            <w:r w:rsidRPr="00EF6962">
              <w:rPr>
                <w:rFonts w:asciiTheme="minorHAnsi" w:hAnsiTheme="minorHAnsi" w:cstheme="minorHAnsi"/>
                <w:color w:val="000000" w:themeColor="text1"/>
                <w:sz w:val="22"/>
                <w:szCs w:val="22"/>
                <w:shd w:val="clear" w:color="auto" w:fill="FFFFFF"/>
              </w:rPr>
              <w:t xml:space="preserve"> </w:t>
            </w:r>
            <w:r w:rsidR="00FB6524" w:rsidRPr="00EF6962">
              <w:rPr>
                <w:rFonts w:asciiTheme="minorHAnsi" w:hAnsiTheme="minorHAnsi" w:cstheme="minorHAnsi"/>
                <w:color w:val="000000" w:themeColor="text1"/>
                <w:sz w:val="22"/>
                <w:szCs w:val="22"/>
                <w:shd w:val="clear" w:color="auto" w:fill="FFFFFF"/>
              </w:rPr>
              <w:t xml:space="preserve">să fie avute în vedere </w:t>
            </w:r>
            <w:r w:rsidR="00AD40A4" w:rsidRPr="00EF6962">
              <w:rPr>
                <w:rFonts w:asciiTheme="minorHAnsi" w:hAnsiTheme="minorHAnsi" w:cstheme="minorHAnsi"/>
                <w:color w:val="000000" w:themeColor="text1"/>
                <w:sz w:val="22"/>
                <w:szCs w:val="22"/>
                <w:shd w:val="clear" w:color="auto" w:fill="FFFFFF"/>
              </w:rPr>
              <w:t xml:space="preserve">și </w:t>
            </w:r>
            <w:r w:rsidR="00FB6524" w:rsidRPr="00EF6962">
              <w:rPr>
                <w:rFonts w:asciiTheme="minorHAnsi" w:hAnsiTheme="minorHAnsi" w:cstheme="minorHAnsi"/>
                <w:color w:val="000000" w:themeColor="text1"/>
                <w:sz w:val="22"/>
                <w:szCs w:val="22"/>
                <w:shd w:val="clear" w:color="auto" w:fill="FFFFFF"/>
              </w:rPr>
              <w:t>fondurile europene</w:t>
            </w:r>
            <w:r w:rsidRPr="00EF6962">
              <w:rPr>
                <w:rFonts w:asciiTheme="minorHAnsi" w:hAnsiTheme="minorHAnsi" w:cstheme="minorHAnsi"/>
                <w:color w:val="000000" w:themeColor="text1"/>
                <w:sz w:val="22"/>
                <w:szCs w:val="22"/>
                <w:shd w:val="clear" w:color="auto" w:fill="FFFFFF"/>
              </w:rPr>
              <w:t>.</w:t>
            </w:r>
          </w:p>
        </w:tc>
      </w:tr>
      <w:tr w:rsidR="00D06BF6" w:rsidRPr="00EF6962" w14:paraId="3D48BF31" w14:textId="77777777" w:rsidTr="00E41C8D">
        <w:tc>
          <w:tcPr>
            <w:tcW w:w="826" w:type="pct"/>
            <w:tcBorders>
              <w:top w:val="single" w:sz="4" w:space="0" w:color="auto"/>
              <w:left w:val="single" w:sz="4" w:space="0" w:color="auto"/>
              <w:bottom w:val="single" w:sz="4" w:space="0" w:color="auto"/>
              <w:right w:val="single" w:sz="4" w:space="0" w:color="auto"/>
            </w:tcBorders>
          </w:tcPr>
          <w:p w14:paraId="162D6B26" w14:textId="77777777" w:rsidR="008D3C8E" w:rsidRDefault="00D06BF6" w:rsidP="00932EBC">
            <w:pPr>
              <w:spacing w:after="120" w:line="276" w:lineRule="auto"/>
              <w:rPr>
                <w:rFonts w:asciiTheme="minorHAnsi" w:hAnsiTheme="minorHAnsi" w:cstheme="minorHAnsi"/>
                <w:noProof/>
                <w:color w:val="000000" w:themeColor="text1"/>
                <w:sz w:val="22"/>
                <w:szCs w:val="22"/>
              </w:rPr>
            </w:pPr>
            <w:r w:rsidRPr="008D3C8E">
              <w:rPr>
                <w:rFonts w:asciiTheme="minorHAnsi" w:hAnsiTheme="minorHAnsi" w:cstheme="minorHAnsi"/>
                <w:b/>
                <w:bCs/>
                <w:noProof/>
                <w:color w:val="000000" w:themeColor="text1"/>
                <w:sz w:val="22"/>
                <w:szCs w:val="22"/>
              </w:rPr>
              <w:lastRenderedPageBreak/>
              <w:t>OP 5</w:t>
            </w:r>
            <w:r w:rsidRPr="00EF6962">
              <w:rPr>
                <w:rFonts w:asciiTheme="minorHAnsi" w:hAnsiTheme="minorHAnsi" w:cstheme="minorHAnsi"/>
                <w:noProof/>
                <w:color w:val="000000" w:themeColor="text1"/>
                <w:sz w:val="22"/>
                <w:szCs w:val="22"/>
              </w:rPr>
              <w:t xml:space="preserve"> </w:t>
            </w:r>
          </w:p>
          <w:p w14:paraId="56505F10" w14:textId="752C9024" w:rsidR="00D06BF6" w:rsidRPr="00EF6962" w:rsidRDefault="00D06BF6" w:rsidP="00932EBC">
            <w:pPr>
              <w:spacing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w:t>
            </w:r>
            <w:r w:rsidR="008D3C8E">
              <w:rPr>
                <w:rFonts w:asciiTheme="minorHAnsi" w:hAnsiTheme="minorHAnsi" w:cstheme="minorHAnsi"/>
                <w:noProof/>
                <w:color w:val="000000" w:themeColor="text1"/>
                <w:sz w:val="22"/>
                <w:szCs w:val="22"/>
              </w:rPr>
              <w:t>O</w:t>
            </w:r>
            <w:r w:rsidRPr="00EF6962">
              <w:rPr>
                <w:rFonts w:asciiTheme="minorHAnsi" w:hAnsiTheme="minorHAnsi" w:cstheme="minorHAnsi"/>
                <w:noProof/>
                <w:color w:val="000000" w:themeColor="text1"/>
                <w:sz w:val="22"/>
                <w:szCs w:val="22"/>
              </w:rPr>
              <w:t xml:space="preserve"> Europă mai aproape de cetățeni prin promovarea dezvoltării durabile și integrate a zonelor urbane, rurale și de coastă și a inițiativelor locale”</w:t>
            </w:r>
          </w:p>
        </w:tc>
        <w:tc>
          <w:tcPr>
            <w:tcW w:w="986" w:type="pct"/>
            <w:tcBorders>
              <w:top w:val="single" w:sz="4" w:space="0" w:color="auto"/>
              <w:left w:val="single" w:sz="4" w:space="0" w:color="auto"/>
              <w:bottom w:val="single" w:sz="4" w:space="0" w:color="auto"/>
              <w:right w:val="single" w:sz="4" w:space="0" w:color="auto"/>
            </w:tcBorders>
          </w:tcPr>
          <w:p w14:paraId="36E893C5" w14:textId="1379BE64" w:rsidR="00AC5D7E" w:rsidRDefault="00AC5D7E" w:rsidP="00932EBC">
            <w:pPr>
              <w:pStyle w:val="Point2"/>
              <w:spacing w:before="0" w:line="276" w:lineRule="auto"/>
              <w:ind w:left="136" w:firstLine="0"/>
              <w:rPr>
                <w:rFonts w:asciiTheme="minorHAnsi" w:eastAsiaTheme="minorHAnsi" w:hAnsiTheme="minorHAnsi" w:cstheme="minorHAnsi"/>
                <w:noProof/>
                <w:sz w:val="22"/>
                <w:lang w:val="ro-RO"/>
              </w:rPr>
            </w:pPr>
            <w:r>
              <w:rPr>
                <w:rFonts w:asciiTheme="minorHAnsi" w:eastAsiaTheme="minorHAnsi" w:hAnsiTheme="minorHAnsi" w:cstheme="minorHAnsi"/>
                <w:b/>
                <w:bCs/>
                <w:noProof/>
                <w:color w:val="000000" w:themeColor="text1"/>
                <w:sz w:val="22"/>
                <w:lang w:val="ro-RO"/>
              </w:rPr>
              <w:t xml:space="preserve">e </w:t>
            </w:r>
            <w:r w:rsidR="00D06BF6" w:rsidRPr="00AC5D7E">
              <w:rPr>
                <w:rFonts w:asciiTheme="minorHAnsi" w:eastAsiaTheme="minorHAnsi" w:hAnsiTheme="minorHAnsi" w:cstheme="minorHAnsi"/>
                <w:b/>
                <w:bCs/>
                <w:noProof/>
                <w:sz w:val="22"/>
                <w:lang w:val="ro-RO"/>
              </w:rPr>
              <w:t>(i)</w:t>
            </w:r>
            <w:r w:rsidR="00D06BF6" w:rsidRPr="00AC5D7E">
              <w:rPr>
                <w:rFonts w:asciiTheme="minorHAnsi" w:eastAsiaTheme="minorHAnsi" w:hAnsiTheme="minorHAnsi" w:cstheme="minorHAnsi"/>
                <w:noProof/>
                <w:sz w:val="22"/>
                <w:lang w:val="ro-RO"/>
              </w:rPr>
              <w:t xml:space="preserve"> </w:t>
            </w:r>
          </w:p>
          <w:p w14:paraId="645BDB60" w14:textId="334D48A4" w:rsidR="00D06BF6" w:rsidRPr="00EF6962" w:rsidRDefault="00D33920" w:rsidP="00932EBC">
            <w:pPr>
              <w:pStyle w:val="Point2"/>
              <w:spacing w:before="0" w:line="276" w:lineRule="auto"/>
              <w:ind w:left="136" w:firstLine="0"/>
              <w:rPr>
                <w:rFonts w:asciiTheme="minorHAnsi" w:hAnsiTheme="minorHAnsi" w:cstheme="minorHAnsi"/>
                <w:noProof/>
                <w:color w:val="000000" w:themeColor="text1"/>
                <w:sz w:val="22"/>
              </w:rPr>
            </w:pPr>
            <w:r w:rsidRPr="00AC5D7E">
              <w:rPr>
                <w:rFonts w:asciiTheme="minorHAnsi" w:eastAsiaTheme="minorHAnsi" w:hAnsiTheme="minorHAnsi" w:cstheme="minorHAnsi"/>
                <w:noProof/>
                <w:sz w:val="22"/>
                <w:lang w:val="ro-RO"/>
              </w:rPr>
              <w:t>Favorizarea dezvoltării integrate sociale, economice și de mediu la nivel local și a patrimoniului cultural, turismului și securității în zonele urbane</w:t>
            </w:r>
          </w:p>
          <w:p w14:paraId="32FBE7AA" w14:textId="77777777" w:rsidR="00D06BF6" w:rsidRPr="00EF6962" w:rsidRDefault="00D06BF6" w:rsidP="00932EBC">
            <w:pPr>
              <w:pStyle w:val="Point2"/>
              <w:spacing w:before="0" w:line="276" w:lineRule="auto"/>
              <w:ind w:left="102" w:firstLine="0"/>
              <w:rPr>
                <w:rFonts w:asciiTheme="minorHAnsi" w:eastAsiaTheme="minorHAnsi" w:hAnsiTheme="minorHAnsi" w:cstheme="minorHAnsi"/>
                <w:noProof/>
                <w:color w:val="000000" w:themeColor="text1"/>
                <w:sz w:val="22"/>
                <w:lang w:val="ro-RO"/>
              </w:rPr>
            </w:pPr>
          </w:p>
        </w:tc>
        <w:tc>
          <w:tcPr>
            <w:tcW w:w="3188" w:type="pct"/>
            <w:tcBorders>
              <w:top w:val="single" w:sz="4" w:space="0" w:color="auto"/>
              <w:left w:val="single" w:sz="4" w:space="0" w:color="auto"/>
              <w:bottom w:val="single" w:sz="4" w:space="0" w:color="auto"/>
              <w:right w:val="single" w:sz="4" w:space="0" w:color="auto"/>
            </w:tcBorders>
          </w:tcPr>
          <w:p w14:paraId="000EE3C7" w14:textId="31C63E34" w:rsidR="00D06BF6" w:rsidRPr="00850782" w:rsidRDefault="00D06BF6" w:rsidP="00932EBC">
            <w:pPr>
              <w:spacing w:after="120" w:line="276" w:lineRule="auto"/>
              <w:jc w:val="both"/>
              <w:rPr>
                <w:rFonts w:asciiTheme="minorHAnsi" w:hAnsiTheme="minorHAnsi" w:cstheme="minorHAnsi"/>
                <w:strike/>
                <w:color w:val="000000" w:themeColor="text1"/>
                <w:sz w:val="22"/>
                <w:szCs w:val="22"/>
              </w:rPr>
            </w:pPr>
            <w:r w:rsidRPr="00EF6962">
              <w:rPr>
                <w:rFonts w:asciiTheme="minorHAnsi" w:hAnsiTheme="minorHAnsi" w:cstheme="minorHAnsi"/>
                <w:color w:val="000000" w:themeColor="text1"/>
                <w:sz w:val="22"/>
                <w:szCs w:val="22"/>
              </w:rPr>
              <w:t xml:space="preserve">Turismul este a treia cea mai importantă activitate </w:t>
            </w:r>
            <w:proofErr w:type="spellStart"/>
            <w:r w:rsidRPr="00EF6962">
              <w:rPr>
                <w:rFonts w:asciiTheme="minorHAnsi" w:hAnsiTheme="minorHAnsi" w:cstheme="minorHAnsi"/>
                <w:color w:val="000000" w:themeColor="text1"/>
                <w:sz w:val="22"/>
                <w:szCs w:val="22"/>
              </w:rPr>
              <w:t>socio</w:t>
            </w:r>
            <w:proofErr w:type="spellEnd"/>
            <w:r w:rsidRPr="00EF6962">
              <w:rPr>
                <w:rFonts w:asciiTheme="minorHAnsi" w:hAnsiTheme="minorHAnsi" w:cstheme="minorHAnsi"/>
                <w:color w:val="000000" w:themeColor="text1"/>
                <w:sz w:val="22"/>
                <w:szCs w:val="22"/>
              </w:rPr>
              <w:t xml:space="preserve">-economică din UE și este considerată ca având cel mai mare </w:t>
            </w:r>
            <w:proofErr w:type="spellStart"/>
            <w:r w:rsidRPr="00EF6962">
              <w:rPr>
                <w:rFonts w:asciiTheme="minorHAnsi" w:hAnsiTheme="minorHAnsi" w:cstheme="minorHAnsi"/>
                <w:color w:val="000000" w:themeColor="text1"/>
                <w:sz w:val="22"/>
                <w:szCs w:val="22"/>
              </w:rPr>
              <w:t>potenţial</w:t>
            </w:r>
            <w:proofErr w:type="spellEnd"/>
            <w:r w:rsidRPr="00EF6962">
              <w:rPr>
                <w:rFonts w:asciiTheme="minorHAnsi" w:hAnsiTheme="minorHAnsi" w:cstheme="minorHAnsi"/>
                <w:color w:val="000000" w:themeColor="text1"/>
                <w:sz w:val="22"/>
                <w:szCs w:val="22"/>
              </w:rPr>
              <w:t xml:space="preserve"> pentru accelerarea creșterii economice </w:t>
            </w:r>
            <w:proofErr w:type="spellStart"/>
            <w:r w:rsidRPr="00EF6962">
              <w:rPr>
                <w:rFonts w:asciiTheme="minorHAnsi" w:hAnsiTheme="minorHAnsi" w:cstheme="minorHAnsi"/>
                <w:color w:val="000000" w:themeColor="text1"/>
                <w:sz w:val="22"/>
                <w:szCs w:val="22"/>
              </w:rPr>
              <w:t>şi</w:t>
            </w:r>
            <w:proofErr w:type="spellEnd"/>
            <w:r w:rsidRPr="00EF6962">
              <w:rPr>
                <w:rFonts w:asciiTheme="minorHAnsi" w:hAnsiTheme="minorHAnsi" w:cstheme="minorHAnsi"/>
                <w:color w:val="000000" w:themeColor="text1"/>
                <w:sz w:val="22"/>
                <w:szCs w:val="22"/>
              </w:rPr>
              <w:t xml:space="preserve"> a locurilor de muncă. Prin comparație, în Regiunea Vest, turismul nu este o activitate cu importanță majoră în economia regională</w:t>
            </w:r>
            <w:r w:rsidRPr="00EF6962">
              <w:rPr>
                <w:rStyle w:val="FootnoteReference"/>
                <w:rFonts w:asciiTheme="minorHAnsi" w:hAnsiTheme="minorHAnsi" w:cstheme="minorHAnsi"/>
                <w:color w:val="000000" w:themeColor="text1"/>
                <w:sz w:val="22"/>
                <w:szCs w:val="22"/>
              </w:rPr>
              <w:footnoteReference w:id="25"/>
            </w:r>
            <w:r w:rsidRPr="00EF6962">
              <w:rPr>
                <w:rFonts w:asciiTheme="minorHAnsi" w:hAnsiTheme="minorHAnsi" w:cstheme="minorHAnsi"/>
                <w:color w:val="000000" w:themeColor="text1"/>
                <w:sz w:val="22"/>
                <w:szCs w:val="22"/>
              </w:rPr>
              <w:t>, reprezentând doar 1,42% din cifra de afaceri a regiunii, deși există un potențial turistic remarcabil, insuficient sau chiar deloc exploatat</w:t>
            </w:r>
            <w:r w:rsidR="00FD2169">
              <w:rPr>
                <w:rStyle w:val="FootnoteReference"/>
                <w:rFonts w:asciiTheme="minorHAnsi" w:hAnsiTheme="minorHAnsi" w:cstheme="minorHAnsi"/>
                <w:color w:val="000000" w:themeColor="text1"/>
                <w:sz w:val="22"/>
                <w:szCs w:val="22"/>
              </w:rPr>
              <w:footnoteReference w:id="26"/>
            </w:r>
            <w:r w:rsidRPr="00EF6962">
              <w:rPr>
                <w:rFonts w:asciiTheme="minorHAnsi" w:hAnsiTheme="minorHAnsi" w:cstheme="minorHAnsi"/>
                <w:i/>
                <w:iCs/>
                <w:color w:val="000000" w:themeColor="text1"/>
                <w:sz w:val="22"/>
                <w:szCs w:val="22"/>
              </w:rPr>
              <w:t>.</w:t>
            </w:r>
          </w:p>
          <w:p w14:paraId="564509CE" w14:textId="134B56B5" w:rsidR="00D06BF6" w:rsidRPr="00EF6962" w:rsidRDefault="00D06BF6"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Recunoașterea importanței valorificării patrimoniului cultural pentru dezvoltarea durabilă a orașelor este menționat</w:t>
            </w:r>
            <w:r w:rsidR="004B2FAE">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în </w:t>
            </w:r>
            <w:r w:rsidRPr="00EF6962">
              <w:rPr>
                <w:rFonts w:asciiTheme="minorHAnsi" w:hAnsiTheme="minorHAnsi" w:cstheme="minorHAnsi"/>
                <w:i/>
                <w:iCs/>
                <w:color w:val="000000" w:themeColor="text1"/>
                <w:sz w:val="22"/>
                <w:szCs w:val="22"/>
              </w:rPr>
              <w:t>Agenda 2030</w:t>
            </w:r>
            <w:r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i/>
                <w:iCs/>
                <w:color w:val="000000" w:themeColor="text1"/>
                <w:sz w:val="22"/>
                <w:szCs w:val="22"/>
              </w:rPr>
              <w:t>Obiectivul strategic de dezvoltare 11: Orașe și comunități durabile</w:t>
            </w:r>
            <w:r w:rsidRPr="00EF6962">
              <w:rPr>
                <w:rFonts w:asciiTheme="minorHAnsi" w:hAnsiTheme="minorHAnsi" w:cstheme="minorHAnsi"/>
                <w:color w:val="000000" w:themeColor="text1"/>
                <w:sz w:val="22"/>
                <w:szCs w:val="22"/>
              </w:rPr>
              <w:t xml:space="preserve">. De asemenea, Uniunea Europeană, prin lansarea </w:t>
            </w:r>
            <w:r w:rsidRPr="00EF6962">
              <w:rPr>
                <w:rFonts w:asciiTheme="minorHAnsi" w:hAnsiTheme="minorHAnsi" w:cstheme="minorHAnsi"/>
                <w:i/>
                <w:iCs/>
                <w:color w:val="000000" w:themeColor="text1"/>
                <w:sz w:val="22"/>
                <w:szCs w:val="22"/>
              </w:rPr>
              <w:t>Cadrului de acțiune european pentru patrimoniul cultural</w:t>
            </w:r>
            <w:r w:rsidRPr="00EF6962">
              <w:rPr>
                <w:rFonts w:asciiTheme="minorHAnsi" w:hAnsiTheme="minorHAnsi" w:cstheme="minorHAnsi"/>
                <w:color w:val="000000" w:themeColor="text1"/>
                <w:sz w:val="22"/>
                <w:szCs w:val="22"/>
              </w:rPr>
              <w:t>, menționează patrimoniul cultural ca o resursă importantă pentru viitor, iar abordarea utilizată pentru investiții trebuie să fie una integratoare, care să aibă în vedere că dimensiunile materiale, imateriale și digitale sunt inseparabile și interconectate.</w:t>
            </w:r>
          </w:p>
          <w:p w14:paraId="31960CBD" w14:textId="39F17C42" w:rsidR="00D06BF6" w:rsidRPr="00EF6962" w:rsidRDefault="00D06BF6" w:rsidP="00932EBC">
            <w:pPr>
              <w:spacing w:after="120" w:line="276" w:lineRule="auto"/>
              <w:jc w:val="both"/>
              <w:rPr>
                <w:rFonts w:asciiTheme="minorHAnsi" w:hAnsiTheme="minorHAnsi" w:cs="Calibri"/>
                <w:color w:val="000000" w:themeColor="text1"/>
                <w:sz w:val="22"/>
                <w:szCs w:val="22"/>
              </w:rPr>
            </w:pPr>
            <w:r w:rsidRPr="00EF6962">
              <w:rPr>
                <w:rFonts w:asciiTheme="minorHAnsi" w:hAnsiTheme="minorHAnsi" w:cstheme="minorHAnsi"/>
                <w:color w:val="000000" w:themeColor="text1"/>
                <w:sz w:val="22"/>
                <w:szCs w:val="22"/>
              </w:rPr>
              <w:t xml:space="preserve">În </w:t>
            </w:r>
            <w:r w:rsidR="00FD2169">
              <w:rPr>
                <w:rFonts w:asciiTheme="minorHAnsi" w:hAnsiTheme="minorHAnsi" w:cstheme="minorHAnsi"/>
                <w:color w:val="000000" w:themeColor="text1"/>
                <w:sz w:val="22"/>
                <w:szCs w:val="22"/>
              </w:rPr>
              <w:t>regiune</w:t>
            </w:r>
            <w:r w:rsidRPr="00EF6962">
              <w:rPr>
                <w:rFonts w:asciiTheme="minorHAnsi" w:hAnsiTheme="minorHAnsi" w:cstheme="minorHAnsi"/>
                <w:color w:val="000000" w:themeColor="text1"/>
                <w:sz w:val="22"/>
                <w:szCs w:val="22"/>
              </w:rPr>
              <w:t>, resursele de patrimoniu cultural sunt slab valorificate. În absența unei viziuni integrate și a investițiilor reduse pentru restaurarea și introducerea monumentelor în circuitul turistic</w:t>
            </w:r>
            <w:r w:rsidRPr="00EF6962">
              <w:rPr>
                <w:rFonts w:asciiTheme="minorHAnsi" w:hAnsiTheme="minorHAnsi" w:cs="Calibri"/>
                <w:color w:val="000000" w:themeColor="text1"/>
                <w:sz w:val="22"/>
                <w:szCs w:val="22"/>
              </w:rPr>
              <w:t>, multe dintre acestea au ajuns într-o stare avansată de degradare.</w:t>
            </w:r>
          </w:p>
          <w:p w14:paraId="0AB62027" w14:textId="0C8DBC0D" w:rsidR="007913B9" w:rsidRPr="00EF6962" w:rsidRDefault="007913B9" w:rsidP="00932EBC">
            <w:pPr>
              <w:spacing w:after="120" w:line="276" w:lineRule="auto"/>
              <w:jc w:val="both"/>
              <w:rPr>
                <w:rFonts w:asciiTheme="minorHAnsi" w:hAnsiTheme="minorHAnsi" w:cs="Calibri"/>
                <w:color w:val="000000" w:themeColor="text1"/>
                <w:sz w:val="22"/>
                <w:szCs w:val="22"/>
              </w:rPr>
            </w:pPr>
            <w:r w:rsidRPr="00EF6962">
              <w:rPr>
                <w:rFonts w:asciiTheme="minorHAnsi" w:hAnsiTheme="minorHAnsi" w:cs="Calibri"/>
                <w:b/>
                <w:iCs/>
                <w:noProof/>
                <w:color w:val="000000" w:themeColor="text1"/>
                <w:sz w:val="22"/>
                <w:szCs w:val="22"/>
              </w:rPr>
              <w:t>Cadrul de acțiune european pentru patrimoniul cultural</w:t>
            </w:r>
            <w:r w:rsidRPr="00EF6962">
              <w:rPr>
                <w:rStyle w:val="FootnoteReference"/>
                <w:rFonts w:asciiTheme="minorHAnsi" w:hAnsiTheme="minorHAnsi" w:cs="Calibri"/>
                <w:iCs/>
                <w:noProof/>
                <w:color w:val="000000" w:themeColor="text1"/>
                <w:sz w:val="22"/>
                <w:szCs w:val="22"/>
              </w:rPr>
              <w:footnoteReference w:id="27"/>
            </w:r>
            <w:r w:rsidRPr="00EF6962">
              <w:rPr>
                <w:rFonts w:asciiTheme="minorHAnsi" w:hAnsiTheme="minorHAnsi" w:cs="Calibri"/>
                <w:iCs/>
                <w:noProof/>
                <w:color w:val="000000" w:themeColor="text1"/>
                <w:sz w:val="22"/>
                <w:szCs w:val="22"/>
              </w:rPr>
              <w:t xml:space="preserve"> consideră că patrimoniul cultural este o resursă pentru viitor, care trebuie să fie protejată, dezvoltată și promovată</w:t>
            </w:r>
            <w:r w:rsidR="004B2FAE">
              <w:rPr>
                <w:rFonts w:asciiTheme="minorHAnsi" w:hAnsiTheme="minorHAnsi" w:cs="Calibri"/>
                <w:iCs/>
                <w:noProof/>
                <w:color w:val="000000" w:themeColor="text1"/>
                <w:sz w:val="22"/>
                <w:szCs w:val="22"/>
              </w:rPr>
              <w:t>,</w:t>
            </w:r>
            <w:r w:rsidRPr="00EF6962">
              <w:rPr>
                <w:rFonts w:asciiTheme="minorHAnsi" w:hAnsiTheme="minorHAnsi" w:cs="Calibri"/>
                <w:iCs/>
                <w:noProof/>
                <w:color w:val="000000" w:themeColor="text1"/>
                <w:sz w:val="22"/>
                <w:szCs w:val="22"/>
              </w:rPr>
              <w:t xml:space="preserve"> inclusiv prin încurajarea sinergiilor cu creația contemporană.</w:t>
            </w:r>
          </w:p>
          <w:p w14:paraId="64737B29" w14:textId="488A5D44" w:rsidR="00D06BF6" w:rsidRPr="00EF6962" w:rsidRDefault="00FD2169" w:rsidP="00932EBC">
            <w:pPr>
              <w:spacing w:after="120" w:line="276" w:lineRule="auto"/>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E</w:t>
            </w:r>
            <w:r w:rsidR="004B2FAE">
              <w:rPr>
                <w:rFonts w:asciiTheme="minorHAnsi" w:hAnsiTheme="minorHAnsi" w:cstheme="minorHAnsi"/>
                <w:color w:val="000000" w:themeColor="text1"/>
                <w:sz w:val="22"/>
                <w:szCs w:val="22"/>
              </w:rPr>
              <w:t>ste</w:t>
            </w:r>
            <w:r w:rsidR="00D06BF6" w:rsidRPr="00EF6962">
              <w:rPr>
                <w:rFonts w:asciiTheme="minorHAnsi" w:hAnsiTheme="minorHAnsi" w:cstheme="minorHAnsi"/>
                <w:color w:val="000000" w:themeColor="text1"/>
                <w:sz w:val="22"/>
                <w:szCs w:val="22"/>
              </w:rPr>
              <w:t xml:space="preserve"> consider</w:t>
            </w:r>
            <w:r w:rsidR="004B2FAE">
              <w:rPr>
                <w:rFonts w:asciiTheme="minorHAnsi" w:hAnsiTheme="minorHAnsi" w:cstheme="minorHAnsi"/>
                <w:color w:val="000000" w:themeColor="text1"/>
                <w:sz w:val="22"/>
                <w:szCs w:val="22"/>
              </w:rPr>
              <w:t>ată</w:t>
            </w:r>
            <w:r w:rsidR="00D06BF6" w:rsidRPr="00EF6962">
              <w:rPr>
                <w:rFonts w:asciiTheme="minorHAnsi" w:hAnsiTheme="minorHAnsi" w:cstheme="minorHAnsi"/>
                <w:color w:val="000000" w:themeColor="text1"/>
                <w:sz w:val="22"/>
                <w:szCs w:val="22"/>
              </w:rPr>
              <w:t xml:space="preserve"> prioritară extinderea </w:t>
            </w:r>
            <w:proofErr w:type="spellStart"/>
            <w:r w:rsidR="00D06BF6" w:rsidRPr="00EF6962">
              <w:rPr>
                <w:rFonts w:asciiTheme="minorHAnsi" w:hAnsiTheme="minorHAnsi" w:cstheme="minorHAnsi"/>
                <w:color w:val="000000" w:themeColor="text1"/>
                <w:sz w:val="22"/>
                <w:szCs w:val="22"/>
              </w:rPr>
              <w:t>operaţiunilor</w:t>
            </w:r>
            <w:proofErr w:type="spellEnd"/>
            <w:r w:rsidR="00D06BF6" w:rsidRPr="00EF6962">
              <w:rPr>
                <w:rFonts w:asciiTheme="minorHAnsi" w:hAnsiTheme="minorHAnsi" w:cstheme="minorHAnsi"/>
                <w:color w:val="000000" w:themeColor="text1"/>
                <w:sz w:val="22"/>
                <w:szCs w:val="22"/>
              </w:rPr>
              <w:t xml:space="preserve"> de restaurare a patrimoniului imobil și a centrelor istorice ale </w:t>
            </w:r>
            <w:proofErr w:type="spellStart"/>
            <w:r w:rsidR="00D06BF6" w:rsidRPr="00EF6962">
              <w:rPr>
                <w:rFonts w:asciiTheme="minorHAnsi" w:hAnsiTheme="minorHAnsi" w:cstheme="minorHAnsi"/>
                <w:color w:val="000000" w:themeColor="text1"/>
                <w:sz w:val="22"/>
                <w:szCs w:val="22"/>
              </w:rPr>
              <w:t>oraşelor</w:t>
            </w:r>
            <w:proofErr w:type="spellEnd"/>
            <w:r w:rsidR="00D06BF6" w:rsidRPr="00EF6962">
              <w:rPr>
                <w:rFonts w:asciiTheme="minorHAnsi" w:hAnsiTheme="minorHAnsi" w:cstheme="minorHAnsi"/>
                <w:color w:val="000000" w:themeColor="text1"/>
                <w:sz w:val="22"/>
                <w:szCs w:val="22"/>
              </w:rPr>
              <w:t>, fapt ce are un impact deosebit asupra peisajului urban.</w:t>
            </w:r>
            <w:r>
              <w:rPr>
                <w:rStyle w:val="FootnoteReference"/>
                <w:rFonts w:asciiTheme="minorHAnsi" w:hAnsiTheme="minorHAnsi" w:cstheme="minorHAnsi"/>
                <w:color w:val="000000" w:themeColor="text1"/>
                <w:sz w:val="22"/>
                <w:szCs w:val="22"/>
              </w:rPr>
              <w:footnoteReference w:id="28"/>
            </w:r>
          </w:p>
        </w:tc>
      </w:tr>
      <w:tr w:rsidR="00AC5D7E" w:rsidRPr="00AC5D7E" w14:paraId="04E3E43F" w14:textId="77777777" w:rsidTr="00E41C8D">
        <w:tc>
          <w:tcPr>
            <w:tcW w:w="826" w:type="pct"/>
            <w:tcBorders>
              <w:top w:val="single" w:sz="4" w:space="0" w:color="auto"/>
              <w:left w:val="single" w:sz="4" w:space="0" w:color="auto"/>
              <w:bottom w:val="single" w:sz="4" w:space="0" w:color="auto"/>
              <w:right w:val="single" w:sz="4" w:space="0" w:color="auto"/>
            </w:tcBorders>
          </w:tcPr>
          <w:p w14:paraId="2846C38D" w14:textId="77777777" w:rsidR="00AC5D7E" w:rsidRPr="00AC5D7E" w:rsidRDefault="00E41C8D" w:rsidP="00932EBC">
            <w:pPr>
              <w:spacing w:after="120" w:line="276" w:lineRule="auto"/>
              <w:rPr>
                <w:rFonts w:asciiTheme="minorHAnsi" w:hAnsiTheme="minorHAnsi" w:cstheme="minorHAnsi"/>
                <w:b/>
                <w:bCs/>
                <w:noProof/>
                <w:sz w:val="22"/>
                <w:szCs w:val="22"/>
              </w:rPr>
            </w:pPr>
            <w:r w:rsidRPr="00AC5D7E">
              <w:rPr>
                <w:rFonts w:asciiTheme="minorHAnsi" w:hAnsiTheme="minorHAnsi" w:cstheme="minorHAnsi"/>
                <w:b/>
                <w:bCs/>
                <w:noProof/>
                <w:sz w:val="22"/>
                <w:szCs w:val="22"/>
              </w:rPr>
              <w:lastRenderedPageBreak/>
              <w:t>OP 5</w:t>
            </w:r>
          </w:p>
          <w:p w14:paraId="2ADB98D6" w14:textId="579D961E" w:rsidR="00E41C8D" w:rsidRPr="00AC5D7E" w:rsidRDefault="00E41C8D" w:rsidP="00932EBC">
            <w:pPr>
              <w:spacing w:after="120" w:line="276" w:lineRule="auto"/>
              <w:rPr>
                <w:rFonts w:asciiTheme="minorHAnsi" w:hAnsiTheme="minorHAnsi" w:cstheme="minorHAnsi"/>
                <w:noProof/>
                <w:sz w:val="22"/>
                <w:szCs w:val="22"/>
              </w:rPr>
            </w:pPr>
            <w:r w:rsidRPr="00AC5D7E">
              <w:rPr>
                <w:rFonts w:asciiTheme="minorHAnsi" w:hAnsiTheme="minorHAnsi" w:cstheme="minorHAnsi"/>
                <w:noProof/>
                <w:sz w:val="22"/>
                <w:szCs w:val="22"/>
              </w:rPr>
              <w:t xml:space="preserve"> „</w:t>
            </w:r>
            <w:r w:rsidR="00AC5D7E" w:rsidRPr="00AC5D7E">
              <w:rPr>
                <w:rFonts w:asciiTheme="minorHAnsi" w:hAnsiTheme="minorHAnsi" w:cstheme="minorHAnsi"/>
                <w:noProof/>
                <w:sz w:val="22"/>
                <w:szCs w:val="22"/>
              </w:rPr>
              <w:t>O</w:t>
            </w:r>
            <w:r w:rsidRPr="00AC5D7E">
              <w:rPr>
                <w:rFonts w:asciiTheme="minorHAnsi" w:hAnsiTheme="minorHAnsi" w:cstheme="minorHAnsi"/>
                <w:noProof/>
                <w:sz w:val="22"/>
                <w:szCs w:val="22"/>
              </w:rPr>
              <w:t xml:space="preserve"> Europă mai aproape de cetățeni prin promovarea dezvoltării durabile și integrate a zonelor urbane, rurale și de coastă și a inițiativelor locale”</w:t>
            </w:r>
          </w:p>
        </w:tc>
        <w:tc>
          <w:tcPr>
            <w:tcW w:w="986" w:type="pct"/>
            <w:tcBorders>
              <w:top w:val="single" w:sz="4" w:space="0" w:color="auto"/>
              <w:left w:val="single" w:sz="4" w:space="0" w:color="auto"/>
              <w:bottom w:val="single" w:sz="4" w:space="0" w:color="auto"/>
              <w:right w:val="single" w:sz="4" w:space="0" w:color="auto"/>
            </w:tcBorders>
          </w:tcPr>
          <w:p w14:paraId="69A998BA" w14:textId="77777777" w:rsidR="00AC5D7E" w:rsidRDefault="00AC5D7E" w:rsidP="00932EBC">
            <w:pPr>
              <w:pStyle w:val="Point2"/>
              <w:spacing w:before="0" w:line="276" w:lineRule="auto"/>
              <w:ind w:left="136" w:firstLine="0"/>
              <w:rPr>
                <w:rFonts w:asciiTheme="minorHAnsi" w:eastAsiaTheme="minorHAnsi" w:hAnsiTheme="minorHAnsi" w:cstheme="minorHAnsi"/>
                <w:noProof/>
                <w:sz w:val="22"/>
                <w:lang w:val="ro-RO"/>
              </w:rPr>
            </w:pPr>
            <w:r w:rsidRPr="00AC5D7E">
              <w:rPr>
                <w:rFonts w:asciiTheme="minorHAnsi" w:eastAsiaTheme="minorHAnsi" w:hAnsiTheme="minorHAnsi" w:cstheme="minorHAnsi"/>
                <w:b/>
                <w:bCs/>
                <w:noProof/>
                <w:sz w:val="22"/>
                <w:lang w:val="ro-RO"/>
              </w:rPr>
              <w:t xml:space="preserve">e </w:t>
            </w:r>
            <w:r w:rsidR="00E41C8D" w:rsidRPr="00AC5D7E">
              <w:rPr>
                <w:rFonts w:asciiTheme="minorHAnsi" w:eastAsiaTheme="minorHAnsi" w:hAnsiTheme="minorHAnsi" w:cstheme="minorHAnsi"/>
                <w:b/>
                <w:bCs/>
                <w:noProof/>
                <w:sz w:val="22"/>
                <w:lang w:val="ro-RO"/>
              </w:rPr>
              <w:t>(ii)</w:t>
            </w:r>
            <w:r w:rsidR="00E41C8D" w:rsidRPr="00AC5D7E">
              <w:rPr>
                <w:rFonts w:asciiTheme="minorHAnsi" w:eastAsiaTheme="minorHAnsi" w:hAnsiTheme="minorHAnsi" w:cstheme="minorHAnsi"/>
                <w:noProof/>
                <w:sz w:val="22"/>
                <w:lang w:val="ro-RO"/>
              </w:rPr>
              <w:t xml:space="preserve"> </w:t>
            </w:r>
          </w:p>
          <w:p w14:paraId="45832202" w14:textId="0852C058" w:rsidR="00E41C8D" w:rsidRPr="00AC5D7E" w:rsidRDefault="00D33920" w:rsidP="00932EBC">
            <w:pPr>
              <w:pStyle w:val="Point2"/>
              <w:spacing w:before="0" w:line="276" w:lineRule="auto"/>
              <w:ind w:left="136" w:firstLine="0"/>
              <w:rPr>
                <w:rFonts w:asciiTheme="minorHAnsi" w:eastAsiaTheme="minorHAnsi" w:hAnsiTheme="minorHAnsi" w:cstheme="minorHAnsi"/>
                <w:noProof/>
                <w:sz w:val="22"/>
                <w:lang w:val="ro-RO"/>
              </w:rPr>
            </w:pPr>
            <w:r w:rsidRPr="00AC5D7E">
              <w:rPr>
                <w:rFonts w:asciiTheme="minorHAnsi" w:eastAsiaTheme="minorHAnsi" w:hAnsiTheme="minorHAnsi" w:cstheme="minorHAnsi"/>
                <w:noProof/>
                <w:sz w:val="22"/>
                <w:lang w:val="ro-RO"/>
              </w:rPr>
              <w:t>Favorizarea dezvoltării integrate sociale, economice și de mediu la nivel local și a patrimoniului cultural, turismului și securității în afara zonel</w:t>
            </w:r>
            <w:r w:rsidR="004C7FAE" w:rsidRPr="00AC5D7E">
              <w:rPr>
                <w:rFonts w:asciiTheme="minorHAnsi" w:eastAsiaTheme="minorHAnsi" w:hAnsiTheme="minorHAnsi" w:cstheme="minorHAnsi"/>
                <w:noProof/>
                <w:sz w:val="22"/>
                <w:lang w:val="ro-RO"/>
              </w:rPr>
              <w:t>or</w:t>
            </w:r>
            <w:r w:rsidRPr="00AC5D7E">
              <w:rPr>
                <w:rFonts w:asciiTheme="minorHAnsi" w:eastAsiaTheme="minorHAnsi" w:hAnsiTheme="minorHAnsi" w:cstheme="minorHAnsi"/>
                <w:noProof/>
                <w:sz w:val="22"/>
                <w:lang w:val="ro-RO"/>
              </w:rPr>
              <w:t xml:space="preserve"> urbane</w:t>
            </w:r>
          </w:p>
          <w:p w14:paraId="52BC7F84" w14:textId="77777777" w:rsidR="00E41C8D" w:rsidRPr="00AC5D7E" w:rsidRDefault="00E41C8D" w:rsidP="00932EBC">
            <w:pPr>
              <w:pStyle w:val="Point2"/>
              <w:spacing w:before="0" w:line="276" w:lineRule="auto"/>
              <w:ind w:left="102" w:firstLine="0"/>
              <w:rPr>
                <w:rFonts w:asciiTheme="minorHAnsi" w:eastAsiaTheme="minorHAnsi" w:hAnsiTheme="minorHAnsi" w:cstheme="minorHAnsi"/>
                <w:noProof/>
                <w:sz w:val="22"/>
                <w:lang w:val="ro-RO"/>
              </w:rPr>
            </w:pPr>
          </w:p>
        </w:tc>
        <w:tc>
          <w:tcPr>
            <w:tcW w:w="3188" w:type="pct"/>
            <w:tcBorders>
              <w:top w:val="single" w:sz="4" w:space="0" w:color="auto"/>
              <w:left w:val="single" w:sz="4" w:space="0" w:color="auto"/>
              <w:bottom w:val="single" w:sz="4" w:space="0" w:color="auto"/>
              <w:right w:val="single" w:sz="4" w:space="0" w:color="auto"/>
            </w:tcBorders>
          </w:tcPr>
          <w:p w14:paraId="2474CE29" w14:textId="7147BEF4" w:rsidR="00D06BF6" w:rsidRPr="00AC5D7E" w:rsidRDefault="00D06BF6" w:rsidP="00932EBC">
            <w:pPr>
              <w:spacing w:after="120" w:line="276" w:lineRule="auto"/>
              <w:jc w:val="both"/>
              <w:rPr>
                <w:rFonts w:asciiTheme="minorHAnsi" w:hAnsiTheme="minorHAnsi" w:cstheme="minorHAnsi"/>
                <w:sz w:val="22"/>
                <w:szCs w:val="22"/>
              </w:rPr>
            </w:pPr>
            <w:r w:rsidRPr="00AC5D7E">
              <w:rPr>
                <w:rFonts w:asciiTheme="minorHAnsi" w:hAnsiTheme="minorHAnsi" w:cstheme="minorHAnsi"/>
                <w:sz w:val="22"/>
                <w:szCs w:val="22"/>
              </w:rPr>
              <w:t xml:space="preserve">Dezvoltarea patrimoniului natural și ecoturismului într-o manieră durabilă sunt identificate ca priorități în </w:t>
            </w:r>
            <w:r w:rsidRPr="00AC5D7E">
              <w:rPr>
                <w:rFonts w:asciiTheme="minorHAnsi" w:hAnsiTheme="minorHAnsi" w:cstheme="minorHAnsi"/>
                <w:i/>
                <w:iCs/>
                <w:sz w:val="22"/>
                <w:szCs w:val="22"/>
              </w:rPr>
              <w:t>Strategia Națională pentru Dezvoltarea Durabilă a României 2030</w:t>
            </w:r>
            <w:r w:rsidRPr="00AC5D7E">
              <w:rPr>
                <w:rFonts w:asciiTheme="minorHAnsi" w:hAnsiTheme="minorHAnsi" w:cstheme="minorHAnsi"/>
                <w:sz w:val="22"/>
                <w:szCs w:val="22"/>
              </w:rPr>
              <w:t xml:space="preserve"> dar și în </w:t>
            </w:r>
            <w:r w:rsidRPr="00AC5D7E">
              <w:rPr>
                <w:rFonts w:asciiTheme="minorHAnsi" w:hAnsiTheme="minorHAnsi" w:cstheme="minorHAnsi"/>
                <w:i/>
                <w:iCs/>
                <w:sz w:val="22"/>
                <w:szCs w:val="22"/>
              </w:rPr>
              <w:t>Master Planul pentru Dezvoltarea Turismului Național 2007 – 2026</w:t>
            </w:r>
            <w:r w:rsidRPr="00AC5D7E">
              <w:rPr>
                <w:rFonts w:asciiTheme="minorHAnsi" w:hAnsiTheme="minorHAnsi" w:cstheme="minorHAnsi"/>
                <w:sz w:val="22"/>
                <w:szCs w:val="22"/>
              </w:rPr>
              <w:t xml:space="preserve">. Regiunea Vest </w:t>
            </w:r>
            <w:proofErr w:type="spellStart"/>
            <w:r w:rsidRPr="00AC5D7E">
              <w:rPr>
                <w:rFonts w:asciiTheme="minorHAnsi" w:hAnsiTheme="minorHAnsi" w:cstheme="minorHAnsi"/>
                <w:sz w:val="22"/>
                <w:szCs w:val="22"/>
              </w:rPr>
              <w:t>deţine</w:t>
            </w:r>
            <w:proofErr w:type="spellEnd"/>
            <w:r w:rsidRPr="00AC5D7E">
              <w:rPr>
                <w:rFonts w:asciiTheme="minorHAnsi" w:hAnsiTheme="minorHAnsi" w:cstheme="minorHAnsi"/>
                <w:sz w:val="22"/>
                <w:szCs w:val="22"/>
              </w:rPr>
              <w:t xml:space="preserve"> aproximativ 40,2% din total </w:t>
            </w:r>
            <w:proofErr w:type="spellStart"/>
            <w:r w:rsidRPr="00AC5D7E">
              <w:rPr>
                <w:rFonts w:asciiTheme="minorHAnsi" w:hAnsiTheme="minorHAnsi" w:cstheme="minorHAnsi"/>
                <w:sz w:val="22"/>
                <w:szCs w:val="22"/>
              </w:rPr>
              <w:t>suprafaţă</w:t>
            </w:r>
            <w:proofErr w:type="spellEnd"/>
            <w:r w:rsidRPr="00AC5D7E">
              <w:rPr>
                <w:rFonts w:asciiTheme="minorHAnsi" w:hAnsiTheme="minorHAnsi" w:cstheme="minorHAnsi"/>
                <w:sz w:val="22"/>
                <w:szCs w:val="22"/>
              </w:rPr>
              <w:t xml:space="preserve"> parcuri </w:t>
            </w:r>
            <w:proofErr w:type="spellStart"/>
            <w:r w:rsidRPr="00AC5D7E">
              <w:rPr>
                <w:rFonts w:asciiTheme="minorHAnsi" w:hAnsiTheme="minorHAnsi" w:cstheme="minorHAnsi"/>
                <w:sz w:val="22"/>
                <w:szCs w:val="22"/>
              </w:rPr>
              <w:t>naţionale</w:t>
            </w:r>
            <w:proofErr w:type="spellEnd"/>
            <w:r w:rsidRPr="00AC5D7E">
              <w:rPr>
                <w:rFonts w:asciiTheme="minorHAnsi" w:hAnsiTheme="minorHAnsi" w:cstheme="minorHAnsi"/>
                <w:sz w:val="22"/>
                <w:szCs w:val="22"/>
              </w:rPr>
              <w:t xml:space="preserve"> </w:t>
            </w:r>
            <w:proofErr w:type="spellStart"/>
            <w:r w:rsidRPr="00AC5D7E">
              <w:rPr>
                <w:rFonts w:asciiTheme="minorHAnsi" w:hAnsiTheme="minorHAnsi" w:cstheme="minorHAnsi"/>
                <w:sz w:val="22"/>
                <w:szCs w:val="22"/>
              </w:rPr>
              <w:t>şi</w:t>
            </w:r>
            <w:proofErr w:type="spellEnd"/>
            <w:r w:rsidRPr="00AC5D7E">
              <w:rPr>
                <w:rFonts w:asciiTheme="minorHAnsi" w:hAnsiTheme="minorHAnsi" w:cstheme="minorHAnsi"/>
                <w:sz w:val="22"/>
                <w:szCs w:val="22"/>
              </w:rPr>
              <w:t xml:space="preserve"> naturale din România (conform </w:t>
            </w:r>
            <w:r w:rsidRPr="00AC5D7E">
              <w:rPr>
                <w:rFonts w:asciiTheme="minorHAnsi" w:hAnsiTheme="minorHAnsi" w:cstheme="minorHAnsi"/>
                <w:i/>
                <w:iCs/>
                <w:sz w:val="22"/>
                <w:szCs w:val="22"/>
              </w:rPr>
              <w:t>PDR al Regiunii Vest 2021-2027</w:t>
            </w:r>
            <w:r w:rsidRPr="00AC5D7E">
              <w:rPr>
                <w:rFonts w:asciiTheme="minorHAnsi" w:hAnsiTheme="minorHAnsi" w:cstheme="minorHAnsi"/>
                <w:sz w:val="22"/>
                <w:szCs w:val="22"/>
              </w:rPr>
              <w:t>), ceea ce denotă potențial pentru dezvoltarea ecoturismului.</w:t>
            </w:r>
          </w:p>
          <w:p w14:paraId="3015C141" w14:textId="77777777" w:rsidR="00D06BF6" w:rsidRPr="00AC5D7E" w:rsidRDefault="00D06BF6" w:rsidP="00932EBC">
            <w:pPr>
              <w:spacing w:after="120" w:line="276" w:lineRule="auto"/>
              <w:jc w:val="both"/>
              <w:rPr>
                <w:rFonts w:asciiTheme="minorHAnsi" w:hAnsiTheme="minorHAnsi" w:cstheme="minorHAnsi"/>
                <w:sz w:val="22"/>
                <w:szCs w:val="22"/>
              </w:rPr>
            </w:pPr>
            <w:r w:rsidRPr="00AC5D7E">
              <w:rPr>
                <w:rFonts w:asciiTheme="minorHAnsi" w:hAnsiTheme="minorHAnsi" w:cstheme="minorHAnsi"/>
                <w:sz w:val="22"/>
                <w:szCs w:val="22"/>
              </w:rPr>
              <w:t xml:space="preserve">De asemenea, pentru turismul activ, la nivel regional au devenit consacrate stațiunile montane din județele Hunedoara și Caraș-Severin, care se bucură de o mare popularitate în sezonul de iarnă. Cu toate acestea, investițiile în dezvoltarea infrastructurii au fost incoerente și insuficiente, stațiunile nefiind exploatate la potențialul real. </w:t>
            </w:r>
          </w:p>
          <w:p w14:paraId="4DA3A398" w14:textId="55376B12" w:rsidR="00D06BF6" w:rsidRPr="00AC5D7E" w:rsidRDefault="00D06BF6" w:rsidP="00932EBC">
            <w:pPr>
              <w:spacing w:after="120" w:line="276" w:lineRule="auto"/>
              <w:jc w:val="both"/>
              <w:rPr>
                <w:rFonts w:asciiTheme="minorHAnsi" w:hAnsiTheme="minorHAnsi" w:cstheme="minorHAnsi"/>
                <w:sz w:val="22"/>
                <w:szCs w:val="22"/>
              </w:rPr>
            </w:pPr>
            <w:r w:rsidRPr="00AC5D7E">
              <w:rPr>
                <w:rFonts w:asciiTheme="minorHAnsi" w:hAnsiTheme="minorHAnsi" w:cstheme="minorHAnsi"/>
                <w:sz w:val="22"/>
                <w:szCs w:val="22"/>
              </w:rPr>
              <w:t xml:space="preserve">Turismul curativ (balnear și </w:t>
            </w:r>
            <w:proofErr w:type="spellStart"/>
            <w:r w:rsidRPr="00AC5D7E">
              <w:rPr>
                <w:rFonts w:asciiTheme="minorHAnsi" w:hAnsiTheme="minorHAnsi" w:cstheme="minorHAnsi"/>
                <w:sz w:val="22"/>
                <w:szCs w:val="22"/>
              </w:rPr>
              <w:t>wellness</w:t>
            </w:r>
            <w:proofErr w:type="spellEnd"/>
            <w:r w:rsidRPr="00AC5D7E">
              <w:rPr>
                <w:rFonts w:asciiTheme="minorHAnsi" w:hAnsiTheme="minorHAnsi" w:cstheme="minorHAnsi"/>
                <w:sz w:val="22"/>
                <w:szCs w:val="22"/>
              </w:rPr>
              <w:t xml:space="preserve">) a fost epicentrul activităților turistice din județul Timiș, Arad și Caraș-Severin. </w:t>
            </w:r>
            <w:r w:rsidR="00202ED3" w:rsidRPr="00AC5D7E">
              <w:rPr>
                <w:rFonts w:asciiTheme="minorHAnsi" w:hAnsiTheme="minorHAnsi" w:cstheme="minorHAnsi"/>
                <w:sz w:val="22"/>
                <w:szCs w:val="22"/>
              </w:rPr>
              <w:t>P</w:t>
            </w:r>
            <w:r w:rsidRPr="00AC5D7E">
              <w:rPr>
                <w:rFonts w:asciiTheme="minorHAnsi" w:hAnsiTheme="minorHAnsi" w:cstheme="minorHAnsi"/>
                <w:sz w:val="22"/>
                <w:szCs w:val="22"/>
              </w:rPr>
              <w:t xml:space="preserve">e parcursul </w:t>
            </w:r>
            <w:r w:rsidR="00BA624C" w:rsidRPr="00AC5D7E">
              <w:rPr>
                <w:rFonts w:asciiTheme="minorHAnsi" w:hAnsiTheme="minorHAnsi" w:cstheme="minorHAnsi"/>
                <w:sz w:val="22"/>
                <w:szCs w:val="22"/>
              </w:rPr>
              <w:t xml:space="preserve">ciclurilor anterioare de finanțare </w:t>
            </w:r>
            <w:r w:rsidRPr="00AC5D7E">
              <w:rPr>
                <w:rFonts w:asciiTheme="minorHAnsi" w:hAnsiTheme="minorHAnsi" w:cstheme="minorHAnsi"/>
                <w:sz w:val="22"/>
                <w:szCs w:val="22"/>
              </w:rPr>
              <w:t xml:space="preserve"> au fost realizate investiții</w:t>
            </w:r>
            <w:r w:rsidR="00202ED3" w:rsidRPr="00AC5D7E">
              <w:rPr>
                <w:rFonts w:asciiTheme="minorHAnsi" w:hAnsiTheme="minorHAnsi" w:cstheme="minorHAnsi"/>
                <w:sz w:val="22"/>
                <w:szCs w:val="22"/>
              </w:rPr>
              <w:t xml:space="preserve"> de mică anvergură</w:t>
            </w:r>
            <w:r w:rsidRPr="00AC5D7E">
              <w:rPr>
                <w:rFonts w:asciiTheme="minorHAnsi" w:hAnsiTheme="minorHAnsi" w:cstheme="minorHAnsi"/>
                <w:sz w:val="22"/>
                <w:szCs w:val="22"/>
              </w:rPr>
              <w:t xml:space="preserve"> în infrastructura stațiunilor</w:t>
            </w:r>
            <w:r w:rsidR="00BA624C" w:rsidRPr="00AC5D7E">
              <w:rPr>
                <w:rFonts w:asciiTheme="minorHAnsi" w:hAnsiTheme="minorHAnsi" w:cstheme="minorHAnsi"/>
                <w:sz w:val="22"/>
                <w:szCs w:val="22"/>
              </w:rPr>
              <w:t xml:space="preserve"> turistice</w:t>
            </w:r>
            <w:r w:rsidRPr="00AC5D7E">
              <w:rPr>
                <w:rFonts w:asciiTheme="minorHAnsi" w:hAnsiTheme="minorHAnsi" w:cstheme="minorHAnsi"/>
                <w:sz w:val="22"/>
                <w:szCs w:val="22"/>
              </w:rPr>
              <w:t>,</w:t>
            </w:r>
            <w:r w:rsidR="00202ED3" w:rsidRPr="00AC5D7E">
              <w:rPr>
                <w:rFonts w:asciiTheme="minorHAnsi" w:hAnsiTheme="minorHAnsi" w:cstheme="minorHAnsi"/>
                <w:sz w:val="22"/>
                <w:szCs w:val="22"/>
              </w:rPr>
              <w:t xml:space="preserve"> astfel că</w:t>
            </w:r>
            <w:r w:rsidRPr="00AC5D7E">
              <w:rPr>
                <w:rFonts w:asciiTheme="minorHAnsi" w:hAnsiTheme="minorHAnsi" w:cstheme="minorHAnsi"/>
                <w:sz w:val="22"/>
                <w:szCs w:val="22"/>
              </w:rPr>
              <w:t xml:space="preserve"> turiștii încă preferă deplasarea pentru </w:t>
            </w:r>
            <w:proofErr w:type="spellStart"/>
            <w:r w:rsidRPr="00AC5D7E">
              <w:rPr>
                <w:rFonts w:asciiTheme="minorHAnsi" w:hAnsiTheme="minorHAnsi" w:cstheme="minorHAnsi"/>
                <w:sz w:val="22"/>
                <w:szCs w:val="22"/>
              </w:rPr>
              <w:t>wellnes</w:t>
            </w:r>
            <w:r w:rsidR="00202ED3" w:rsidRPr="00AC5D7E">
              <w:rPr>
                <w:rFonts w:asciiTheme="minorHAnsi" w:hAnsiTheme="minorHAnsi" w:cstheme="minorHAnsi"/>
                <w:sz w:val="22"/>
                <w:szCs w:val="22"/>
              </w:rPr>
              <w:t>s</w:t>
            </w:r>
            <w:proofErr w:type="spellEnd"/>
            <w:r w:rsidRPr="00AC5D7E">
              <w:rPr>
                <w:rFonts w:asciiTheme="minorHAnsi" w:hAnsiTheme="minorHAnsi" w:cstheme="minorHAnsi"/>
                <w:sz w:val="22"/>
                <w:szCs w:val="22"/>
              </w:rPr>
              <w:t xml:space="preserve"> și turism balnear spre locațiile consacrate din Ungaria.</w:t>
            </w:r>
          </w:p>
          <w:p w14:paraId="19C7D4EA" w14:textId="77777777" w:rsidR="00D06BF6" w:rsidRPr="00AC5D7E" w:rsidRDefault="00D06BF6" w:rsidP="00932EBC">
            <w:pPr>
              <w:spacing w:after="120" w:line="276" w:lineRule="auto"/>
              <w:jc w:val="both"/>
              <w:rPr>
                <w:rFonts w:asciiTheme="minorHAnsi" w:hAnsiTheme="minorHAnsi" w:cstheme="minorHAnsi"/>
                <w:sz w:val="22"/>
                <w:szCs w:val="22"/>
              </w:rPr>
            </w:pPr>
            <w:r w:rsidRPr="00AC5D7E">
              <w:rPr>
                <w:rFonts w:asciiTheme="minorHAnsi" w:hAnsiTheme="minorHAnsi" w:cstheme="minorHAnsi"/>
                <w:sz w:val="22"/>
                <w:szCs w:val="22"/>
              </w:rPr>
              <w:t xml:space="preserve">Există în regiune potențial de a dezvolta și </w:t>
            </w:r>
            <w:proofErr w:type="spellStart"/>
            <w:r w:rsidRPr="00AC5D7E">
              <w:rPr>
                <w:rFonts w:asciiTheme="minorHAnsi" w:hAnsiTheme="minorHAnsi" w:cstheme="minorHAnsi"/>
                <w:sz w:val="22"/>
                <w:szCs w:val="22"/>
              </w:rPr>
              <w:t>susţine</w:t>
            </w:r>
            <w:proofErr w:type="spellEnd"/>
            <w:r w:rsidRPr="00AC5D7E">
              <w:rPr>
                <w:rFonts w:asciiTheme="minorHAnsi" w:hAnsiTheme="minorHAnsi" w:cstheme="minorHAnsi"/>
                <w:sz w:val="22"/>
                <w:szCs w:val="22"/>
              </w:rPr>
              <w:t xml:space="preserve"> produsele de </w:t>
            </w:r>
            <w:proofErr w:type="spellStart"/>
            <w:r w:rsidRPr="00AC5D7E">
              <w:rPr>
                <w:rFonts w:asciiTheme="minorHAnsi" w:hAnsiTheme="minorHAnsi" w:cstheme="minorHAnsi"/>
                <w:sz w:val="22"/>
                <w:szCs w:val="22"/>
              </w:rPr>
              <w:t>nişă</w:t>
            </w:r>
            <w:proofErr w:type="spellEnd"/>
            <w:r w:rsidRPr="00AC5D7E">
              <w:rPr>
                <w:rFonts w:asciiTheme="minorHAnsi" w:hAnsiTheme="minorHAnsi" w:cstheme="minorHAnsi"/>
                <w:sz w:val="22"/>
                <w:szCs w:val="22"/>
              </w:rPr>
              <w:t xml:space="preserve">, dintre care unele pot fi organizate </w:t>
            </w:r>
            <w:proofErr w:type="spellStart"/>
            <w:r w:rsidRPr="00AC5D7E">
              <w:rPr>
                <w:rFonts w:asciiTheme="minorHAnsi" w:hAnsiTheme="minorHAnsi" w:cstheme="minorHAnsi"/>
                <w:sz w:val="22"/>
                <w:szCs w:val="22"/>
              </w:rPr>
              <w:t>şi</w:t>
            </w:r>
            <w:proofErr w:type="spellEnd"/>
            <w:r w:rsidRPr="00AC5D7E">
              <w:rPr>
                <w:rFonts w:asciiTheme="minorHAnsi" w:hAnsiTheme="minorHAnsi" w:cstheme="minorHAnsi"/>
                <w:sz w:val="22"/>
                <w:szCs w:val="22"/>
              </w:rPr>
              <w:t xml:space="preserve"> comercializate în mod integrat - turismul gastronomic și oenologic, turismul de aventură dar și turismul cultural. Oferta din Regiunea Vest trebuie să se adreseze cu precădere unuia dintre cei mai </w:t>
            </w:r>
            <w:proofErr w:type="spellStart"/>
            <w:r w:rsidRPr="00AC5D7E">
              <w:rPr>
                <w:rFonts w:asciiTheme="minorHAnsi" w:hAnsiTheme="minorHAnsi" w:cstheme="minorHAnsi"/>
                <w:sz w:val="22"/>
                <w:szCs w:val="22"/>
              </w:rPr>
              <w:t>importanţi</w:t>
            </w:r>
            <w:proofErr w:type="spellEnd"/>
            <w:r w:rsidRPr="00AC5D7E">
              <w:rPr>
                <w:rFonts w:asciiTheme="minorHAnsi" w:hAnsiTheme="minorHAnsi" w:cstheme="minorHAnsi"/>
                <w:sz w:val="22"/>
                <w:szCs w:val="22"/>
              </w:rPr>
              <w:t xml:space="preserve"> </w:t>
            </w:r>
            <w:proofErr w:type="spellStart"/>
            <w:r w:rsidRPr="00AC5D7E">
              <w:rPr>
                <w:rFonts w:asciiTheme="minorHAnsi" w:hAnsiTheme="minorHAnsi" w:cstheme="minorHAnsi"/>
                <w:sz w:val="22"/>
                <w:szCs w:val="22"/>
              </w:rPr>
              <w:t>clienţi</w:t>
            </w:r>
            <w:proofErr w:type="spellEnd"/>
            <w:r w:rsidRPr="00AC5D7E">
              <w:rPr>
                <w:rFonts w:asciiTheme="minorHAnsi" w:hAnsiTheme="minorHAnsi" w:cstheme="minorHAnsi"/>
                <w:sz w:val="22"/>
                <w:szCs w:val="22"/>
              </w:rPr>
              <w:t xml:space="preserve"> - familia, un segment în creștere în termeni de durată a sejurului și a volumului încasărilor. </w:t>
            </w:r>
          </w:p>
          <w:p w14:paraId="223FCE8E" w14:textId="5E305328" w:rsidR="00E41C8D" w:rsidRPr="00AC5D7E" w:rsidRDefault="00D06BF6" w:rsidP="00932EBC">
            <w:pPr>
              <w:spacing w:after="120" w:line="276" w:lineRule="auto"/>
              <w:jc w:val="both"/>
              <w:rPr>
                <w:rFonts w:asciiTheme="minorHAnsi" w:hAnsiTheme="minorHAnsi" w:cstheme="minorHAnsi"/>
                <w:sz w:val="22"/>
                <w:szCs w:val="22"/>
              </w:rPr>
            </w:pPr>
            <w:r w:rsidRPr="00AC5D7E">
              <w:rPr>
                <w:rFonts w:asciiTheme="minorHAnsi" w:hAnsiTheme="minorHAnsi" w:cstheme="minorHAnsi"/>
                <w:sz w:val="22"/>
                <w:szCs w:val="22"/>
              </w:rPr>
              <w:t xml:space="preserve">Regiunea Vest s-a bucurat de o diversitate mare a taberelor și pentru preșcolari și elevi până la începutul anilor 2000. </w:t>
            </w:r>
            <w:r w:rsidR="00085B4E" w:rsidRPr="00AC5D7E">
              <w:rPr>
                <w:rFonts w:asciiTheme="minorHAnsi" w:hAnsiTheme="minorHAnsi" w:cstheme="minorHAnsi"/>
                <w:sz w:val="22"/>
                <w:szCs w:val="22"/>
              </w:rPr>
              <w:t>Modernizarea sau refuncționalizarea</w:t>
            </w:r>
            <w:r w:rsidRPr="00AC5D7E">
              <w:rPr>
                <w:rFonts w:asciiTheme="minorHAnsi" w:hAnsiTheme="minorHAnsi" w:cstheme="minorHAnsi"/>
                <w:sz w:val="22"/>
                <w:szCs w:val="22"/>
              </w:rPr>
              <w:t xml:space="preserve"> acestora ar permite integrarea lor în circuitul turistic rural și realizarea unui turism educațional și de incluziune.</w:t>
            </w:r>
          </w:p>
        </w:tc>
      </w:tr>
    </w:tbl>
    <w:p w14:paraId="6F666672" w14:textId="6CE40464" w:rsidR="00F000AD" w:rsidRPr="00EF6962" w:rsidRDefault="00F000AD" w:rsidP="00932EBC">
      <w:pPr>
        <w:spacing w:before="120" w:after="120" w:line="276" w:lineRule="auto"/>
        <w:rPr>
          <w:rFonts w:asciiTheme="minorHAnsi" w:hAnsiTheme="minorHAnsi" w:cstheme="minorHAnsi"/>
          <w:i/>
          <w:noProof/>
          <w:color w:val="000000" w:themeColor="text1"/>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914"/>
        <w:gridCol w:w="3591"/>
        <w:gridCol w:w="4066"/>
      </w:tblGrid>
      <w:tr w:rsidR="00C2662F" w:rsidRPr="00EF6962" w14:paraId="1246CB3A" w14:textId="77777777" w:rsidTr="00F000AD">
        <w:tc>
          <w:tcPr>
            <w:tcW w:w="5000" w:type="pct"/>
            <w:gridSpan w:val="4"/>
            <w:tcBorders>
              <w:top w:val="single" w:sz="4" w:space="0" w:color="auto"/>
              <w:left w:val="single" w:sz="4" w:space="0" w:color="auto"/>
              <w:bottom w:val="single" w:sz="4" w:space="0" w:color="auto"/>
              <w:right w:val="single" w:sz="4" w:space="0" w:color="auto"/>
            </w:tcBorders>
            <w:hideMark/>
          </w:tcPr>
          <w:p w14:paraId="467504D2" w14:textId="77777777" w:rsidR="00F000AD" w:rsidRPr="00EF6962" w:rsidRDefault="00F000AD" w:rsidP="00932EBC">
            <w:pPr>
              <w:spacing w:before="120" w:after="120" w:line="276" w:lineRule="auto"/>
              <w:rPr>
                <w:rFonts w:asciiTheme="minorHAnsi" w:hAnsiTheme="minorHAnsi" w:cstheme="minorHAnsi"/>
                <w:b/>
                <w:iCs/>
                <w:noProof/>
                <w:color w:val="000000" w:themeColor="text1"/>
                <w:sz w:val="22"/>
                <w:szCs w:val="22"/>
              </w:rPr>
            </w:pPr>
            <w:r w:rsidRPr="00EF6962">
              <w:rPr>
                <w:rFonts w:asciiTheme="minorHAnsi" w:hAnsiTheme="minorHAnsi" w:cstheme="minorHAnsi"/>
                <w:b/>
                <w:iCs/>
                <w:noProof/>
                <w:color w:val="000000" w:themeColor="text1"/>
                <w:sz w:val="22"/>
                <w:szCs w:val="22"/>
              </w:rPr>
              <w:t>Table 1A</w:t>
            </w:r>
          </w:p>
        </w:tc>
      </w:tr>
      <w:tr w:rsidR="00C2662F" w:rsidRPr="00EF6962" w14:paraId="625F3BF8" w14:textId="77777777" w:rsidTr="00F000AD">
        <w:tc>
          <w:tcPr>
            <w:tcW w:w="530" w:type="pct"/>
            <w:tcBorders>
              <w:top w:val="single" w:sz="4" w:space="0" w:color="auto"/>
              <w:left w:val="single" w:sz="4" w:space="0" w:color="auto"/>
              <w:bottom w:val="single" w:sz="4" w:space="0" w:color="auto"/>
              <w:right w:val="single" w:sz="4" w:space="0" w:color="auto"/>
            </w:tcBorders>
            <w:hideMark/>
          </w:tcPr>
          <w:p w14:paraId="40EF28DE" w14:textId="77777777" w:rsidR="00F000AD" w:rsidRPr="00EF6962" w:rsidRDefault="00F000AD" w:rsidP="00932EBC">
            <w:pPr>
              <w:spacing w:before="120" w:after="120" w:line="276" w:lineRule="auto"/>
              <w:rPr>
                <w:rFonts w:asciiTheme="minorHAnsi" w:hAnsiTheme="minorHAnsi" w:cstheme="minorHAnsi"/>
                <w:b/>
                <w:iCs/>
                <w:noProof/>
                <w:color w:val="000000" w:themeColor="text1"/>
                <w:sz w:val="22"/>
                <w:szCs w:val="22"/>
              </w:rPr>
            </w:pPr>
            <w:r w:rsidRPr="00EF6962">
              <w:rPr>
                <w:rFonts w:asciiTheme="minorHAnsi" w:hAnsiTheme="minorHAnsi" w:cstheme="minorHAnsi"/>
                <w:b/>
                <w:iCs/>
                <w:noProof/>
                <w:color w:val="000000" w:themeColor="text1"/>
                <w:sz w:val="22"/>
                <w:szCs w:val="22"/>
              </w:rPr>
              <w:t xml:space="preserve">Policy objective </w:t>
            </w:r>
          </w:p>
        </w:tc>
        <w:tc>
          <w:tcPr>
            <w:tcW w:w="481" w:type="pct"/>
            <w:tcBorders>
              <w:top w:val="single" w:sz="4" w:space="0" w:color="auto"/>
              <w:left w:val="single" w:sz="4" w:space="0" w:color="auto"/>
              <w:bottom w:val="single" w:sz="4" w:space="0" w:color="auto"/>
              <w:right w:val="single" w:sz="4" w:space="0" w:color="auto"/>
            </w:tcBorders>
            <w:hideMark/>
          </w:tcPr>
          <w:p w14:paraId="31FF9A5A" w14:textId="77777777" w:rsidR="00F000AD" w:rsidRPr="00EF6962" w:rsidRDefault="00F000AD" w:rsidP="00932EBC">
            <w:pPr>
              <w:spacing w:before="120" w:after="120" w:line="276" w:lineRule="auto"/>
              <w:rPr>
                <w:rFonts w:asciiTheme="minorHAnsi" w:hAnsiTheme="minorHAnsi" w:cstheme="minorHAnsi"/>
                <w:b/>
                <w:iCs/>
                <w:noProof/>
                <w:color w:val="000000" w:themeColor="text1"/>
                <w:sz w:val="22"/>
                <w:szCs w:val="22"/>
              </w:rPr>
            </w:pPr>
            <w:r w:rsidRPr="00EF6962">
              <w:rPr>
                <w:rFonts w:asciiTheme="minorHAnsi" w:hAnsiTheme="minorHAnsi" w:cstheme="minorHAnsi"/>
                <w:b/>
                <w:iCs/>
                <w:noProof/>
                <w:color w:val="000000" w:themeColor="text1"/>
                <w:sz w:val="22"/>
                <w:szCs w:val="22"/>
              </w:rPr>
              <w:t>Priority</w:t>
            </w:r>
          </w:p>
        </w:tc>
        <w:tc>
          <w:tcPr>
            <w:tcW w:w="1871" w:type="pct"/>
            <w:tcBorders>
              <w:top w:val="single" w:sz="4" w:space="0" w:color="auto"/>
              <w:left w:val="single" w:sz="4" w:space="0" w:color="auto"/>
              <w:bottom w:val="single" w:sz="4" w:space="0" w:color="auto"/>
              <w:right w:val="single" w:sz="4" w:space="0" w:color="auto"/>
            </w:tcBorders>
          </w:tcPr>
          <w:p w14:paraId="35D13009" w14:textId="77777777" w:rsidR="00F000AD" w:rsidRPr="00EF6962" w:rsidRDefault="00F000AD" w:rsidP="00932EBC">
            <w:pPr>
              <w:spacing w:before="120" w:after="120" w:line="276" w:lineRule="auto"/>
              <w:rPr>
                <w:rFonts w:asciiTheme="minorHAnsi" w:hAnsiTheme="minorHAnsi" w:cstheme="minorHAnsi"/>
                <w:b/>
                <w:iCs/>
                <w:noProof/>
                <w:color w:val="000000" w:themeColor="text1"/>
                <w:sz w:val="22"/>
                <w:szCs w:val="22"/>
              </w:rPr>
            </w:pPr>
            <w:r w:rsidRPr="00EF6962">
              <w:rPr>
                <w:rFonts w:asciiTheme="minorHAnsi" w:hAnsiTheme="minorHAnsi" w:cstheme="minorHAnsi"/>
                <w:b/>
                <w:iCs/>
                <w:noProof/>
                <w:color w:val="000000" w:themeColor="text1"/>
                <w:sz w:val="22"/>
                <w:szCs w:val="22"/>
              </w:rPr>
              <w:t>SWOT analysis (for each priority)</w:t>
            </w:r>
          </w:p>
          <w:p w14:paraId="352C8BBB" w14:textId="77777777" w:rsidR="00F000AD" w:rsidRPr="00EF6962" w:rsidRDefault="00F000AD" w:rsidP="00932EBC">
            <w:pPr>
              <w:spacing w:before="120" w:after="120" w:line="276" w:lineRule="auto"/>
              <w:rPr>
                <w:rFonts w:asciiTheme="minorHAnsi" w:hAnsiTheme="minorHAnsi" w:cstheme="minorHAnsi"/>
                <w:b/>
                <w:iCs/>
                <w:noProof/>
                <w:color w:val="000000" w:themeColor="text1"/>
                <w:sz w:val="22"/>
                <w:szCs w:val="22"/>
              </w:rPr>
            </w:pPr>
          </w:p>
        </w:tc>
        <w:tc>
          <w:tcPr>
            <w:tcW w:w="2118" w:type="pct"/>
            <w:tcBorders>
              <w:top w:val="single" w:sz="4" w:space="0" w:color="auto"/>
              <w:left w:val="single" w:sz="4" w:space="0" w:color="auto"/>
              <w:bottom w:val="single" w:sz="4" w:space="0" w:color="auto"/>
              <w:right w:val="single" w:sz="4" w:space="0" w:color="auto"/>
            </w:tcBorders>
            <w:hideMark/>
          </w:tcPr>
          <w:p w14:paraId="08F96332" w14:textId="77777777" w:rsidR="00F000AD" w:rsidRPr="00EF6962" w:rsidRDefault="00F000AD" w:rsidP="00932EBC">
            <w:pPr>
              <w:spacing w:before="120" w:after="120" w:line="276" w:lineRule="auto"/>
              <w:rPr>
                <w:rFonts w:asciiTheme="minorHAnsi" w:hAnsiTheme="minorHAnsi" w:cstheme="minorHAnsi"/>
                <w:b/>
                <w:iCs/>
                <w:noProof/>
                <w:color w:val="000000" w:themeColor="text1"/>
                <w:sz w:val="22"/>
                <w:szCs w:val="22"/>
              </w:rPr>
            </w:pPr>
            <w:r w:rsidRPr="00EF6962">
              <w:rPr>
                <w:rFonts w:asciiTheme="minorHAnsi" w:hAnsiTheme="minorHAnsi" w:cstheme="minorHAnsi"/>
                <w:b/>
                <w:iCs/>
                <w:noProof/>
                <w:color w:val="000000" w:themeColor="text1"/>
                <w:sz w:val="22"/>
                <w:szCs w:val="22"/>
              </w:rPr>
              <w:t>Justification (summary)</w:t>
            </w:r>
          </w:p>
        </w:tc>
      </w:tr>
      <w:tr w:rsidR="00EF6962" w:rsidRPr="00EF6962" w14:paraId="61D3A234" w14:textId="77777777" w:rsidTr="00F000AD">
        <w:trPr>
          <w:trHeight w:val="42"/>
        </w:trPr>
        <w:tc>
          <w:tcPr>
            <w:tcW w:w="530" w:type="pct"/>
            <w:vMerge w:val="restart"/>
            <w:tcBorders>
              <w:top w:val="single" w:sz="4" w:space="0" w:color="auto"/>
              <w:left w:val="single" w:sz="4" w:space="0" w:color="auto"/>
              <w:bottom w:val="single" w:sz="4" w:space="0" w:color="auto"/>
              <w:right w:val="single" w:sz="4" w:space="0" w:color="auto"/>
            </w:tcBorders>
          </w:tcPr>
          <w:p w14:paraId="7A8C8BE1" w14:textId="77777777" w:rsidR="00F000AD" w:rsidRPr="00EF6962" w:rsidRDefault="00F000AD" w:rsidP="00932EBC">
            <w:pPr>
              <w:spacing w:before="120" w:after="120" w:line="276" w:lineRule="auto"/>
              <w:rPr>
                <w:rFonts w:asciiTheme="minorHAnsi" w:hAnsiTheme="minorHAnsi" w:cstheme="minorHAnsi"/>
                <w:b/>
                <w:iCs/>
                <w:noProof/>
                <w:color w:val="000000" w:themeColor="text1"/>
                <w:sz w:val="22"/>
                <w:szCs w:val="22"/>
              </w:rPr>
            </w:pPr>
          </w:p>
        </w:tc>
        <w:tc>
          <w:tcPr>
            <w:tcW w:w="481" w:type="pct"/>
            <w:vMerge w:val="restart"/>
            <w:tcBorders>
              <w:top w:val="single" w:sz="4" w:space="0" w:color="auto"/>
              <w:left w:val="single" w:sz="4" w:space="0" w:color="auto"/>
              <w:bottom w:val="single" w:sz="4" w:space="0" w:color="auto"/>
              <w:right w:val="single" w:sz="4" w:space="0" w:color="auto"/>
            </w:tcBorders>
          </w:tcPr>
          <w:p w14:paraId="7CDF416D" w14:textId="77777777" w:rsidR="00F000AD" w:rsidRPr="00EF6962" w:rsidRDefault="00F000AD" w:rsidP="00932EBC">
            <w:pPr>
              <w:spacing w:before="120" w:after="120" w:line="276" w:lineRule="auto"/>
              <w:rPr>
                <w:rFonts w:asciiTheme="minorHAnsi" w:hAnsiTheme="minorHAnsi" w:cstheme="minorHAnsi"/>
                <w:i/>
                <w:iCs/>
                <w:noProof/>
                <w:color w:val="000000" w:themeColor="text1"/>
                <w:sz w:val="22"/>
                <w:szCs w:val="22"/>
              </w:rPr>
            </w:pPr>
          </w:p>
        </w:tc>
        <w:tc>
          <w:tcPr>
            <w:tcW w:w="1871" w:type="pct"/>
            <w:tcBorders>
              <w:top w:val="single" w:sz="4" w:space="0" w:color="auto"/>
              <w:left w:val="single" w:sz="4" w:space="0" w:color="auto"/>
              <w:bottom w:val="single" w:sz="4" w:space="0" w:color="auto"/>
              <w:right w:val="single" w:sz="4" w:space="0" w:color="auto"/>
            </w:tcBorders>
            <w:hideMark/>
          </w:tcPr>
          <w:p w14:paraId="1BDDFB32" w14:textId="77777777" w:rsidR="00F000AD" w:rsidRPr="00EF6962" w:rsidRDefault="00F000AD" w:rsidP="00932EBC">
            <w:pPr>
              <w:tabs>
                <w:tab w:val="left" w:pos="2814"/>
              </w:tabs>
              <w:spacing w:before="120" w:after="120"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Strengths</w:t>
            </w:r>
          </w:p>
          <w:p w14:paraId="2DFA65BD" w14:textId="77777777" w:rsidR="00F000AD" w:rsidRPr="00EF6962" w:rsidRDefault="00F000AD" w:rsidP="00932EBC">
            <w:pPr>
              <w:tabs>
                <w:tab w:val="left" w:pos="2814"/>
              </w:tabs>
              <w:spacing w:before="120" w:after="120"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[10 000 per priority]</w:t>
            </w:r>
          </w:p>
        </w:tc>
        <w:tc>
          <w:tcPr>
            <w:tcW w:w="2118" w:type="pct"/>
            <w:vMerge w:val="restart"/>
            <w:tcBorders>
              <w:top w:val="single" w:sz="4" w:space="0" w:color="auto"/>
              <w:left w:val="single" w:sz="4" w:space="0" w:color="auto"/>
              <w:bottom w:val="single" w:sz="4" w:space="0" w:color="auto"/>
              <w:right w:val="single" w:sz="4" w:space="0" w:color="auto"/>
            </w:tcBorders>
            <w:hideMark/>
          </w:tcPr>
          <w:p w14:paraId="7A1DBC74" w14:textId="77777777" w:rsidR="00F000AD" w:rsidRPr="00EF6962" w:rsidRDefault="00F000AD" w:rsidP="00932EBC">
            <w:pPr>
              <w:tabs>
                <w:tab w:val="left" w:pos="2814"/>
              </w:tabs>
              <w:spacing w:before="120" w:after="120"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[20 000 per priority]</w:t>
            </w:r>
          </w:p>
        </w:tc>
      </w:tr>
      <w:tr w:rsidR="00C2662F" w:rsidRPr="00EF6962" w14:paraId="3E69A29D" w14:textId="77777777" w:rsidTr="00F000AD">
        <w:trPr>
          <w:trHeight w:val="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028CAB" w14:textId="77777777" w:rsidR="00F000AD" w:rsidRPr="00EF6962" w:rsidRDefault="00F000AD" w:rsidP="00932EBC">
            <w:pPr>
              <w:spacing w:line="276" w:lineRule="auto"/>
              <w:rPr>
                <w:rFonts w:asciiTheme="minorHAnsi" w:hAnsiTheme="minorHAnsi" w:cstheme="minorHAnsi"/>
                <w:b/>
                <w:iCs/>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DB458C" w14:textId="77777777" w:rsidR="00F000AD" w:rsidRPr="00EF6962" w:rsidRDefault="00F000AD" w:rsidP="00932EBC">
            <w:pPr>
              <w:spacing w:line="276" w:lineRule="auto"/>
              <w:rPr>
                <w:rFonts w:asciiTheme="minorHAnsi" w:hAnsiTheme="minorHAnsi" w:cstheme="minorHAnsi"/>
                <w:i/>
                <w:iCs/>
                <w:noProof/>
                <w:color w:val="000000" w:themeColor="text1"/>
                <w:sz w:val="22"/>
                <w:szCs w:val="22"/>
              </w:rPr>
            </w:pPr>
          </w:p>
        </w:tc>
        <w:tc>
          <w:tcPr>
            <w:tcW w:w="1871" w:type="pct"/>
            <w:tcBorders>
              <w:top w:val="single" w:sz="4" w:space="0" w:color="auto"/>
              <w:left w:val="single" w:sz="4" w:space="0" w:color="auto"/>
              <w:bottom w:val="single" w:sz="4" w:space="0" w:color="auto"/>
              <w:right w:val="single" w:sz="4" w:space="0" w:color="auto"/>
            </w:tcBorders>
            <w:hideMark/>
          </w:tcPr>
          <w:p w14:paraId="4A080C5C" w14:textId="77777777" w:rsidR="00F000AD" w:rsidRPr="00EF6962" w:rsidRDefault="00F000AD" w:rsidP="00932EBC">
            <w:pPr>
              <w:tabs>
                <w:tab w:val="left" w:pos="2814"/>
              </w:tabs>
              <w:spacing w:before="120" w:after="120"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Weaknesses</w:t>
            </w:r>
          </w:p>
          <w:p w14:paraId="31CF130B" w14:textId="77777777" w:rsidR="00F000AD" w:rsidRPr="00EF6962" w:rsidRDefault="00F000AD" w:rsidP="00932EBC">
            <w:pPr>
              <w:tabs>
                <w:tab w:val="left" w:pos="2814"/>
              </w:tabs>
              <w:spacing w:before="120" w:after="120"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lastRenderedPageBreak/>
              <w:t>[10 000 per priority]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1A5CDE" w14:textId="77777777" w:rsidR="00F000AD" w:rsidRPr="00EF6962" w:rsidRDefault="00F000AD" w:rsidP="00932EBC">
            <w:pPr>
              <w:spacing w:line="276" w:lineRule="auto"/>
              <w:rPr>
                <w:rFonts w:asciiTheme="minorHAnsi" w:hAnsiTheme="minorHAnsi" w:cstheme="minorHAnsi"/>
                <w:iCs/>
                <w:noProof/>
                <w:color w:val="000000" w:themeColor="text1"/>
                <w:sz w:val="22"/>
                <w:szCs w:val="22"/>
              </w:rPr>
            </w:pPr>
          </w:p>
        </w:tc>
      </w:tr>
      <w:tr w:rsidR="00C2662F" w:rsidRPr="00EF6962" w14:paraId="2C181319" w14:textId="77777777" w:rsidTr="00F000AD">
        <w:trPr>
          <w:trHeight w:val="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904583" w14:textId="77777777" w:rsidR="00F000AD" w:rsidRPr="00EF6962" w:rsidRDefault="00F000AD" w:rsidP="00932EBC">
            <w:pPr>
              <w:spacing w:line="276" w:lineRule="auto"/>
              <w:rPr>
                <w:rFonts w:asciiTheme="minorHAnsi" w:hAnsiTheme="minorHAnsi" w:cstheme="minorHAnsi"/>
                <w:b/>
                <w:iCs/>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C7A2AF" w14:textId="77777777" w:rsidR="00F000AD" w:rsidRPr="00EF6962" w:rsidRDefault="00F000AD" w:rsidP="00932EBC">
            <w:pPr>
              <w:spacing w:line="276" w:lineRule="auto"/>
              <w:rPr>
                <w:rFonts w:asciiTheme="minorHAnsi" w:hAnsiTheme="minorHAnsi" w:cstheme="minorHAnsi"/>
                <w:i/>
                <w:iCs/>
                <w:noProof/>
                <w:color w:val="000000" w:themeColor="text1"/>
                <w:sz w:val="22"/>
                <w:szCs w:val="22"/>
              </w:rPr>
            </w:pPr>
          </w:p>
        </w:tc>
        <w:tc>
          <w:tcPr>
            <w:tcW w:w="1871" w:type="pct"/>
            <w:tcBorders>
              <w:top w:val="single" w:sz="4" w:space="0" w:color="auto"/>
              <w:left w:val="single" w:sz="4" w:space="0" w:color="auto"/>
              <w:bottom w:val="single" w:sz="4" w:space="0" w:color="auto"/>
              <w:right w:val="single" w:sz="4" w:space="0" w:color="auto"/>
            </w:tcBorders>
            <w:hideMark/>
          </w:tcPr>
          <w:p w14:paraId="17B8E33A" w14:textId="77777777" w:rsidR="00F000AD" w:rsidRPr="00EF6962" w:rsidRDefault="00F000AD" w:rsidP="00932EBC">
            <w:pPr>
              <w:tabs>
                <w:tab w:val="left" w:pos="2814"/>
              </w:tabs>
              <w:spacing w:before="120" w:after="120"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Opportunities</w:t>
            </w:r>
          </w:p>
          <w:p w14:paraId="2AF1DEC5" w14:textId="77777777" w:rsidR="00F000AD" w:rsidRPr="00EF6962" w:rsidRDefault="00F000AD" w:rsidP="00932EBC">
            <w:pPr>
              <w:tabs>
                <w:tab w:val="left" w:pos="2814"/>
              </w:tabs>
              <w:spacing w:before="120" w:after="120"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[10 000 per priority]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FBF5F9" w14:textId="77777777" w:rsidR="00F000AD" w:rsidRPr="00EF6962" w:rsidRDefault="00F000AD" w:rsidP="00932EBC">
            <w:pPr>
              <w:spacing w:line="276" w:lineRule="auto"/>
              <w:rPr>
                <w:rFonts w:asciiTheme="minorHAnsi" w:hAnsiTheme="minorHAnsi" w:cstheme="minorHAnsi"/>
                <w:iCs/>
                <w:noProof/>
                <w:color w:val="000000" w:themeColor="text1"/>
                <w:sz w:val="22"/>
                <w:szCs w:val="22"/>
              </w:rPr>
            </w:pPr>
          </w:p>
        </w:tc>
      </w:tr>
      <w:tr w:rsidR="00C2662F" w:rsidRPr="00EF6962" w14:paraId="4EF0FAAB" w14:textId="77777777" w:rsidTr="00F000AD">
        <w:trPr>
          <w:trHeight w:val="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A15E0E" w14:textId="77777777" w:rsidR="00F000AD" w:rsidRPr="00EF6962" w:rsidRDefault="00F000AD" w:rsidP="00932EBC">
            <w:pPr>
              <w:spacing w:line="276" w:lineRule="auto"/>
              <w:rPr>
                <w:rFonts w:asciiTheme="minorHAnsi" w:hAnsiTheme="minorHAnsi" w:cstheme="minorHAnsi"/>
                <w:b/>
                <w:iCs/>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A20CDC" w14:textId="77777777" w:rsidR="00F000AD" w:rsidRPr="00EF6962" w:rsidRDefault="00F000AD" w:rsidP="00932EBC">
            <w:pPr>
              <w:spacing w:line="276" w:lineRule="auto"/>
              <w:rPr>
                <w:rFonts w:asciiTheme="minorHAnsi" w:hAnsiTheme="minorHAnsi" w:cstheme="minorHAnsi"/>
                <w:i/>
                <w:iCs/>
                <w:noProof/>
                <w:color w:val="000000" w:themeColor="text1"/>
                <w:sz w:val="22"/>
                <w:szCs w:val="22"/>
              </w:rPr>
            </w:pPr>
          </w:p>
        </w:tc>
        <w:tc>
          <w:tcPr>
            <w:tcW w:w="1871" w:type="pct"/>
            <w:tcBorders>
              <w:top w:val="single" w:sz="4" w:space="0" w:color="auto"/>
              <w:left w:val="single" w:sz="4" w:space="0" w:color="auto"/>
              <w:bottom w:val="single" w:sz="4" w:space="0" w:color="auto"/>
              <w:right w:val="single" w:sz="4" w:space="0" w:color="auto"/>
            </w:tcBorders>
            <w:hideMark/>
          </w:tcPr>
          <w:p w14:paraId="2AD44298" w14:textId="77777777" w:rsidR="00F000AD" w:rsidRPr="00EF6962" w:rsidRDefault="00F000AD" w:rsidP="00932EBC">
            <w:pPr>
              <w:tabs>
                <w:tab w:val="left" w:pos="2814"/>
              </w:tabs>
              <w:spacing w:before="120" w:after="120"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Threats</w:t>
            </w:r>
          </w:p>
          <w:p w14:paraId="2C0B7FA3" w14:textId="77777777" w:rsidR="00F000AD" w:rsidRPr="00EF6962" w:rsidRDefault="00F000AD" w:rsidP="00932EBC">
            <w:pPr>
              <w:tabs>
                <w:tab w:val="left" w:pos="2814"/>
              </w:tabs>
              <w:spacing w:before="120" w:after="120"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[10 000 per priority]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2C4F74" w14:textId="77777777" w:rsidR="00F000AD" w:rsidRPr="00EF6962" w:rsidRDefault="00F000AD" w:rsidP="00932EBC">
            <w:pPr>
              <w:spacing w:line="276" w:lineRule="auto"/>
              <w:rPr>
                <w:rFonts w:asciiTheme="minorHAnsi" w:hAnsiTheme="minorHAnsi" w:cstheme="minorHAnsi"/>
                <w:iCs/>
                <w:noProof/>
                <w:color w:val="000000" w:themeColor="text1"/>
                <w:sz w:val="22"/>
                <w:szCs w:val="22"/>
              </w:rPr>
            </w:pPr>
          </w:p>
        </w:tc>
      </w:tr>
      <w:tr w:rsidR="00F000AD" w:rsidRPr="00EF6962" w14:paraId="50926700" w14:textId="77777777" w:rsidTr="00F000AD">
        <w:trPr>
          <w:trHeight w:val="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CD50AF" w14:textId="77777777" w:rsidR="00F000AD" w:rsidRPr="00EF6962" w:rsidRDefault="00F000AD" w:rsidP="00932EBC">
            <w:pPr>
              <w:spacing w:line="276" w:lineRule="auto"/>
              <w:rPr>
                <w:rFonts w:asciiTheme="minorHAnsi" w:hAnsiTheme="minorHAnsi" w:cstheme="minorHAnsi"/>
                <w:b/>
                <w:iCs/>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9D05E5" w14:textId="77777777" w:rsidR="00F000AD" w:rsidRPr="00EF6962" w:rsidRDefault="00F000AD" w:rsidP="00932EBC">
            <w:pPr>
              <w:spacing w:line="276" w:lineRule="auto"/>
              <w:rPr>
                <w:rFonts w:asciiTheme="minorHAnsi" w:hAnsiTheme="minorHAnsi" w:cstheme="minorHAnsi"/>
                <w:i/>
                <w:iCs/>
                <w:noProof/>
                <w:color w:val="000000" w:themeColor="text1"/>
                <w:sz w:val="22"/>
                <w:szCs w:val="22"/>
              </w:rPr>
            </w:pPr>
          </w:p>
        </w:tc>
        <w:tc>
          <w:tcPr>
            <w:tcW w:w="1871" w:type="pct"/>
            <w:tcBorders>
              <w:top w:val="single" w:sz="4" w:space="0" w:color="auto"/>
              <w:left w:val="single" w:sz="4" w:space="0" w:color="auto"/>
              <w:bottom w:val="single" w:sz="4" w:space="0" w:color="auto"/>
              <w:right w:val="single" w:sz="4" w:space="0" w:color="auto"/>
            </w:tcBorders>
            <w:hideMark/>
          </w:tcPr>
          <w:p w14:paraId="5AF7DE22" w14:textId="77777777" w:rsidR="00F000AD" w:rsidRPr="00EF6962" w:rsidRDefault="00F000AD" w:rsidP="00932EBC">
            <w:pPr>
              <w:tabs>
                <w:tab w:val="left" w:pos="2814"/>
              </w:tabs>
              <w:spacing w:before="120" w:after="120"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Identification of needs on the basis of the SWOT analysis and taking into account the elements set out in Article 6(6) of the EMFF Regulation</w:t>
            </w:r>
          </w:p>
          <w:p w14:paraId="7211A42D" w14:textId="77777777" w:rsidR="00F000AD" w:rsidRPr="00EF6962" w:rsidRDefault="00F000AD" w:rsidP="00932EBC">
            <w:pPr>
              <w:tabs>
                <w:tab w:val="left" w:pos="2814"/>
              </w:tabs>
              <w:spacing w:before="120" w:after="120"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[10 000 per priority]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D44CC8" w14:textId="77777777" w:rsidR="00F000AD" w:rsidRPr="00EF6962" w:rsidRDefault="00F000AD" w:rsidP="00932EBC">
            <w:pPr>
              <w:spacing w:line="276" w:lineRule="auto"/>
              <w:rPr>
                <w:rFonts w:asciiTheme="minorHAnsi" w:hAnsiTheme="minorHAnsi" w:cstheme="minorHAnsi"/>
                <w:iCs/>
                <w:noProof/>
                <w:color w:val="000000" w:themeColor="text1"/>
                <w:sz w:val="22"/>
                <w:szCs w:val="22"/>
              </w:rPr>
            </w:pPr>
          </w:p>
        </w:tc>
      </w:tr>
    </w:tbl>
    <w:p w14:paraId="1B865CBE" w14:textId="77777777" w:rsidR="00F000AD" w:rsidRPr="00EF6962" w:rsidRDefault="00F000AD" w:rsidP="00932EBC">
      <w:pPr>
        <w:spacing w:before="120" w:after="120" w:line="276" w:lineRule="auto"/>
        <w:rPr>
          <w:rFonts w:asciiTheme="minorHAnsi" w:hAnsiTheme="minorHAnsi" w:cstheme="minorHAnsi"/>
          <w:b/>
          <w:bCs/>
          <w:noProof/>
          <w:color w:val="000000" w:themeColor="text1"/>
          <w:sz w:val="22"/>
          <w:szCs w:val="22"/>
          <w:lang w:val="en-GB"/>
        </w:rPr>
      </w:pPr>
    </w:p>
    <w:p w14:paraId="0CA0B487" w14:textId="77777777" w:rsidR="00F000AD" w:rsidRPr="00EF6962" w:rsidRDefault="00F000AD" w:rsidP="00932EBC">
      <w:pPr>
        <w:spacing w:before="120" w:after="120" w:line="276" w:lineRule="auto"/>
        <w:rPr>
          <w:rFonts w:asciiTheme="minorHAnsi" w:hAnsiTheme="minorHAnsi" w:cstheme="minorHAnsi"/>
          <w:b/>
          <w:bCs/>
          <w:noProof/>
          <w:color w:val="000000" w:themeColor="text1"/>
          <w:sz w:val="22"/>
          <w:szCs w:val="22"/>
          <w:lang w:val="en-GB"/>
        </w:rPr>
      </w:pPr>
      <w:r w:rsidRPr="00EF6962">
        <w:rPr>
          <w:rFonts w:asciiTheme="minorHAnsi" w:hAnsiTheme="minorHAnsi" w:cstheme="minorHAnsi"/>
          <w:b/>
          <w:bCs/>
          <w:noProof/>
          <w:color w:val="000000" w:themeColor="text1"/>
          <w:sz w:val="22"/>
          <w:szCs w:val="22"/>
          <w:lang w:val="en-GB"/>
        </w:rPr>
        <w:t>1bis.</w:t>
      </w:r>
      <w:r w:rsidRPr="00EF6962">
        <w:rPr>
          <w:rFonts w:asciiTheme="minorHAnsi" w:hAnsiTheme="minorHAnsi" w:cstheme="minorHAnsi"/>
          <w:b/>
          <w:bCs/>
          <w:noProof/>
          <w:color w:val="000000" w:themeColor="text1"/>
          <w:sz w:val="22"/>
          <w:szCs w:val="22"/>
          <w:lang w:val="en-GB"/>
        </w:rPr>
        <w:tab/>
        <w:t>Coordination, demarcation, complementarities between the Funds, and complementarities between the Funds and other Union instruments and funds (where a Partnership Agreement is not prepared)</w:t>
      </w:r>
      <w:r w:rsidR="008B7E79" w:rsidRPr="00EF6962">
        <w:rPr>
          <w:rFonts w:asciiTheme="minorHAnsi" w:hAnsiTheme="minorHAnsi" w:cstheme="minorHAnsi"/>
          <w:b/>
          <w:bCs/>
          <w:noProof/>
          <w:color w:val="000000" w:themeColor="text1"/>
          <w:sz w:val="22"/>
          <w:szCs w:val="22"/>
          <w:lang w:val="en-GB"/>
        </w:rPr>
        <w:t xml:space="preserve"> </w:t>
      </w:r>
    </w:p>
    <w:p w14:paraId="0C3A47CF" w14:textId="77777777" w:rsidR="00F000AD" w:rsidRPr="00EF6962" w:rsidRDefault="00F000AD" w:rsidP="00932EBC">
      <w:pPr>
        <w:spacing w:before="120" w:after="120" w:line="276" w:lineRule="auto"/>
        <w:rPr>
          <w:rFonts w:asciiTheme="minorHAnsi" w:hAnsiTheme="minorHAnsi" w:cstheme="minorHAnsi"/>
          <w:bCs/>
          <w:i/>
          <w:iCs/>
          <w:noProof/>
          <w:color w:val="000000" w:themeColor="text1"/>
          <w:sz w:val="22"/>
          <w:szCs w:val="22"/>
          <w:lang w:val="en-GB"/>
        </w:rPr>
      </w:pPr>
      <w:r w:rsidRPr="00EF6962">
        <w:rPr>
          <w:rFonts w:asciiTheme="minorHAnsi" w:hAnsiTheme="minorHAnsi" w:cstheme="minorHAnsi"/>
          <w:bCs/>
          <w:i/>
          <w:iCs/>
          <w:noProof/>
          <w:color w:val="000000" w:themeColor="text1"/>
          <w:sz w:val="22"/>
          <w:szCs w:val="22"/>
          <w:lang w:val="en-GB"/>
        </w:rPr>
        <w:t>Reference: Article 17(3) fifth subparagraph, CPR; Article 8(1)(b)(ii)-(iii), CPR</w:t>
      </w:r>
    </w:p>
    <w:p w14:paraId="6E3AA683" w14:textId="33C8661A" w:rsidR="00F000AD" w:rsidRPr="004127CB" w:rsidRDefault="00F000AD"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i/>
          <w:noProof/>
          <w:color w:val="000000" w:themeColor="text1"/>
          <w:sz w:val="22"/>
          <w:szCs w:val="22"/>
          <w:lang w:val="en-GB"/>
        </w:rPr>
      </w:pPr>
      <w:r w:rsidRPr="00EF6962">
        <w:rPr>
          <w:rFonts w:asciiTheme="minorHAnsi" w:hAnsiTheme="minorHAnsi" w:cstheme="minorHAnsi"/>
          <w:bCs/>
          <w:i/>
          <w:noProof/>
          <w:color w:val="000000" w:themeColor="text1"/>
          <w:sz w:val="22"/>
          <w:szCs w:val="22"/>
          <w:lang w:val="en-GB"/>
        </w:rPr>
        <w:t>Text field [120 000]</w:t>
      </w:r>
    </w:p>
    <w:p w14:paraId="5B12D125" w14:textId="77777777" w:rsidR="00F000AD" w:rsidRPr="00EF6962" w:rsidRDefault="00F000AD" w:rsidP="00932EBC">
      <w:pPr>
        <w:spacing w:before="120" w:after="120" w:line="276" w:lineRule="auto"/>
        <w:rPr>
          <w:rFonts w:asciiTheme="minorHAnsi" w:hAnsiTheme="minorHAnsi" w:cstheme="minorHAnsi"/>
          <w:b/>
          <w:bCs/>
          <w:noProof/>
          <w:color w:val="000000" w:themeColor="text1"/>
          <w:sz w:val="22"/>
          <w:szCs w:val="22"/>
          <w:lang w:val="en-GB"/>
        </w:rPr>
      </w:pPr>
      <w:r w:rsidRPr="00EF6962">
        <w:rPr>
          <w:rFonts w:asciiTheme="minorHAnsi" w:hAnsiTheme="minorHAnsi" w:cstheme="minorHAnsi"/>
          <w:b/>
          <w:bCs/>
          <w:noProof/>
          <w:color w:val="000000" w:themeColor="text1"/>
          <w:sz w:val="22"/>
          <w:szCs w:val="22"/>
          <w:lang w:val="en-GB"/>
        </w:rPr>
        <w:t>2.</w:t>
      </w:r>
      <w:r w:rsidRPr="00EF6962">
        <w:rPr>
          <w:rFonts w:asciiTheme="minorHAnsi" w:hAnsiTheme="minorHAnsi" w:cstheme="minorHAnsi"/>
          <w:b/>
          <w:bCs/>
          <w:noProof/>
          <w:color w:val="000000" w:themeColor="text1"/>
          <w:sz w:val="22"/>
          <w:szCs w:val="22"/>
          <w:lang w:val="en-GB"/>
        </w:rPr>
        <w:tab/>
        <w:t xml:space="preserve">Priorities </w:t>
      </w:r>
    </w:p>
    <w:p w14:paraId="7BEE6575" w14:textId="77777777" w:rsidR="008B7E79" w:rsidRPr="00EF6962" w:rsidRDefault="00F000AD" w:rsidP="00932EBC">
      <w:pPr>
        <w:spacing w:before="240" w:after="24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Reference: Article 17(2) and 17(3)(c) CPR</w:t>
      </w:r>
      <w:r w:rsidR="008B7E79" w:rsidRPr="00EF6962">
        <w:rPr>
          <w:rFonts w:asciiTheme="minorHAnsi" w:hAnsiTheme="minorHAnsi" w:cstheme="minorHAnsi"/>
          <w:i/>
          <w:noProof/>
          <w:color w:val="000000" w:themeColor="text1"/>
          <w:sz w:val="22"/>
          <w:szCs w:val="22"/>
          <w:lang w:val="en-GB"/>
        </w:rPr>
        <w:t xml:space="preserve"> </w:t>
      </w:r>
    </w:p>
    <w:tbl>
      <w:tblPr>
        <w:tblW w:w="92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2504"/>
        <w:gridCol w:w="528"/>
        <w:gridCol w:w="1610"/>
        <w:gridCol w:w="743"/>
        <w:gridCol w:w="1857"/>
        <w:gridCol w:w="1625"/>
      </w:tblGrid>
      <w:tr w:rsidR="00C2662F" w:rsidRPr="00AC7DE5" w14:paraId="1DBCE077" w14:textId="77777777" w:rsidTr="007F0A4C">
        <w:trPr>
          <w:trHeight w:val="600"/>
        </w:trPr>
        <w:tc>
          <w:tcPr>
            <w:tcW w:w="428" w:type="dxa"/>
            <w:shd w:val="clear" w:color="auto" w:fill="auto"/>
            <w:hideMark/>
          </w:tcPr>
          <w:p w14:paraId="03B744BA" w14:textId="77777777" w:rsidR="00F000AD" w:rsidRPr="00AC7DE5" w:rsidRDefault="00F000AD" w:rsidP="00932EBC">
            <w:pPr>
              <w:spacing w:line="276" w:lineRule="auto"/>
              <w:jc w:val="center"/>
              <w:rPr>
                <w:rFonts w:asciiTheme="minorHAnsi" w:hAnsiTheme="minorHAnsi" w:cstheme="minorHAnsi"/>
                <w:b/>
                <w:bCs/>
                <w:noProof/>
                <w:color w:val="000000" w:themeColor="text1"/>
                <w:sz w:val="22"/>
                <w:szCs w:val="22"/>
                <w:lang w:val="en-GB"/>
              </w:rPr>
            </w:pPr>
            <w:r w:rsidRPr="00AC7DE5">
              <w:rPr>
                <w:rFonts w:asciiTheme="minorHAnsi" w:hAnsiTheme="minorHAnsi" w:cstheme="minorHAnsi"/>
                <w:b/>
                <w:bCs/>
                <w:noProof/>
                <w:color w:val="000000" w:themeColor="text1"/>
                <w:sz w:val="22"/>
                <w:szCs w:val="22"/>
                <w:lang w:val="en-GB"/>
              </w:rPr>
              <w:t>ID</w:t>
            </w:r>
          </w:p>
        </w:tc>
        <w:tc>
          <w:tcPr>
            <w:tcW w:w="2504" w:type="dxa"/>
            <w:shd w:val="clear" w:color="auto" w:fill="auto"/>
            <w:hideMark/>
          </w:tcPr>
          <w:p w14:paraId="28D43391" w14:textId="77777777" w:rsidR="00F000AD" w:rsidRPr="00AC7DE5" w:rsidRDefault="00F000AD" w:rsidP="00932EBC">
            <w:pPr>
              <w:spacing w:line="276" w:lineRule="auto"/>
              <w:jc w:val="center"/>
              <w:rPr>
                <w:rFonts w:asciiTheme="minorHAnsi" w:hAnsiTheme="minorHAnsi" w:cstheme="minorHAnsi"/>
                <w:b/>
                <w:bCs/>
                <w:noProof/>
                <w:color w:val="000000" w:themeColor="text1"/>
                <w:sz w:val="22"/>
                <w:szCs w:val="22"/>
                <w:lang w:val="en-GB"/>
              </w:rPr>
            </w:pPr>
            <w:r w:rsidRPr="00AC7DE5">
              <w:rPr>
                <w:rFonts w:asciiTheme="minorHAnsi" w:hAnsiTheme="minorHAnsi" w:cstheme="minorHAnsi"/>
                <w:b/>
                <w:bCs/>
                <w:noProof/>
                <w:color w:val="000000" w:themeColor="text1"/>
                <w:sz w:val="22"/>
                <w:szCs w:val="22"/>
                <w:lang w:val="en-GB"/>
              </w:rPr>
              <w:t>Title [300]</w:t>
            </w:r>
          </w:p>
        </w:tc>
        <w:tc>
          <w:tcPr>
            <w:tcW w:w="528" w:type="dxa"/>
            <w:shd w:val="clear" w:color="auto" w:fill="auto"/>
            <w:hideMark/>
          </w:tcPr>
          <w:p w14:paraId="6FCB0AA7" w14:textId="77777777" w:rsidR="00F000AD" w:rsidRPr="00AC7DE5" w:rsidRDefault="00F000AD" w:rsidP="00932EBC">
            <w:pPr>
              <w:spacing w:line="276" w:lineRule="auto"/>
              <w:jc w:val="center"/>
              <w:rPr>
                <w:rFonts w:asciiTheme="minorHAnsi" w:hAnsiTheme="minorHAnsi" w:cstheme="minorHAnsi"/>
                <w:b/>
                <w:bCs/>
                <w:noProof/>
                <w:color w:val="000000" w:themeColor="text1"/>
                <w:sz w:val="22"/>
                <w:szCs w:val="22"/>
                <w:lang w:val="en-GB"/>
              </w:rPr>
            </w:pPr>
            <w:r w:rsidRPr="00AC7DE5">
              <w:rPr>
                <w:rFonts w:asciiTheme="minorHAnsi" w:hAnsiTheme="minorHAnsi" w:cstheme="minorHAnsi"/>
                <w:b/>
                <w:bCs/>
                <w:noProof/>
                <w:color w:val="000000" w:themeColor="text1"/>
                <w:sz w:val="22"/>
                <w:szCs w:val="22"/>
                <w:lang w:val="en-GB"/>
              </w:rPr>
              <w:t>TA</w:t>
            </w:r>
          </w:p>
        </w:tc>
        <w:tc>
          <w:tcPr>
            <w:tcW w:w="1610" w:type="dxa"/>
            <w:shd w:val="clear" w:color="auto" w:fill="auto"/>
          </w:tcPr>
          <w:p w14:paraId="5B64A5B9" w14:textId="77777777" w:rsidR="00F000AD" w:rsidRPr="00AC7DE5" w:rsidRDefault="00F000AD" w:rsidP="00932EBC">
            <w:pPr>
              <w:spacing w:line="276" w:lineRule="auto"/>
              <w:jc w:val="center"/>
              <w:rPr>
                <w:rFonts w:asciiTheme="minorHAnsi" w:hAnsiTheme="minorHAnsi" w:cstheme="minorHAnsi"/>
                <w:b/>
                <w:bCs/>
                <w:noProof/>
                <w:color w:val="000000" w:themeColor="text1"/>
                <w:sz w:val="22"/>
                <w:szCs w:val="22"/>
                <w:lang w:val="en-GB"/>
              </w:rPr>
            </w:pPr>
            <w:r w:rsidRPr="00AC7DE5">
              <w:rPr>
                <w:rFonts w:asciiTheme="minorHAnsi" w:hAnsiTheme="minorHAnsi" w:cstheme="minorHAnsi"/>
                <w:b/>
                <w:bCs/>
                <w:noProof/>
                <w:color w:val="000000" w:themeColor="text1"/>
                <w:sz w:val="22"/>
                <w:szCs w:val="22"/>
                <w:lang w:val="en-GB"/>
              </w:rPr>
              <w:t>Basis for calculation</w:t>
            </w:r>
          </w:p>
        </w:tc>
        <w:tc>
          <w:tcPr>
            <w:tcW w:w="743" w:type="dxa"/>
            <w:shd w:val="clear" w:color="auto" w:fill="auto"/>
            <w:hideMark/>
          </w:tcPr>
          <w:p w14:paraId="3F368A31" w14:textId="77777777" w:rsidR="00F000AD" w:rsidRPr="00AC5D7E" w:rsidRDefault="00F000AD" w:rsidP="00932EBC">
            <w:pPr>
              <w:spacing w:line="276" w:lineRule="auto"/>
              <w:jc w:val="center"/>
              <w:rPr>
                <w:rFonts w:asciiTheme="minorHAnsi" w:hAnsiTheme="minorHAnsi" w:cstheme="minorHAnsi"/>
                <w:b/>
                <w:bCs/>
                <w:noProof/>
                <w:sz w:val="22"/>
                <w:szCs w:val="22"/>
                <w:lang w:val="en-GB"/>
              </w:rPr>
            </w:pPr>
            <w:r w:rsidRPr="00AC5D7E">
              <w:rPr>
                <w:rFonts w:asciiTheme="minorHAnsi" w:hAnsiTheme="minorHAnsi" w:cstheme="minorHAnsi"/>
                <w:b/>
                <w:bCs/>
                <w:noProof/>
                <w:sz w:val="22"/>
                <w:szCs w:val="22"/>
                <w:lang w:val="en-GB"/>
              </w:rPr>
              <w:t>Fund</w:t>
            </w:r>
          </w:p>
        </w:tc>
        <w:tc>
          <w:tcPr>
            <w:tcW w:w="1857" w:type="dxa"/>
            <w:shd w:val="clear" w:color="auto" w:fill="auto"/>
            <w:hideMark/>
          </w:tcPr>
          <w:p w14:paraId="2A60476E" w14:textId="77777777" w:rsidR="00F000AD" w:rsidRPr="00AC7DE5" w:rsidRDefault="00F000AD" w:rsidP="00932EBC">
            <w:pPr>
              <w:spacing w:line="276" w:lineRule="auto"/>
              <w:jc w:val="center"/>
              <w:rPr>
                <w:rFonts w:asciiTheme="minorHAnsi" w:hAnsiTheme="minorHAnsi" w:cstheme="minorHAnsi"/>
                <w:b/>
                <w:bCs/>
                <w:noProof/>
                <w:color w:val="000000" w:themeColor="text1"/>
                <w:sz w:val="22"/>
                <w:szCs w:val="22"/>
                <w:lang w:val="en-GB"/>
              </w:rPr>
            </w:pPr>
            <w:r w:rsidRPr="00AC7DE5">
              <w:rPr>
                <w:rFonts w:asciiTheme="minorHAnsi" w:hAnsiTheme="minorHAnsi" w:cstheme="minorHAnsi"/>
                <w:b/>
                <w:bCs/>
                <w:noProof/>
                <w:color w:val="000000" w:themeColor="text1"/>
                <w:sz w:val="22"/>
                <w:szCs w:val="22"/>
                <w:lang w:val="en-GB"/>
              </w:rPr>
              <w:t>Category of region supported</w:t>
            </w:r>
          </w:p>
        </w:tc>
        <w:tc>
          <w:tcPr>
            <w:tcW w:w="1625" w:type="dxa"/>
          </w:tcPr>
          <w:p w14:paraId="4AA10154" w14:textId="77777777" w:rsidR="00F000AD" w:rsidRPr="00AC7DE5" w:rsidRDefault="00F000AD" w:rsidP="00932EBC">
            <w:pPr>
              <w:spacing w:line="276" w:lineRule="auto"/>
              <w:jc w:val="center"/>
              <w:rPr>
                <w:rFonts w:asciiTheme="minorHAnsi" w:hAnsiTheme="minorHAnsi" w:cstheme="minorHAnsi"/>
                <w:b/>
                <w:bCs/>
                <w:noProof/>
                <w:color w:val="000000" w:themeColor="text1"/>
                <w:sz w:val="22"/>
                <w:szCs w:val="22"/>
                <w:lang w:val="en-GB"/>
              </w:rPr>
            </w:pPr>
            <w:r w:rsidRPr="00AC7DE5">
              <w:rPr>
                <w:rFonts w:asciiTheme="minorHAnsi" w:hAnsiTheme="minorHAnsi" w:cstheme="minorHAnsi"/>
                <w:b/>
                <w:bCs/>
                <w:noProof/>
                <w:color w:val="000000" w:themeColor="text1"/>
                <w:sz w:val="22"/>
                <w:szCs w:val="22"/>
                <w:lang w:val="en-GB"/>
              </w:rPr>
              <w:t>Specific Objective selected</w:t>
            </w:r>
          </w:p>
        </w:tc>
      </w:tr>
      <w:tr w:rsidR="00EF6962" w:rsidRPr="00EF6962" w14:paraId="0E265269" w14:textId="77777777" w:rsidTr="007F0A4C">
        <w:trPr>
          <w:trHeight w:val="600"/>
        </w:trPr>
        <w:tc>
          <w:tcPr>
            <w:tcW w:w="428" w:type="dxa"/>
            <w:vMerge w:val="restart"/>
            <w:shd w:val="clear" w:color="auto" w:fill="auto"/>
          </w:tcPr>
          <w:p w14:paraId="71FBECC0"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1</w:t>
            </w:r>
          </w:p>
        </w:tc>
        <w:tc>
          <w:tcPr>
            <w:tcW w:w="2504" w:type="dxa"/>
            <w:vMerge w:val="restart"/>
            <w:shd w:val="clear" w:color="auto" w:fill="auto"/>
          </w:tcPr>
          <w:p w14:paraId="68B67271" w14:textId="4540093A" w:rsidR="001624FA" w:rsidRPr="00AC5D7E" w:rsidRDefault="00AC5D7E" w:rsidP="00932EBC">
            <w:pPr>
              <w:spacing w:line="276" w:lineRule="auto"/>
              <w:jc w:val="center"/>
              <w:rPr>
                <w:rFonts w:asciiTheme="minorHAnsi" w:hAnsiTheme="minorHAnsi" w:cstheme="minorHAnsi"/>
                <w:b/>
                <w:bCs/>
                <w:noProof/>
                <w:color w:val="000000" w:themeColor="text1"/>
                <w:sz w:val="22"/>
                <w:szCs w:val="22"/>
                <w:lang w:val="en-GB"/>
              </w:rPr>
            </w:pPr>
            <w:r>
              <w:rPr>
                <w:rFonts w:asciiTheme="minorHAnsi" w:hAnsiTheme="minorHAnsi" w:cstheme="minorHAnsi"/>
                <w:b/>
                <w:bCs/>
                <w:noProof/>
                <w:color w:val="000000" w:themeColor="text1"/>
                <w:sz w:val="22"/>
                <w:szCs w:val="22"/>
                <w:lang w:val="en-GB"/>
              </w:rPr>
              <w:t>Prioritatea 1</w:t>
            </w:r>
          </w:p>
          <w:p w14:paraId="3A513A15"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p w14:paraId="592E1A15"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b/>
                <w:color w:val="000000" w:themeColor="text1"/>
                <w:sz w:val="22"/>
                <w:szCs w:val="22"/>
              </w:rPr>
              <w:t>O regiune competitivă prin inovare, digitalizare și întreprinderi dinamice</w:t>
            </w:r>
          </w:p>
        </w:tc>
        <w:tc>
          <w:tcPr>
            <w:tcW w:w="528" w:type="dxa"/>
            <w:vMerge w:val="restart"/>
            <w:shd w:val="clear" w:color="auto" w:fill="auto"/>
          </w:tcPr>
          <w:p w14:paraId="58AB8B64"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No</w:t>
            </w:r>
          </w:p>
        </w:tc>
        <w:tc>
          <w:tcPr>
            <w:tcW w:w="1610" w:type="dxa"/>
            <w:shd w:val="clear" w:color="auto" w:fill="auto"/>
          </w:tcPr>
          <w:p w14:paraId="480F6D85"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743" w:type="dxa"/>
            <w:shd w:val="clear" w:color="auto" w:fill="auto"/>
          </w:tcPr>
          <w:p w14:paraId="12E95A44" w14:textId="77777777" w:rsidR="001624FA" w:rsidRPr="00AC5D7E" w:rsidRDefault="001624FA" w:rsidP="00932EBC">
            <w:pPr>
              <w:spacing w:line="276" w:lineRule="auto"/>
              <w:jc w:val="center"/>
              <w:rPr>
                <w:rFonts w:asciiTheme="minorHAnsi" w:hAnsiTheme="minorHAnsi" w:cstheme="minorHAnsi"/>
                <w:noProof/>
                <w:sz w:val="22"/>
                <w:szCs w:val="22"/>
                <w:lang w:val="en-GB"/>
              </w:rPr>
            </w:pPr>
            <w:r w:rsidRPr="00AC5D7E">
              <w:rPr>
                <w:rFonts w:asciiTheme="minorHAnsi" w:hAnsiTheme="minorHAnsi" w:cstheme="minorHAnsi"/>
                <w:noProof/>
                <w:sz w:val="22"/>
                <w:szCs w:val="22"/>
                <w:lang w:val="en-GB"/>
              </w:rPr>
              <w:t>ERDF</w:t>
            </w:r>
          </w:p>
        </w:tc>
        <w:tc>
          <w:tcPr>
            <w:tcW w:w="1857" w:type="dxa"/>
            <w:shd w:val="clear" w:color="auto" w:fill="auto"/>
          </w:tcPr>
          <w:p w14:paraId="1D38991B"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Less developed</w:t>
            </w:r>
          </w:p>
        </w:tc>
        <w:tc>
          <w:tcPr>
            <w:tcW w:w="1625" w:type="dxa"/>
          </w:tcPr>
          <w:p w14:paraId="1F564F57" w14:textId="77777777" w:rsidR="00282A39" w:rsidRPr="00EF6962" w:rsidRDefault="00282A39" w:rsidP="00932EBC">
            <w:pPr>
              <w:spacing w:line="276" w:lineRule="auto"/>
              <w:jc w:val="center"/>
              <w:rPr>
                <w:rFonts w:asciiTheme="minorHAnsi" w:hAnsiTheme="minorHAnsi" w:cstheme="minorHAnsi"/>
                <w:b/>
                <w:bCs/>
                <w:i/>
                <w:iCs/>
                <w:noProof/>
                <w:color w:val="000000" w:themeColor="text1"/>
                <w:sz w:val="22"/>
                <w:szCs w:val="22"/>
              </w:rPr>
            </w:pPr>
            <w:r w:rsidRPr="00EF6962">
              <w:rPr>
                <w:rFonts w:asciiTheme="minorHAnsi" w:hAnsiTheme="minorHAnsi" w:cstheme="minorHAnsi"/>
                <w:b/>
                <w:bCs/>
                <w:i/>
                <w:iCs/>
                <w:noProof/>
                <w:color w:val="000000" w:themeColor="text1"/>
                <w:sz w:val="22"/>
                <w:szCs w:val="22"/>
              </w:rPr>
              <w:t>OP 1</w:t>
            </w:r>
          </w:p>
          <w:p w14:paraId="4D2E8EBA" w14:textId="77777777" w:rsidR="001624FA" w:rsidRPr="00EF6962" w:rsidRDefault="00175C0C"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b/>
                <w:bCs/>
                <w:i/>
                <w:iCs/>
                <w:noProof/>
                <w:color w:val="000000" w:themeColor="text1"/>
                <w:sz w:val="22"/>
                <w:szCs w:val="22"/>
              </w:rPr>
              <w:t>a</w:t>
            </w:r>
            <w:r w:rsidR="00282A39" w:rsidRPr="00EF6962">
              <w:rPr>
                <w:rFonts w:asciiTheme="minorHAnsi" w:hAnsiTheme="minorHAnsi" w:cstheme="minorHAnsi"/>
                <w:b/>
                <w:bCs/>
                <w:i/>
                <w:iCs/>
                <w:noProof/>
                <w:color w:val="000000" w:themeColor="text1"/>
                <w:sz w:val="22"/>
                <w:szCs w:val="22"/>
              </w:rPr>
              <w:t xml:space="preserve">(i) </w:t>
            </w:r>
            <w:r w:rsidR="001624FA" w:rsidRPr="00EF6962">
              <w:rPr>
                <w:rFonts w:asciiTheme="minorHAnsi" w:hAnsiTheme="minorHAnsi" w:cstheme="minorHAnsi"/>
                <w:noProof/>
                <w:color w:val="000000" w:themeColor="text1"/>
                <w:sz w:val="22"/>
                <w:szCs w:val="22"/>
                <w:lang w:val="en-GB"/>
              </w:rPr>
              <w:t>Dezvoltarea capacităților de cercetare și inovare și adoptarea tehnologiilor avansate</w:t>
            </w:r>
          </w:p>
        </w:tc>
      </w:tr>
      <w:tr w:rsidR="00EF6962" w:rsidRPr="00EF6962" w14:paraId="2EC0BD7B" w14:textId="77777777" w:rsidTr="007F0A4C">
        <w:trPr>
          <w:trHeight w:val="600"/>
        </w:trPr>
        <w:tc>
          <w:tcPr>
            <w:tcW w:w="428" w:type="dxa"/>
            <w:vMerge/>
            <w:shd w:val="clear" w:color="auto" w:fill="auto"/>
          </w:tcPr>
          <w:p w14:paraId="6F343BA4"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2504" w:type="dxa"/>
            <w:vMerge/>
            <w:shd w:val="clear" w:color="auto" w:fill="auto"/>
          </w:tcPr>
          <w:p w14:paraId="41E0F6F1"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528" w:type="dxa"/>
            <w:vMerge/>
            <w:shd w:val="clear" w:color="auto" w:fill="auto"/>
          </w:tcPr>
          <w:p w14:paraId="6E6E58D6"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1610" w:type="dxa"/>
            <w:shd w:val="clear" w:color="auto" w:fill="auto"/>
          </w:tcPr>
          <w:p w14:paraId="1A52E90E"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743" w:type="dxa"/>
            <w:shd w:val="clear" w:color="auto" w:fill="auto"/>
          </w:tcPr>
          <w:p w14:paraId="79C3735B" w14:textId="77777777" w:rsidR="001624FA" w:rsidRPr="00AC5D7E" w:rsidRDefault="001624FA" w:rsidP="00932EBC">
            <w:pPr>
              <w:spacing w:line="276" w:lineRule="auto"/>
              <w:jc w:val="center"/>
              <w:rPr>
                <w:rFonts w:asciiTheme="minorHAnsi" w:hAnsiTheme="minorHAnsi" w:cstheme="minorHAnsi"/>
                <w:noProof/>
                <w:sz w:val="22"/>
                <w:szCs w:val="22"/>
                <w:lang w:val="en-GB"/>
              </w:rPr>
            </w:pPr>
            <w:r w:rsidRPr="00AC5D7E">
              <w:rPr>
                <w:rFonts w:asciiTheme="minorHAnsi" w:hAnsiTheme="minorHAnsi" w:cstheme="minorHAnsi"/>
                <w:noProof/>
                <w:sz w:val="22"/>
                <w:szCs w:val="22"/>
                <w:lang w:val="en-GB"/>
              </w:rPr>
              <w:t>ERDF</w:t>
            </w:r>
          </w:p>
        </w:tc>
        <w:tc>
          <w:tcPr>
            <w:tcW w:w="1857" w:type="dxa"/>
            <w:shd w:val="clear" w:color="auto" w:fill="auto"/>
          </w:tcPr>
          <w:p w14:paraId="5A2D6FE1"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Less developed</w:t>
            </w:r>
          </w:p>
        </w:tc>
        <w:tc>
          <w:tcPr>
            <w:tcW w:w="1625" w:type="dxa"/>
          </w:tcPr>
          <w:p w14:paraId="1C29F477" w14:textId="77777777" w:rsidR="00282A39" w:rsidRPr="004127CB" w:rsidRDefault="00282A39" w:rsidP="00932EBC">
            <w:pPr>
              <w:spacing w:line="276" w:lineRule="auto"/>
              <w:jc w:val="center"/>
              <w:rPr>
                <w:rFonts w:asciiTheme="minorHAnsi" w:hAnsiTheme="minorHAnsi" w:cstheme="minorHAnsi"/>
                <w:b/>
                <w:bCs/>
                <w:noProof/>
                <w:color w:val="000000" w:themeColor="text1"/>
                <w:sz w:val="22"/>
                <w:szCs w:val="22"/>
                <w:lang w:val="en-GB"/>
              </w:rPr>
            </w:pPr>
            <w:r w:rsidRPr="004127CB">
              <w:rPr>
                <w:rFonts w:asciiTheme="minorHAnsi" w:hAnsiTheme="minorHAnsi" w:cstheme="minorHAnsi"/>
                <w:b/>
                <w:bCs/>
                <w:noProof/>
                <w:color w:val="000000" w:themeColor="text1"/>
                <w:sz w:val="22"/>
                <w:szCs w:val="22"/>
                <w:lang w:val="en-GB"/>
              </w:rPr>
              <w:t xml:space="preserve">OP 1 </w:t>
            </w:r>
          </w:p>
          <w:p w14:paraId="10943806" w14:textId="77777777" w:rsidR="001624FA" w:rsidRPr="004127CB" w:rsidRDefault="00175C0C" w:rsidP="00932EBC">
            <w:pPr>
              <w:spacing w:line="276" w:lineRule="auto"/>
              <w:jc w:val="center"/>
              <w:rPr>
                <w:rFonts w:asciiTheme="minorHAnsi" w:hAnsiTheme="minorHAnsi" w:cstheme="minorHAnsi"/>
                <w:b/>
                <w:bCs/>
                <w:noProof/>
                <w:color w:val="000000" w:themeColor="text1"/>
                <w:sz w:val="22"/>
                <w:szCs w:val="22"/>
                <w:lang w:val="en-GB"/>
              </w:rPr>
            </w:pPr>
            <w:r w:rsidRPr="004127CB">
              <w:rPr>
                <w:rFonts w:asciiTheme="minorHAnsi" w:hAnsiTheme="minorHAnsi" w:cstheme="minorHAnsi"/>
                <w:b/>
                <w:bCs/>
                <w:noProof/>
                <w:color w:val="000000" w:themeColor="text1"/>
                <w:sz w:val="22"/>
                <w:szCs w:val="22"/>
                <w:lang w:val="en-GB"/>
              </w:rPr>
              <w:t>a</w:t>
            </w:r>
            <w:r w:rsidR="00282A39" w:rsidRPr="004127CB">
              <w:rPr>
                <w:rFonts w:asciiTheme="minorHAnsi" w:hAnsiTheme="minorHAnsi" w:cstheme="minorHAnsi"/>
                <w:b/>
                <w:bCs/>
                <w:noProof/>
                <w:color w:val="000000" w:themeColor="text1"/>
                <w:sz w:val="22"/>
                <w:szCs w:val="22"/>
                <w:lang w:val="en-GB"/>
              </w:rPr>
              <w:t>(ii)</w:t>
            </w:r>
          </w:p>
          <w:p w14:paraId="2135F9E6"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 xml:space="preserve">Fructificarea avantajelor digitalizării, în beneficiul cetățenilor, al </w:t>
            </w:r>
            <w:r w:rsidRPr="00EF6962">
              <w:rPr>
                <w:rFonts w:asciiTheme="minorHAnsi" w:hAnsiTheme="minorHAnsi" w:cstheme="minorHAnsi"/>
                <w:noProof/>
                <w:color w:val="000000" w:themeColor="text1"/>
                <w:sz w:val="22"/>
                <w:szCs w:val="22"/>
                <w:lang w:val="en-GB"/>
              </w:rPr>
              <w:lastRenderedPageBreak/>
              <w:t>companiilor și al guvernelor</w:t>
            </w:r>
          </w:p>
        </w:tc>
      </w:tr>
      <w:tr w:rsidR="00EF6962" w:rsidRPr="00EF6962" w14:paraId="4C202988" w14:textId="77777777" w:rsidTr="007F0A4C">
        <w:trPr>
          <w:trHeight w:val="600"/>
        </w:trPr>
        <w:tc>
          <w:tcPr>
            <w:tcW w:w="428" w:type="dxa"/>
            <w:vMerge/>
            <w:shd w:val="clear" w:color="auto" w:fill="auto"/>
          </w:tcPr>
          <w:p w14:paraId="3331D1C1"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2504" w:type="dxa"/>
            <w:vMerge/>
            <w:shd w:val="clear" w:color="auto" w:fill="auto"/>
          </w:tcPr>
          <w:p w14:paraId="1948AA30"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528" w:type="dxa"/>
            <w:vMerge/>
            <w:shd w:val="clear" w:color="auto" w:fill="auto"/>
          </w:tcPr>
          <w:p w14:paraId="13B5BB72"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1610" w:type="dxa"/>
            <w:shd w:val="clear" w:color="auto" w:fill="auto"/>
          </w:tcPr>
          <w:p w14:paraId="3DE4CD3F"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743" w:type="dxa"/>
            <w:shd w:val="clear" w:color="auto" w:fill="auto"/>
          </w:tcPr>
          <w:p w14:paraId="0DA2B2A5" w14:textId="77777777" w:rsidR="001624FA" w:rsidRPr="00AC5D7E" w:rsidRDefault="001624FA" w:rsidP="00932EBC">
            <w:pPr>
              <w:spacing w:line="276" w:lineRule="auto"/>
              <w:jc w:val="center"/>
              <w:rPr>
                <w:rFonts w:asciiTheme="minorHAnsi" w:hAnsiTheme="minorHAnsi" w:cstheme="minorHAnsi"/>
                <w:noProof/>
                <w:sz w:val="22"/>
                <w:szCs w:val="22"/>
                <w:lang w:val="en-GB"/>
              </w:rPr>
            </w:pPr>
            <w:r w:rsidRPr="00AC5D7E">
              <w:rPr>
                <w:rFonts w:asciiTheme="minorHAnsi" w:hAnsiTheme="minorHAnsi" w:cstheme="minorHAnsi"/>
                <w:noProof/>
                <w:sz w:val="22"/>
                <w:szCs w:val="22"/>
                <w:lang w:val="en-GB"/>
              </w:rPr>
              <w:t>ERDF</w:t>
            </w:r>
          </w:p>
        </w:tc>
        <w:tc>
          <w:tcPr>
            <w:tcW w:w="1857" w:type="dxa"/>
            <w:shd w:val="clear" w:color="auto" w:fill="auto"/>
          </w:tcPr>
          <w:p w14:paraId="35AC25BB"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Less developed</w:t>
            </w:r>
          </w:p>
        </w:tc>
        <w:tc>
          <w:tcPr>
            <w:tcW w:w="1625" w:type="dxa"/>
          </w:tcPr>
          <w:p w14:paraId="28303CD8" w14:textId="77777777" w:rsidR="00282A39" w:rsidRPr="004127CB" w:rsidRDefault="00282A39" w:rsidP="00932EBC">
            <w:pPr>
              <w:spacing w:line="276" w:lineRule="auto"/>
              <w:jc w:val="center"/>
              <w:rPr>
                <w:rFonts w:asciiTheme="minorHAnsi" w:hAnsiTheme="minorHAnsi" w:cstheme="minorHAnsi"/>
                <w:b/>
                <w:bCs/>
                <w:noProof/>
                <w:color w:val="000000" w:themeColor="text1"/>
                <w:sz w:val="22"/>
                <w:szCs w:val="22"/>
                <w:lang w:val="en-GB"/>
              </w:rPr>
            </w:pPr>
            <w:r w:rsidRPr="004127CB">
              <w:rPr>
                <w:rFonts w:asciiTheme="minorHAnsi" w:hAnsiTheme="minorHAnsi" w:cstheme="minorHAnsi"/>
                <w:b/>
                <w:bCs/>
                <w:noProof/>
                <w:color w:val="000000" w:themeColor="text1"/>
                <w:sz w:val="22"/>
                <w:szCs w:val="22"/>
                <w:lang w:val="en-GB"/>
              </w:rPr>
              <w:t>OP 1</w:t>
            </w:r>
          </w:p>
          <w:p w14:paraId="5D9AF000" w14:textId="77777777" w:rsidR="001624FA" w:rsidRPr="004127CB" w:rsidRDefault="00282A39" w:rsidP="00932EBC">
            <w:pPr>
              <w:spacing w:line="276" w:lineRule="auto"/>
              <w:jc w:val="center"/>
              <w:rPr>
                <w:rFonts w:asciiTheme="minorHAnsi" w:hAnsiTheme="minorHAnsi" w:cstheme="minorHAnsi"/>
                <w:b/>
                <w:bCs/>
                <w:noProof/>
                <w:color w:val="000000" w:themeColor="text1"/>
                <w:sz w:val="22"/>
                <w:szCs w:val="22"/>
                <w:lang w:val="en-GB"/>
              </w:rPr>
            </w:pPr>
            <w:r w:rsidRPr="004127CB">
              <w:rPr>
                <w:rFonts w:asciiTheme="minorHAnsi" w:hAnsiTheme="minorHAnsi" w:cstheme="minorHAnsi"/>
                <w:b/>
                <w:bCs/>
                <w:noProof/>
                <w:color w:val="000000" w:themeColor="text1"/>
                <w:sz w:val="22"/>
                <w:szCs w:val="22"/>
                <w:lang w:val="en-GB"/>
              </w:rPr>
              <w:t xml:space="preserve"> </w:t>
            </w:r>
            <w:r w:rsidR="00175C0C" w:rsidRPr="004127CB">
              <w:rPr>
                <w:rFonts w:asciiTheme="minorHAnsi" w:hAnsiTheme="minorHAnsi" w:cstheme="minorHAnsi"/>
                <w:b/>
                <w:bCs/>
                <w:noProof/>
                <w:color w:val="000000" w:themeColor="text1"/>
                <w:sz w:val="22"/>
                <w:szCs w:val="22"/>
                <w:lang w:val="en-GB"/>
              </w:rPr>
              <w:t>a</w:t>
            </w:r>
            <w:r w:rsidRPr="004127CB">
              <w:rPr>
                <w:rFonts w:asciiTheme="minorHAnsi" w:hAnsiTheme="minorHAnsi" w:cstheme="minorHAnsi"/>
                <w:b/>
                <w:bCs/>
                <w:noProof/>
                <w:color w:val="000000" w:themeColor="text1"/>
                <w:sz w:val="22"/>
                <w:szCs w:val="22"/>
                <w:lang w:val="en-GB"/>
              </w:rPr>
              <w:t>(iii)</w:t>
            </w:r>
          </w:p>
          <w:p w14:paraId="1BF61F6C"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Impulsionarea creșterii și competitivității IMM-urilor</w:t>
            </w:r>
          </w:p>
        </w:tc>
      </w:tr>
      <w:tr w:rsidR="00EF6962" w:rsidRPr="00EF6962" w14:paraId="795C9B98" w14:textId="77777777" w:rsidTr="007F0A4C">
        <w:trPr>
          <w:trHeight w:val="2115"/>
        </w:trPr>
        <w:tc>
          <w:tcPr>
            <w:tcW w:w="428" w:type="dxa"/>
            <w:tcBorders>
              <w:bottom w:val="single" w:sz="4" w:space="0" w:color="auto"/>
            </w:tcBorders>
            <w:shd w:val="clear" w:color="auto" w:fill="auto"/>
            <w:noWrap/>
            <w:hideMark/>
          </w:tcPr>
          <w:p w14:paraId="08E62232"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2</w:t>
            </w:r>
          </w:p>
        </w:tc>
        <w:tc>
          <w:tcPr>
            <w:tcW w:w="2504" w:type="dxa"/>
            <w:tcBorders>
              <w:bottom w:val="single" w:sz="4" w:space="0" w:color="auto"/>
            </w:tcBorders>
            <w:shd w:val="clear" w:color="auto" w:fill="auto"/>
            <w:noWrap/>
            <w:hideMark/>
          </w:tcPr>
          <w:p w14:paraId="7FBA9F31" w14:textId="39E8CFDF" w:rsidR="001624FA" w:rsidRPr="00AC5D7E" w:rsidRDefault="00AC5D7E" w:rsidP="00932EBC">
            <w:pPr>
              <w:spacing w:line="276" w:lineRule="auto"/>
              <w:jc w:val="center"/>
              <w:rPr>
                <w:rFonts w:asciiTheme="minorHAnsi" w:hAnsiTheme="minorHAnsi" w:cstheme="minorHAnsi"/>
                <w:b/>
                <w:bCs/>
                <w:noProof/>
                <w:color w:val="000000" w:themeColor="text1"/>
                <w:sz w:val="22"/>
                <w:szCs w:val="22"/>
                <w:lang w:val="en-GB"/>
              </w:rPr>
            </w:pPr>
            <w:r>
              <w:rPr>
                <w:rFonts w:asciiTheme="minorHAnsi" w:hAnsiTheme="minorHAnsi" w:cstheme="minorHAnsi"/>
                <w:b/>
                <w:bCs/>
                <w:noProof/>
                <w:color w:val="000000" w:themeColor="text1"/>
                <w:sz w:val="22"/>
                <w:szCs w:val="22"/>
                <w:lang w:val="en-GB"/>
              </w:rPr>
              <w:t xml:space="preserve">Prioritatea </w:t>
            </w:r>
            <w:r w:rsidR="001624FA" w:rsidRPr="00AC5D7E">
              <w:rPr>
                <w:rFonts w:asciiTheme="minorHAnsi" w:hAnsiTheme="minorHAnsi" w:cstheme="minorHAnsi"/>
                <w:b/>
                <w:bCs/>
                <w:noProof/>
                <w:color w:val="000000" w:themeColor="text1"/>
                <w:sz w:val="22"/>
                <w:szCs w:val="22"/>
                <w:lang w:val="en-GB"/>
              </w:rPr>
              <w:t>2</w:t>
            </w:r>
          </w:p>
          <w:p w14:paraId="357A227F" w14:textId="475F79B9"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b/>
                <w:color w:val="000000" w:themeColor="text1"/>
                <w:sz w:val="22"/>
                <w:szCs w:val="22"/>
              </w:rPr>
              <w:t>O regiune cu orașe Smart și o administrație digitalizată</w:t>
            </w:r>
          </w:p>
        </w:tc>
        <w:tc>
          <w:tcPr>
            <w:tcW w:w="528" w:type="dxa"/>
            <w:tcBorders>
              <w:bottom w:val="single" w:sz="4" w:space="0" w:color="auto"/>
            </w:tcBorders>
            <w:shd w:val="clear" w:color="auto" w:fill="auto"/>
            <w:noWrap/>
            <w:hideMark/>
          </w:tcPr>
          <w:p w14:paraId="298A3A2E"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No</w:t>
            </w:r>
          </w:p>
        </w:tc>
        <w:tc>
          <w:tcPr>
            <w:tcW w:w="1610" w:type="dxa"/>
            <w:tcBorders>
              <w:bottom w:val="single" w:sz="4" w:space="0" w:color="auto"/>
            </w:tcBorders>
            <w:shd w:val="clear" w:color="auto" w:fill="auto"/>
            <w:noWrap/>
          </w:tcPr>
          <w:p w14:paraId="36E6BA99"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743" w:type="dxa"/>
            <w:tcBorders>
              <w:bottom w:val="single" w:sz="4" w:space="0" w:color="auto"/>
            </w:tcBorders>
            <w:shd w:val="clear" w:color="auto" w:fill="auto"/>
            <w:noWrap/>
            <w:hideMark/>
          </w:tcPr>
          <w:p w14:paraId="4C9148C9" w14:textId="2D2F9108" w:rsidR="001624FA" w:rsidRPr="00AC5D7E" w:rsidRDefault="00D33920" w:rsidP="00932EBC">
            <w:pPr>
              <w:spacing w:line="276" w:lineRule="auto"/>
              <w:jc w:val="center"/>
              <w:rPr>
                <w:rFonts w:asciiTheme="minorHAnsi" w:hAnsiTheme="minorHAnsi" w:cstheme="minorHAnsi"/>
                <w:noProof/>
                <w:sz w:val="22"/>
                <w:szCs w:val="22"/>
                <w:lang w:val="en-GB"/>
              </w:rPr>
            </w:pPr>
            <w:r w:rsidRPr="00AC5D7E">
              <w:rPr>
                <w:rFonts w:asciiTheme="minorHAnsi" w:hAnsiTheme="minorHAnsi" w:cstheme="minorHAnsi"/>
                <w:noProof/>
                <w:sz w:val="22"/>
                <w:szCs w:val="22"/>
                <w:lang w:val="en-GB"/>
              </w:rPr>
              <w:t>ERDF</w:t>
            </w:r>
          </w:p>
          <w:p w14:paraId="7CA2329D" w14:textId="77777777" w:rsidR="001624FA" w:rsidRPr="00AC5D7E" w:rsidRDefault="001624FA" w:rsidP="00932EBC">
            <w:pPr>
              <w:spacing w:line="276" w:lineRule="auto"/>
              <w:jc w:val="center"/>
              <w:rPr>
                <w:rFonts w:asciiTheme="minorHAnsi" w:hAnsiTheme="minorHAnsi" w:cstheme="minorHAnsi"/>
                <w:noProof/>
                <w:sz w:val="22"/>
                <w:szCs w:val="22"/>
                <w:lang w:val="en-GB"/>
              </w:rPr>
            </w:pPr>
          </w:p>
        </w:tc>
        <w:tc>
          <w:tcPr>
            <w:tcW w:w="1857" w:type="dxa"/>
            <w:shd w:val="clear" w:color="auto" w:fill="auto"/>
            <w:noWrap/>
            <w:hideMark/>
          </w:tcPr>
          <w:p w14:paraId="757CAAF1"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Less developed</w:t>
            </w:r>
          </w:p>
        </w:tc>
        <w:tc>
          <w:tcPr>
            <w:tcW w:w="1625" w:type="dxa"/>
          </w:tcPr>
          <w:p w14:paraId="4AB6CDC5" w14:textId="77777777" w:rsidR="001624FA" w:rsidRPr="004127CB" w:rsidRDefault="00282A39" w:rsidP="00932EBC">
            <w:pPr>
              <w:spacing w:line="276" w:lineRule="auto"/>
              <w:jc w:val="center"/>
              <w:rPr>
                <w:rFonts w:asciiTheme="minorHAnsi" w:hAnsiTheme="minorHAnsi" w:cstheme="minorHAnsi"/>
                <w:b/>
                <w:bCs/>
                <w:noProof/>
                <w:color w:val="000000" w:themeColor="text1"/>
                <w:sz w:val="22"/>
                <w:szCs w:val="22"/>
                <w:lang w:val="en-GB"/>
              </w:rPr>
            </w:pPr>
            <w:r w:rsidRPr="004127CB">
              <w:rPr>
                <w:rFonts w:asciiTheme="minorHAnsi" w:hAnsiTheme="minorHAnsi" w:cstheme="minorHAnsi"/>
                <w:b/>
                <w:bCs/>
                <w:noProof/>
                <w:color w:val="000000" w:themeColor="text1"/>
                <w:sz w:val="22"/>
                <w:szCs w:val="22"/>
                <w:lang w:val="en-GB"/>
              </w:rPr>
              <w:t>OP 1</w:t>
            </w:r>
          </w:p>
          <w:p w14:paraId="6200DFE6" w14:textId="77777777" w:rsidR="00282A39" w:rsidRPr="004127CB" w:rsidRDefault="00175C0C" w:rsidP="00932EBC">
            <w:pPr>
              <w:spacing w:line="276" w:lineRule="auto"/>
              <w:jc w:val="center"/>
              <w:rPr>
                <w:rFonts w:asciiTheme="minorHAnsi" w:hAnsiTheme="minorHAnsi" w:cstheme="minorHAnsi"/>
                <w:b/>
                <w:bCs/>
                <w:noProof/>
                <w:color w:val="000000" w:themeColor="text1"/>
                <w:sz w:val="22"/>
                <w:szCs w:val="22"/>
                <w:lang w:val="en-GB"/>
              </w:rPr>
            </w:pPr>
            <w:r w:rsidRPr="004127CB">
              <w:rPr>
                <w:rFonts w:asciiTheme="minorHAnsi" w:hAnsiTheme="minorHAnsi" w:cstheme="minorHAnsi"/>
                <w:b/>
                <w:bCs/>
                <w:noProof/>
                <w:color w:val="000000" w:themeColor="text1"/>
                <w:sz w:val="22"/>
                <w:szCs w:val="22"/>
                <w:lang w:val="en-GB"/>
              </w:rPr>
              <w:t>a</w:t>
            </w:r>
            <w:r w:rsidR="00282A39" w:rsidRPr="004127CB">
              <w:rPr>
                <w:rFonts w:asciiTheme="minorHAnsi" w:hAnsiTheme="minorHAnsi" w:cstheme="minorHAnsi"/>
                <w:b/>
                <w:bCs/>
                <w:noProof/>
                <w:color w:val="000000" w:themeColor="text1"/>
                <w:sz w:val="22"/>
                <w:szCs w:val="22"/>
                <w:lang w:val="en-GB"/>
              </w:rPr>
              <w:t>(ii)</w:t>
            </w:r>
          </w:p>
          <w:p w14:paraId="569A5285" w14:textId="77777777" w:rsidR="001624FA" w:rsidRPr="00EF6962" w:rsidRDefault="001624FA" w:rsidP="00932EBC">
            <w:pPr>
              <w:spacing w:line="276" w:lineRule="auto"/>
              <w:jc w:val="center"/>
              <w:rPr>
                <w:rFonts w:asciiTheme="minorHAnsi" w:hAnsiTheme="minorHAnsi" w:cstheme="minorHAnsi"/>
                <w:i/>
                <w:color w:val="000000" w:themeColor="text1"/>
                <w:sz w:val="22"/>
                <w:szCs w:val="22"/>
              </w:rPr>
            </w:pPr>
            <w:r w:rsidRPr="00EF6962">
              <w:rPr>
                <w:rFonts w:asciiTheme="minorHAnsi" w:hAnsiTheme="minorHAnsi" w:cstheme="minorHAnsi"/>
                <w:noProof/>
                <w:color w:val="000000" w:themeColor="text1"/>
                <w:sz w:val="22"/>
                <w:szCs w:val="22"/>
                <w:lang w:val="en-GB"/>
              </w:rPr>
              <w:t>Fructificarea avantajelor digitalizării, în beneficiul cetățenilor, al companiilor și al guvernelor</w:t>
            </w:r>
          </w:p>
        </w:tc>
      </w:tr>
      <w:tr w:rsidR="00EF6962" w:rsidRPr="00EF6962" w14:paraId="6F7CAF4C" w14:textId="77777777" w:rsidTr="007F0A4C">
        <w:trPr>
          <w:trHeight w:val="2149"/>
        </w:trPr>
        <w:tc>
          <w:tcPr>
            <w:tcW w:w="428" w:type="dxa"/>
            <w:vMerge w:val="restart"/>
            <w:shd w:val="clear" w:color="auto" w:fill="auto"/>
            <w:noWrap/>
          </w:tcPr>
          <w:p w14:paraId="70CA09E8"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3</w:t>
            </w:r>
          </w:p>
        </w:tc>
        <w:tc>
          <w:tcPr>
            <w:tcW w:w="2504" w:type="dxa"/>
            <w:vMerge w:val="restart"/>
            <w:shd w:val="clear" w:color="auto" w:fill="auto"/>
            <w:noWrap/>
          </w:tcPr>
          <w:p w14:paraId="11EAF482" w14:textId="201C959D" w:rsidR="001624FA" w:rsidRPr="00AC5D7E" w:rsidRDefault="00AC5D7E" w:rsidP="00932EBC">
            <w:pPr>
              <w:spacing w:line="276" w:lineRule="auto"/>
              <w:jc w:val="center"/>
              <w:rPr>
                <w:rFonts w:asciiTheme="minorHAnsi" w:hAnsiTheme="minorHAnsi" w:cstheme="minorHAnsi"/>
                <w:b/>
                <w:color w:val="000000" w:themeColor="text1"/>
                <w:sz w:val="22"/>
                <w:szCs w:val="22"/>
              </w:rPr>
            </w:pPr>
            <w:r>
              <w:rPr>
                <w:rFonts w:asciiTheme="minorHAnsi" w:hAnsiTheme="minorHAnsi" w:cstheme="minorHAnsi"/>
                <w:b/>
                <w:bCs/>
                <w:noProof/>
                <w:color w:val="000000" w:themeColor="text1"/>
                <w:sz w:val="22"/>
                <w:szCs w:val="22"/>
                <w:lang w:val="en-GB"/>
              </w:rPr>
              <w:t xml:space="preserve">Prioritatea </w:t>
            </w:r>
            <w:r w:rsidR="001624FA" w:rsidRPr="00AC5D7E">
              <w:rPr>
                <w:rFonts w:asciiTheme="minorHAnsi" w:hAnsiTheme="minorHAnsi" w:cstheme="minorHAnsi"/>
                <w:b/>
                <w:color w:val="000000" w:themeColor="text1"/>
                <w:sz w:val="22"/>
                <w:szCs w:val="22"/>
              </w:rPr>
              <w:t>3</w:t>
            </w:r>
          </w:p>
          <w:p w14:paraId="7DB2D000" w14:textId="77777777" w:rsidR="001624FA" w:rsidRPr="00EF6962" w:rsidRDefault="001624FA" w:rsidP="00932EBC">
            <w:pPr>
              <w:spacing w:line="276" w:lineRule="auto"/>
              <w:jc w:val="center"/>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O regiune cu orașe prietenoase cu mediul</w:t>
            </w:r>
          </w:p>
          <w:p w14:paraId="4FE299B8" w14:textId="77777777" w:rsidR="001624FA" w:rsidRPr="00EF6962" w:rsidRDefault="001624FA" w:rsidP="00932EBC">
            <w:pPr>
              <w:spacing w:line="276" w:lineRule="auto"/>
              <w:jc w:val="center"/>
              <w:rPr>
                <w:rFonts w:asciiTheme="minorHAnsi" w:hAnsiTheme="minorHAnsi" w:cstheme="minorHAnsi"/>
                <w:b/>
                <w:color w:val="000000" w:themeColor="text1"/>
                <w:sz w:val="22"/>
                <w:szCs w:val="22"/>
              </w:rPr>
            </w:pPr>
          </w:p>
        </w:tc>
        <w:tc>
          <w:tcPr>
            <w:tcW w:w="528" w:type="dxa"/>
            <w:vMerge w:val="restart"/>
            <w:shd w:val="clear" w:color="auto" w:fill="auto"/>
            <w:noWrap/>
          </w:tcPr>
          <w:p w14:paraId="432FFC4A"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No</w:t>
            </w:r>
          </w:p>
        </w:tc>
        <w:tc>
          <w:tcPr>
            <w:tcW w:w="1610" w:type="dxa"/>
            <w:tcBorders>
              <w:bottom w:val="single" w:sz="4" w:space="0" w:color="auto"/>
            </w:tcBorders>
            <w:shd w:val="clear" w:color="auto" w:fill="auto"/>
            <w:noWrap/>
          </w:tcPr>
          <w:p w14:paraId="22EE718F"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743" w:type="dxa"/>
            <w:tcBorders>
              <w:bottom w:val="single" w:sz="4" w:space="0" w:color="auto"/>
            </w:tcBorders>
            <w:shd w:val="clear" w:color="auto" w:fill="auto"/>
            <w:noWrap/>
          </w:tcPr>
          <w:p w14:paraId="30874A26" w14:textId="6DFB6E2B" w:rsidR="001624FA" w:rsidRPr="00AC5D7E" w:rsidRDefault="00D33920" w:rsidP="00932EBC">
            <w:pPr>
              <w:spacing w:line="276" w:lineRule="auto"/>
              <w:jc w:val="center"/>
              <w:rPr>
                <w:rFonts w:asciiTheme="minorHAnsi" w:hAnsiTheme="minorHAnsi" w:cstheme="minorHAnsi"/>
                <w:noProof/>
                <w:sz w:val="22"/>
                <w:szCs w:val="22"/>
                <w:lang w:val="en-GB"/>
              </w:rPr>
            </w:pPr>
            <w:r w:rsidRPr="00AC5D7E">
              <w:rPr>
                <w:rFonts w:asciiTheme="minorHAnsi" w:hAnsiTheme="minorHAnsi" w:cstheme="minorHAnsi"/>
                <w:noProof/>
                <w:sz w:val="22"/>
                <w:szCs w:val="22"/>
                <w:lang w:val="en-GB"/>
              </w:rPr>
              <w:t>ERDF</w:t>
            </w:r>
          </w:p>
        </w:tc>
        <w:tc>
          <w:tcPr>
            <w:tcW w:w="1857" w:type="dxa"/>
            <w:shd w:val="clear" w:color="auto" w:fill="auto"/>
            <w:noWrap/>
          </w:tcPr>
          <w:p w14:paraId="51346D6B"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Less developed</w:t>
            </w:r>
          </w:p>
        </w:tc>
        <w:tc>
          <w:tcPr>
            <w:tcW w:w="1625" w:type="dxa"/>
          </w:tcPr>
          <w:p w14:paraId="63568500" w14:textId="77777777" w:rsidR="001624FA" w:rsidRPr="004127CB" w:rsidRDefault="00282A39" w:rsidP="00932EBC">
            <w:pPr>
              <w:spacing w:line="276" w:lineRule="auto"/>
              <w:jc w:val="center"/>
              <w:rPr>
                <w:rFonts w:asciiTheme="minorHAnsi" w:hAnsiTheme="minorHAnsi" w:cstheme="minorHAnsi"/>
                <w:b/>
                <w:bCs/>
                <w:noProof/>
                <w:color w:val="000000" w:themeColor="text1"/>
                <w:sz w:val="22"/>
                <w:szCs w:val="22"/>
                <w:lang w:val="en-GB"/>
              </w:rPr>
            </w:pPr>
            <w:r w:rsidRPr="004127CB">
              <w:rPr>
                <w:rFonts w:asciiTheme="minorHAnsi" w:hAnsiTheme="minorHAnsi" w:cstheme="minorHAnsi"/>
                <w:b/>
                <w:bCs/>
                <w:noProof/>
                <w:color w:val="000000" w:themeColor="text1"/>
                <w:sz w:val="22"/>
                <w:szCs w:val="22"/>
                <w:lang w:val="en-GB"/>
              </w:rPr>
              <w:t>OP 2</w:t>
            </w:r>
          </w:p>
          <w:p w14:paraId="093936C2" w14:textId="77777777" w:rsidR="00282A39" w:rsidRPr="004127CB" w:rsidRDefault="00175C0C" w:rsidP="00932EBC">
            <w:pPr>
              <w:spacing w:line="276" w:lineRule="auto"/>
              <w:jc w:val="center"/>
              <w:rPr>
                <w:rFonts w:asciiTheme="minorHAnsi" w:hAnsiTheme="minorHAnsi" w:cstheme="minorHAnsi"/>
                <w:b/>
                <w:bCs/>
                <w:noProof/>
                <w:color w:val="000000" w:themeColor="text1"/>
                <w:sz w:val="22"/>
                <w:szCs w:val="22"/>
                <w:lang w:val="en-GB"/>
              </w:rPr>
            </w:pPr>
            <w:r w:rsidRPr="004127CB">
              <w:rPr>
                <w:rFonts w:asciiTheme="minorHAnsi" w:hAnsiTheme="minorHAnsi" w:cstheme="minorHAnsi"/>
                <w:b/>
                <w:bCs/>
                <w:noProof/>
                <w:color w:val="000000" w:themeColor="text1"/>
                <w:sz w:val="22"/>
                <w:szCs w:val="22"/>
                <w:lang w:val="en-GB"/>
              </w:rPr>
              <w:t>b</w:t>
            </w:r>
            <w:r w:rsidR="00282A39" w:rsidRPr="004127CB">
              <w:rPr>
                <w:rFonts w:asciiTheme="minorHAnsi" w:hAnsiTheme="minorHAnsi" w:cstheme="minorHAnsi"/>
                <w:b/>
                <w:bCs/>
                <w:noProof/>
                <w:color w:val="000000" w:themeColor="text1"/>
                <w:sz w:val="22"/>
                <w:szCs w:val="22"/>
                <w:lang w:val="en-GB"/>
              </w:rPr>
              <w:t>(i)</w:t>
            </w:r>
          </w:p>
          <w:p w14:paraId="72F65736"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Promovarea eficienței energetice și reducerea emisiilor de gaze cu efect de seră</w:t>
            </w:r>
          </w:p>
        </w:tc>
      </w:tr>
      <w:tr w:rsidR="00EF6962" w:rsidRPr="00EF6962" w14:paraId="2525877B" w14:textId="77777777" w:rsidTr="007F0A4C">
        <w:trPr>
          <w:trHeight w:val="2149"/>
        </w:trPr>
        <w:tc>
          <w:tcPr>
            <w:tcW w:w="428" w:type="dxa"/>
            <w:vMerge/>
            <w:shd w:val="clear" w:color="auto" w:fill="auto"/>
            <w:noWrap/>
          </w:tcPr>
          <w:p w14:paraId="1D5DDA0B"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2504" w:type="dxa"/>
            <w:vMerge/>
            <w:shd w:val="clear" w:color="auto" w:fill="auto"/>
            <w:noWrap/>
          </w:tcPr>
          <w:p w14:paraId="34828CF9" w14:textId="77777777" w:rsidR="001624FA" w:rsidRPr="00EF6962" w:rsidRDefault="001624FA" w:rsidP="00932EBC">
            <w:pPr>
              <w:spacing w:line="276" w:lineRule="auto"/>
              <w:jc w:val="center"/>
              <w:rPr>
                <w:rFonts w:asciiTheme="minorHAnsi" w:hAnsiTheme="minorHAnsi" w:cstheme="minorHAnsi"/>
                <w:bCs/>
                <w:color w:val="000000" w:themeColor="text1"/>
                <w:sz w:val="22"/>
                <w:szCs w:val="22"/>
              </w:rPr>
            </w:pPr>
          </w:p>
        </w:tc>
        <w:tc>
          <w:tcPr>
            <w:tcW w:w="528" w:type="dxa"/>
            <w:vMerge/>
            <w:shd w:val="clear" w:color="auto" w:fill="auto"/>
            <w:noWrap/>
          </w:tcPr>
          <w:p w14:paraId="0F66F00C"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1610" w:type="dxa"/>
            <w:tcBorders>
              <w:bottom w:val="single" w:sz="4" w:space="0" w:color="auto"/>
            </w:tcBorders>
            <w:shd w:val="clear" w:color="auto" w:fill="auto"/>
            <w:noWrap/>
          </w:tcPr>
          <w:p w14:paraId="7B13A9B0"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743" w:type="dxa"/>
            <w:tcBorders>
              <w:bottom w:val="single" w:sz="4" w:space="0" w:color="auto"/>
            </w:tcBorders>
            <w:shd w:val="clear" w:color="auto" w:fill="auto"/>
            <w:noWrap/>
          </w:tcPr>
          <w:p w14:paraId="3C61C105" w14:textId="4FF295A3" w:rsidR="001624FA" w:rsidRPr="00AC5D7E" w:rsidRDefault="00D33920" w:rsidP="00932EBC">
            <w:pPr>
              <w:spacing w:line="276" w:lineRule="auto"/>
              <w:jc w:val="center"/>
              <w:rPr>
                <w:rFonts w:asciiTheme="minorHAnsi" w:hAnsiTheme="minorHAnsi" w:cstheme="minorHAnsi"/>
                <w:noProof/>
                <w:sz w:val="22"/>
                <w:szCs w:val="22"/>
                <w:lang w:val="en-GB"/>
              </w:rPr>
            </w:pPr>
            <w:r w:rsidRPr="00AC5D7E">
              <w:rPr>
                <w:rFonts w:asciiTheme="minorHAnsi" w:hAnsiTheme="minorHAnsi" w:cstheme="minorHAnsi"/>
                <w:noProof/>
                <w:sz w:val="22"/>
                <w:szCs w:val="22"/>
                <w:lang w:val="en-GB"/>
              </w:rPr>
              <w:t>ERDF</w:t>
            </w:r>
          </w:p>
        </w:tc>
        <w:tc>
          <w:tcPr>
            <w:tcW w:w="1857" w:type="dxa"/>
            <w:shd w:val="clear" w:color="auto" w:fill="auto"/>
            <w:noWrap/>
          </w:tcPr>
          <w:p w14:paraId="0D36AEDE"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Less developed</w:t>
            </w:r>
          </w:p>
        </w:tc>
        <w:tc>
          <w:tcPr>
            <w:tcW w:w="1625" w:type="dxa"/>
          </w:tcPr>
          <w:p w14:paraId="05DF2A28" w14:textId="77777777" w:rsidR="001624FA" w:rsidRPr="004127CB" w:rsidRDefault="00282A39" w:rsidP="00932EBC">
            <w:pPr>
              <w:spacing w:line="276" w:lineRule="auto"/>
              <w:jc w:val="center"/>
              <w:rPr>
                <w:rFonts w:asciiTheme="minorHAnsi" w:hAnsiTheme="minorHAnsi" w:cstheme="minorHAnsi"/>
                <w:b/>
                <w:bCs/>
                <w:noProof/>
                <w:color w:val="000000" w:themeColor="text1"/>
                <w:sz w:val="22"/>
                <w:szCs w:val="22"/>
                <w:lang w:val="en-GB"/>
              </w:rPr>
            </w:pPr>
            <w:r w:rsidRPr="004127CB">
              <w:rPr>
                <w:rFonts w:asciiTheme="minorHAnsi" w:hAnsiTheme="minorHAnsi" w:cstheme="minorHAnsi"/>
                <w:b/>
                <w:bCs/>
                <w:noProof/>
                <w:color w:val="000000" w:themeColor="text1"/>
                <w:sz w:val="22"/>
                <w:szCs w:val="22"/>
                <w:lang w:val="en-GB"/>
              </w:rPr>
              <w:t>OP 2</w:t>
            </w:r>
          </w:p>
          <w:p w14:paraId="5D60FA26" w14:textId="77777777" w:rsidR="00282A39" w:rsidRPr="004127CB" w:rsidRDefault="00175C0C" w:rsidP="00932EBC">
            <w:pPr>
              <w:spacing w:line="276" w:lineRule="auto"/>
              <w:jc w:val="center"/>
              <w:rPr>
                <w:rFonts w:asciiTheme="minorHAnsi" w:hAnsiTheme="minorHAnsi" w:cstheme="minorHAnsi"/>
                <w:b/>
                <w:bCs/>
                <w:noProof/>
                <w:color w:val="000000" w:themeColor="text1"/>
                <w:sz w:val="22"/>
                <w:szCs w:val="22"/>
                <w:lang w:val="en-GB"/>
              </w:rPr>
            </w:pPr>
            <w:r w:rsidRPr="004127CB">
              <w:rPr>
                <w:rFonts w:asciiTheme="minorHAnsi" w:hAnsiTheme="minorHAnsi" w:cstheme="minorHAnsi"/>
                <w:b/>
                <w:bCs/>
                <w:noProof/>
                <w:color w:val="000000" w:themeColor="text1"/>
                <w:sz w:val="22"/>
                <w:szCs w:val="22"/>
                <w:lang w:val="en-GB"/>
              </w:rPr>
              <w:t>b</w:t>
            </w:r>
            <w:r w:rsidR="00282A39" w:rsidRPr="004127CB">
              <w:rPr>
                <w:rFonts w:asciiTheme="minorHAnsi" w:hAnsiTheme="minorHAnsi" w:cstheme="minorHAnsi"/>
                <w:b/>
                <w:bCs/>
                <w:noProof/>
                <w:color w:val="000000" w:themeColor="text1"/>
                <w:sz w:val="22"/>
                <w:szCs w:val="22"/>
                <w:lang w:val="en-GB"/>
              </w:rPr>
              <w:t xml:space="preserve"> (vii)</w:t>
            </w:r>
          </w:p>
          <w:p w14:paraId="6C6977CB"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Îmbunătățirea protecției naturii și a biodiversității, a infrastructurii verzi în special în mediul urban și reducerea poluării</w:t>
            </w:r>
          </w:p>
        </w:tc>
      </w:tr>
      <w:tr w:rsidR="00EF6962" w:rsidRPr="00EF6962" w14:paraId="7F733366" w14:textId="77777777" w:rsidTr="007F0A4C">
        <w:trPr>
          <w:trHeight w:val="1671"/>
        </w:trPr>
        <w:tc>
          <w:tcPr>
            <w:tcW w:w="428" w:type="dxa"/>
            <w:vMerge/>
            <w:shd w:val="clear" w:color="auto" w:fill="auto"/>
            <w:noWrap/>
          </w:tcPr>
          <w:p w14:paraId="2BCB4058"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2504" w:type="dxa"/>
            <w:vMerge/>
            <w:shd w:val="clear" w:color="auto" w:fill="auto"/>
            <w:noWrap/>
          </w:tcPr>
          <w:p w14:paraId="2F702E76" w14:textId="77777777" w:rsidR="001624FA" w:rsidRPr="00EF6962" w:rsidRDefault="001624FA" w:rsidP="00932EBC">
            <w:pPr>
              <w:spacing w:line="276" w:lineRule="auto"/>
              <w:jc w:val="center"/>
              <w:rPr>
                <w:rFonts w:asciiTheme="minorHAnsi" w:hAnsiTheme="minorHAnsi" w:cstheme="minorHAnsi"/>
                <w:bCs/>
                <w:color w:val="000000" w:themeColor="text1"/>
                <w:sz w:val="22"/>
                <w:szCs w:val="22"/>
              </w:rPr>
            </w:pPr>
          </w:p>
        </w:tc>
        <w:tc>
          <w:tcPr>
            <w:tcW w:w="528" w:type="dxa"/>
            <w:vMerge/>
            <w:shd w:val="clear" w:color="auto" w:fill="auto"/>
            <w:noWrap/>
          </w:tcPr>
          <w:p w14:paraId="7DB32B12"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1610" w:type="dxa"/>
            <w:shd w:val="clear" w:color="auto" w:fill="auto"/>
            <w:noWrap/>
          </w:tcPr>
          <w:p w14:paraId="5D88594F"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743" w:type="dxa"/>
            <w:shd w:val="clear" w:color="auto" w:fill="auto"/>
            <w:noWrap/>
          </w:tcPr>
          <w:p w14:paraId="52D70AA2" w14:textId="3023DCA5" w:rsidR="001624FA" w:rsidRPr="00AC5D7E" w:rsidRDefault="00D33920" w:rsidP="00932EBC">
            <w:pPr>
              <w:spacing w:line="276" w:lineRule="auto"/>
              <w:jc w:val="center"/>
              <w:rPr>
                <w:rFonts w:asciiTheme="minorHAnsi" w:hAnsiTheme="minorHAnsi" w:cstheme="minorHAnsi"/>
                <w:noProof/>
                <w:sz w:val="22"/>
                <w:szCs w:val="22"/>
                <w:lang w:val="en-GB"/>
              </w:rPr>
            </w:pPr>
            <w:r w:rsidRPr="00AC5D7E">
              <w:rPr>
                <w:rFonts w:asciiTheme="minorHAnsi" w:hAnsiTheme="minorHAnsi" w:cstheme="minorHAnsi"/>
                <w:noProof/>
                <w:sz w:val="22"/>
                <w:szCs w:val="22"/>
                <w:lang w:val="en-GB"/>
              </w:rPr>
              <w:t>ERDF</w:t>
            </w:r>
          </w:p>
        </w:tc>
        <w:tc>
          <w:tcPr>
            <w:tcW w:w="1857" w:type="dxa"/>
            <w:shd w:val="clear" w:color="auto" w:fill="auto"/>
            <w:noWrap/>
          </w:tcPr>
          <w:p w14:paraId="1EBFC803"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Less developed</w:t>
            </w:r>
          </w:p>
        </w:tc>
        <w:tc>
          <w:tcPr>
            <w:tcW w:w="1625" w:type="dxa"/>
          </w:tcPr>
          <w:p w14:paraId="3E68E8CA" w14:textId="77777777" w:rsidR="00282A39" w:rsidRPr="004127CB" w:rsidRDefault="00282A39" w:rsidP="00932EBC">
            <w:pPr>
              <w:spacing w:line="276" w:lineRule="auto"/>
              <w:jc w:val="center"/>
              <w:rPr>
                <w:rFonts w:asciiTheme="minorHAnsi" w:hAnsiTheme="minorHAnsi" w:cstheme="minorHAnsi"/>
                <w:b/>
                <w:bCs/>
                <w:noProof/>
                <w:color w:val="000000" w:themeColor="text1"/>
                <w:sz w:val="22"/>
                <w:szCs w:val="22"/>
                <w:lang w:val="en-GB"/>
              </w:rPr>
            </w:pPr>
            <w:r w:rsidRPr="004127CB">
              <w:rPr>
                <w:rFonts w:asciiTheme="minorHAnsi" w:hAnsiTheme="minorHAnsi" w:cstheme="minorHAnsi"/>
                <w:b/>
                <w:bCs/>
                <w:noProof/>
                <w:color w:val="000000" w:themeColor="text1"/>
                <w:sz w:val="22"/>
                <w:szCs w:val="22"/>
                <w:lang w:val="en-GB"/>
              </w:rPr>
              <w:t>OP 2</w:t>
            </w:r>
          </w:p>
          <w:p w14:paraId="59B77515" w14:textId="2A01B037" w:rsidR="001624FA" w:rsidRPr="004127CB" w:rsidRDefault="00175C0C" w:rsidP="00932EBC">
            <w:pPr>
              <w:spacing w:line="276" w:lineRule="auto"/>
              <w:jc w:val="center"/>
              <w:rPr>
                <w:rFonts w:asciiTheme="minorHAnsi" w:hAnsiTheme="minorHAnsi" w:cstheme="minorHAnsi"/>
                <w:b/>
                <w:bCs/>
                <w:noProof/>
                <w:color w:val="000000" w:themeColor="text1"/>
                <w:sz w:val="22"/>
                <w:szCs w:val="22"/>
                <w:lang w:val="en-GB"/>
              </w:rPr>
            </w:pPr>
            <w:r w:rsidRPr="004127CB">
              <w:rPr>
                <w:rFonts w:asciiTheme="minorHAnsi" w:hAnsiTheme="minorHAnsi" w:cstheme="minorHAnsi"/>
                <w:b/>
                <w:bCs/>
                <w:noProof/>
                <w:color w:val="000000" w:themeColor="text1"/>
                <w:sz w:val="22"/>
                <w:szCs w:val="22"/>
                <w:lang w:val="en-GB"/>
              </w:rPr>
              <w:t>b</w:t>
            </w:r>
            <w:r w:rsidR="00282A39" w:rsidRPr="004127CB">
              <w:rPr>
                <w:rFonts w:asciiTheme="minorHAnsi" w:hAnsiTheme="minorHAnsi" w:cstheme="minorHAnsi"/>
                <w:b/>
                <w:bCs/>
                <w:noProof/>
                <w:color w:val="000000" w:themeColor="text1"/>
                <w:sz w:val="22"/>
                <w:szCs w:val="22"/>
                <w:lang w:val="en-GB"/>
              </w:rPr>
              <w:t>(</w:t>
            </w:r>
            <w:r w:rsidRPr="004127CB">
              <w:rPr>
                <w:rFonts w:asciiTheme="minorHAnsi" w:hAnsiTheme="minorHAnsi" w:cstheme="minorHAnsi"/>
                <w:b/>
                <w:bCs/>
                <w:noProof/>
                <w:color w:val="000000" w:themeColor="text1"/>
                <w:sz w:val="22"/>
                <w:szCs w:val="22"/>
                <w:lang w:val="en-GB"/>
              </w:rPr>
              <w:t>v</w:t>
            </w:r>
            <w:r w:rsidR="00282A39" w:rsidRPr="004127CB">
              <w:rPr>
                <w:rFonts w:asciiTheme="minorHAnsi" w:hAnsiTheme="minorHAnsi" w:cstheme="minorHAnsi"/>
                <w:b/>
                <w:bCs/>
                <w:noProof/>
                <w:color w:val="000000" w:themeColor="text1"/>
                <w:sz w:val="22"/>
                <w:szCs w:val="22"/>
                <w:lang w:val="en-GB"/>
              </w:rPr>
              <w:t>iii)</w:t>
            </w:r>
          </w:p>
          <w:p w14:paraId="6E138F73"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Promovarea mobilității urbane multimodale sustenabile</w:t>
            </w:r>
          </w:p>
        </w:tc>
      </w:tr>
      <w:tr w:rsidR="00EF6962" w:rsidRPr="00EF6962" w14:paraId="52CE9F3B" w14:textId="77777777" w:rsidTr="007F0A4C">
        <w:trPr>
          <w:trHeight w:val="920"/>
        </w:trPr>
        <w:tc>
          <w:tcPr>
            <w:tcW w:w="428" w:type="dxa"/>
            <w:shd w:val="clear" w:color="auto" w:fill="auto"/>
            <w:noWrap/>
          </w:tcPr>
          <w:p w14:paraId="0187BD61" w14:textId="77777777" w:rsidR="001624FA" w:rsidRPr="00EF6962" w:rsidRDefault="008B7E79"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lastRenderedPageBreak/>
              <w:t>4</w:t>
            </w:r>
          </w:p>
        </w:tc>
        <w:tc>
          <w:tcPr>
            <w:tcW w:w="2504" w:type="dxa"/>
            <w:shd w:val="clear" w:color="auto" w:fill="auto"/>
            <w:noWrap/>
          </w:tcPr>
          <w:p w14:paraId="4F78E650" w14:textId="5756D438" w:rsidR="001624FA" w:rsidRPr="00AC5D7E" w:rsidRDefault="00AC5D7E" w:rsidP="00932EBC">
            <w:pPr>
              <w:spacing w:line="276" w:lineRule="auto"/>
              <w:jc w:val="center"/>
              <w:rPr>
                <w:rFonts w:asciiTheme="minorHAnsi" w:hAnsiTheme="minorHAnsi" w:cstheme="minorHAnsi"/>
                <w:b/>
                <w:bCs/>
                <w:noProof/>
                <w:color w:val="000000" w:themeColor="text1"/>
                <w:sz w:val="22"/>
                <w:szCs w:val="22"/>
                <w:lang w:val="en-GB"/>
              </w:rPr>
            </w:pPr>
            <w:r>
              <w:rPr>
                <w:rFonts w:asciiTheme="minorHAnsi" w:hAnsiTheme="minorHAnsi" w:cstheme="minorHAnsi"/>
                <w:b/>
                <w:bCs/>
                <w:noProof/>
                <w:color w:val="000000" w:themeColor="text1"/>
                <w:sz w:val="22"/>
                <w:szCs w:val="22"/>
                <w:lang w:val="en-GB"/>
              </w:rPr>
              <w:t xml:space="preserve">Prioritatea </w:t>
            </w:r>
            <w:r w:rsidR="008B7E79" w:rsidRPr="00AC5D7E">
              <w:rPr>
                <w:rFonts w:asciiTheme="minorHAnsi" w:hAnsiTheme="minorHAnsi" w:cstheme="minorHAnsi"/>
                <w:b/>
                <w:bCs/>
                <w:noProof/>
                <w:color w:val="000000" w:themeColor="text1"/>
                <w:sz w:val="22"/>
                <w:szCs w:val="22"/>
                <w:lang w:val="en-GB"/>
              </w:rPr>
              <w:t>4</w:t>
            </w:r>
          </w:p>
          <w:p w14:paraId="6C286E1E" w14:textId="77777777" w:rsidR="001624FA" w:rsidRPr="00EF6962" w:rsidRDefault="001624FA" w:rsidP="00932EBC">
            <w:pPr>
              <w:spacing w:line="276" w:lineRule="auto"/>
              <w:jc w:val="center"/>
              <w:rPr>
                <w:rFonts w:asciiTheme="minorHAnsi" w:hAnsiTheme="minorHAnsi" w:cstheme="minorHAnsi"/>
                <w:b/>
                <w:bCs/>
                <w:noProof/>
                <w:color w:val="000000" w:themeColor="text1"/>
                <w:sz w:val="22"/>
                <w:szCs w:val="22"/>
                <w:lang w:val="en-GB"/>
              </w:rPr>
            </w:pPr>
            <w:r w:rsidRPr="00EF6962">
              <w:rPr>
                <w:rFonts w:asciiTheme="minorHAnsi" w:hAnsiTheme="minorHAnsi" w:cstheme="minorHAnsi"/>
                <w:b/>
                <w:bCs/>
                <w:noProof/>
                <w:color w:val="000000" w:themeColor="text1"/>
                <w:sz w:val="22"/>
                <w:szCs w:val="22"/>
                <w:lang w:val="en-GB"/>
              </w:rPr>
              <w:t>O regiune accesibilă</w:t>
            </w:r>
          </w:p>
        </w:tc>
        <w:tc>
          <w:tcPr>
            <w:tcW w:w="528" w:type="dxa"/>
            <w:shd w:val="clear" w:color="auto" w:fill="auto"/>
            <w:noWrap/>
          </w:tcPr>
          <w:p w14:paraId="66155F25"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No</w:t>
            </w:r>
          </w:p>
        </w:tc>
        <w:tc>
          <w:tcPr>
            <w:tcW w:w="1610" w:type="dxa"/>
            <w:shd w:val="clear" w:color="auto" w:fill="auto"/>
            <w:noWrap/>
          </w:tcPr>
          <w:p w14:paraId="5CEFFE28"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743" w:type="dxa"/>
            <w:shd w:val="clear" w:color="auto" w:fill="auto"/>
            <w:noWrap/>
          </w:tcPr>
          <w:p w14:paraId="7DF63E10" w14:textId="74A2BB3D" w:rsidR="001624FA" w:rsidRPr="00AC5D7E" w:rsidRDefault="00D33920" w:rsidP="00932EBC">
            <w:pPr>
              <w:spacing w:line="276" w:lineRule="auto"/>
              <w:jc w:val="center"/>
              <w:rPr>
                <w:rFonts w:asciiTheme="minorHAnsi" w:hAnsiTheme="minorHAnsi" w:cstheme="minorHAnsi"/>
                <w:noProof/>
                <w:sz w:val="22"/>
                <w:szCs w:val="22"/>
                <w:lang w:val="en-GB"/>
              </w:rPr>
            </w:pPr>
            <w:r w:rsidRPr="00AC5D7E">
              <w:rPr>
                <w:rFonts w:asciiTheme="minorHAnsi" w:hAnsiTheme="minorHAnsi" w:cstheme="minorHAnsi"/>
                <w:noProof/>
                <w:sz w:val="22"/>
                <w:szCs w:val="22"/>
                <w:lang w:val="en-GB"/>
              </w:rPr>
              <w:t>ERDF</w:t>
            </w:r>
          </w:p>
          <w:p w14:paraId="6AB7DD7A" w14:textId="77777777" w:rsidR="001624FA" w:rsidRPr="00AC5D7E" w:rsidRDefault="001624FA" w:rsidP="00932EBC">
            <w:pPr>
              <w:spacing w:line="276" w:lineRule="auto"/>
              <w:jc w:val="center"/>
              <w:rPr>
                <w:rFonts w:asciiTheme="minorHAnsi" w:hAnsiTheme="minorHAnsi" w:cstheme="minorHAnsi"/>
                <w:noProof/>
                <w:sz w:val="22"/>
                <w:szCs w:val="22"/>
                <w:lang w:val="en-GB"/>
              </w:rPr>
            </w:pPr>
          </w:p>
        </w:tc>
        <w:tc>
          <w:tcPr>
            <w:tcW w:w="1857" w:type="dxa"/>
            <w:shd w:val="clear" w:color="auto" w:fill="auto"/>
            <w:noWrap/>
          </w:tcPr>
          <w:p w14:paraId="2AB8804A"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Less developed</w:t>
            </w:r>
          </w:p>
        </w:tc>
        <w:tc>
          <w:tcPr>
            <w:tcW w:w="1625" w:type="dxa"/>
          </w:tcPr>
          <w:p w14:paraId="031E711A" w14:textId="77777777" w:rsidR="001624FA" w:rsidRPr="004127CB" w:rsidRDefault="00282A39" w:rsidP="00932EBC">
            <w:pPr>
              <w:spacing w:line="276" w:lineRule="auto"/>
              <w:jc w:val="center"/>
              <w:rPr>
                <w:rFonts w:asciiTheme="minorHAnsi" w:hAnsiTheme="minorHAnsi" w:cstheme="minorHAnsi"/>
                <w:b/>
                <w:bCs/>
                <w:noProof/>
                <w:color w:val="000000" w:themeColor="text1"/>
                <w:sz w:val="22"/>
                <w:szCs w:val="22"/>
                <w:lang w:val="en-GB"/>
              </w:rPr>
            </w:pPr>
            <w:r w:rsidRPr="004127CB">
              <w:rPr>
                <w:rFonts w:asciiTheme="minorHAnsi" w:hAnsiTheme="minorHAnsi" w:cstheme="minorHAnsi"/>
                <w:b/>
                <w:bCs/>
                <w:noProof/>
                <w:color w:val="000000" w:themeColor="text1"/>
                <w:sz w:val="22"/>
                <w:szCs w:val="22"/>
                <w:lang w:val="en-GB"/>
              </w:rPr>
              <w:t>OP 3</w:t>
            </w:r>
          </w:p>
          <w:p w14:paraId="41E59A3C" w14:textId="502D4433" w:rsidR="00282A39" w:rsidRPr="004127CB" w:rsidRDefault="004127CB" w:rsidP="00932EBC">
            <w:pPr>
              <w:spacing w:line="276" w:lineRule="auto"/>
              <w:jc w:val="center"/>
              <w:rPr>
                <w:rFonts w:asciiTheme="minorHAnsi" w:hAnsiTheme="minorHAnsi" w:cstheme="minorHAnsi"/>
                <w:b/>
                <w:bCs/>
                <w:noProof/>
                <w:color w:val="000000" w:themeColor="text1"/>
                <w:sz w:val="22"/>
                <w:szCs w:val="22"/>
                <w:lang w:val="en-GB"/>
              </w:rPr>
            </w:pPr>
            <w:r>
              <w:rPr>
                <w:rFonts w:asciiTheme="minorHAnsi" w:hAnsiTheme="minorHAnsi" w:cstheme="minorHAnsi"/>
                <w:b/>
                <w:bCs/>
                <w:noProof/>
                <w:color w:val="000000" w:themeColor="text1"/>
                <w:sz w:val="22"/>
                <w:szCs w:val="22"/>
                <w:lang w:val="en-GB"/>
              </w:rPr>
              <w:t xml:space="preserve">c </w:t>
            </w:r>
            <w:r w:rsidR="00282A39" w:rsidRPr="004127CB">
              <w:rPr>
                <w:rFonts w:asciiTheme="minorHAnsi" w:hAnsiTheme="minorHAnsi" w:cstheme="minorHAnsi"/>
                <w:b/>
                <w:bCs/>
                <w:noProof/>
                <w:color w:val="000000" w:themeColor="text1"/>
                <w:sz w:val="22"/>
                <w:szCs w:val="22"/>
                <w:lang w:val="en-GB"/>
              </w:rPr>
              <w:t>(iii)</w:t>
            </w:r>
          </w:p>
          <w:p w14:paraId="205AB496"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Dezvoltarea unei mobilități naționale, regionale și locale durabile, reziliente în fața schimbărilor climatice, inteligente și intermodale, inclusiv îmbunătățirea accesului la TEN-T și a mobilității transfrontaliere</w:t>
            </w:r>
          </w:p>
        </w:tc>
      </w:tr>
      <w:tr w:rsidR="00EF6962" w:rsidRPr="00EF6962" w14:paraId="507EAFBE" w14:textId="77777777" w:rsidTr="007F0A4C">
        <w:trPr>
          <w:trHeight w:val="920"/>
        </w:trPr>
        <w:tc>
          <w:tcPr>
            <w:tcW w:w="428" w:type="dxa"/>
            <w:shd w:val="clear" w:color="auto" w:fill="auto"/>
            <w:noWrap/>
          </w:tcPr>
          <w:p w14:paraId="5BBF71E0" w14:textId="77777777" w:rsidR="001624FA" w:rsidRPr="00EF6962" w:rsidRDefault="008B7E79"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5</w:t>
            </w:r>
          </w:p>
        </w:tc>
        <w:tc>
          <w:tcPr>
            <w:tcW w:w="2504" w:type="dxa"/>
            <w:shd w:val="clear" w:color="auto" w:fill="auto"/>
            <w:noWrap/>
          </w:tcPr>
          <w:p w14:paraId="5A80773D" w14:textId="13F7EC0E" w:rsidR="001624FA" w:rsidRPr="00EF6962" w:rsidRDefault="00AC5D7E" w:rsidP="00932EBC">
            <w:pPr>
              <w:spacing w:line="276" w:lineRule="auto"/>
              <w:jc w:val="center"/>
              <w:rPr>
                <w:rFonts w:asciiTheme="minorHAnsi" w:hAnsiTheme="minorHAnsi" w:cstheme="minorHAnsi"/>
                <w:noProof/>
                <w:color w:val="000000" w:themeColor="text1"/>
                <w:sz w:val="22"/>
                <w:szCs w:val="22"/>
                <w:lang w:val="en-GB"/>
              </w:rPr>
            </w:pPr>
            <w:r>
              <w:rPr>
                <w:rFonts w:asciiTheme="minorHAnsi" w:hAnsiTheme="minorHAnsi" w:cstheme="minorHAnsi"/>
                <w:b/>
                <w:bCs/>
                <w:noProof/>
                <w:color w:val="000000" w:themeColor="text1"/>
                <w:sz w:val="22"/>
                <w:szCs w:val="22"/>
                <w:lang w:val="en-GB"/>
              </w:rPr>
              <w:t>Prioritatea 5</w:t>
            </w:r>
          </w:p>
          <w:p w14:paraId="0D6B4956" w14:textId="77777777" w:rsidR="001624FA" w:rsidRPr="00EF6962" w:rsidRDefault="001624FA" w:rsidP="00932EBC">
            <w:pPr>
              <w:spacing w:line="276" w:lineRule="auto"/>
              <w:jc w:val="center"/>
              <w:rPr>
                <w:rFonts w:asciiTheme="minorHAnsi" w:hAnsiTheme="minorHAnsi" w:cstheme="minorHAnsi"/>
                <w:b/>
                <w:bCs/>
                <w:noProof/>
                <w:color w:val="000000" w:themeColor="text1"/>
                <w:sz w:val="22"/>
                <w:szCs w:val="22"/>
                <w:lang w:val="en-GB"/>
              </w:rPr>
            </w:pPr>
            <w:r w:rsidRPr="00EF6962">
              <w:rPr>
                <w:rFonts w:asciiTheme="minorHAnsi" w:hAnsiTheme="minorHAnsi" w:cstheme="minorHAnsi"/>
                <w:b/>
                <w:color w:val="000000" w:themeColor="text1"/>
                <w:sz w:val="22"/>
                <w:szCs w:val="22"/>
              </w:rPr>
              <w:t xml:space="preserve">O regiune educată  </w:t>
            </w:r>
          </w:p>
        </w:tc>
        <w:tc>
          <w:tcPr>
            <w:tcW w:w="528" w:type="dxa"/>
            <w:shd w:val="clear" w:color="auto" w:fill="auto"/>
            <w:noWrap/>
          </w:tcPr>
          <w:p w14:paraId="67E92A7A"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No</w:t>
            </w:r>
          </w:p>
        </w:tc>
        <w:tc>
          <w:tcPr>
            <w:tcW w:w="1610" w:type="dxa"/>
            <w:shd w:val="clear" w:color="auto" w:fill="auto"/>
            <w:noWrap/>
          </w:tcPr>
          <w:p w14:paraId="770F7A09"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743" w:type="dxa"/>
            <w:shd w:val="clear" w:color="auto" w:fill="auto"/>
            <w:noWrap/>
          </w:tcPr>
          <w:p w14:paraId="27C9A4CE" w14:textId="15300D7D" w:rsidR="001624FA" w:rsidRPr="00AC5D7E" w:rsidRDefault="00D33920" w:rsidP="00932EBC">
            <w:pPr>
              <w:spacing w:line="276" w:lineRule="auto"/>
              <w:jc w:val="center"/>
              <w:rPr>
                <w:rFonts w:asciiTheme="minorHAnsi" w:hAnsiTheme="minorHAnsi" w:cstheme="minorHAnsi"/>
                <w:noProof/>
                <w:sz w:val="22"/>
                <w:szCs w:val="22"/>
                <w:lang w:val="en-GB"/>
              </w:rPr>
            </w:pPr>
            <w:r w:rsidRPr="00AC5D7E">
              <w:rPr>
                <w:rFonts w:asciiTheme="minorHAnsi" w:hAnsiTheme="minorHAnsi" w:cstheme="minorHAnsi"/>
                <w:noProof/>
                <w:sz w:val="22"/>
                <w:szCs w:val="22"/>
                <w:lang w:val="en-GB"/>
              </w:rPr>
              <w:t>ERDF</w:t>
            </w:r>
          </w:p>
          <w:p w14:paraId="7DC43E49" w14:textId="77777777" w:rsidR="001624FA" w:rsidRPr="00AC5D7E" w:rsidRDefault="001624FA" w:rsidP="00932EBC">
            <w:pPr>
              <w:spacing w:line="276" w:lineRule="auto"/>
              <w:jc w:val="center"/>
              <w:rPr>
                <w:rFonts w:asciiTheme="minorHAnsi" w:hAnsiTheme="minorHAnsi" w:cstheme="minorHAnsi"/>
                <w:noProof/>
                <w:sz w:val="22"/>
                <w:szCs w:val="22"/>
                <w:lang w:val="en-GB"/>
              </w:rPr>
            </w:pPr>
          </w:p>
        </w:tc>
        <w:tc>
          <w:tcPr>
            <w:tcW w:w="1857" w:type="dxa"/>
            <w:shd w:val="clear" w:color="auto" w:fill="auto"/>
            <w:noWrap/>
          </w:tcPr>
          <w:p w14:paraId="6C967359"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Less developed</w:t>
            </w:r>
          </w:p>
        </w:tc>
        <w:tc>
          <w:tcPr>
            <w:tcW w:w="1625" w:type="dxa"/>
          </w:tcPr>
          <w:p w14:paraId="62D40ED9" w14:textId="77777777" w:rsidR="00282A39" w:rsidRPr="004127CB" w:rsidRDefault="00282A39" w:rsidP="00932EBC">
            <w:pPr>
              <w:spacing w:line="276" w:lineRule="auto"/>
              <w:jc w:val="center"/>
              <w:rPr>
                <w:rFonts w:asciiTheme="minorHAnsi" w:hAnsiTheme="minorHAnsi" w:cstheme="minorHAnsi"/>
                <w:b/>
                <w:bCs/>
                <w:noProof/>
                <w:color w:val="000000" w:themeColor="text1"/>
                <w:sz w:val="22"/>
                <w:szCs w:val="22"/>
                <w:lang w:val="en-GB"/>
              </w:rPr>
            </w:pPr>
            <w:r w:rsidRPr="004127CB">
              <w:rPr>
                <w:rFonts w:asciiTheme="minorHAnsi" w:hAnsiTheme="minorHAnsi" w:cstheme="minorHAnsi"/>
                <w:b/>
                <w:bCs/>
                <w:noProof/>
                <w:color w:val="000000" w:themeColor="text1"/>
                <w:sz w:val="22"/>
                <w:szCs w:val="22"/>
                <w:lang w:val="en-GB"/>
              </w:rPr>
              <w:t>OP 4</w:t>
            </w:r>
          </w:p>
          <w:p w14:paraId="7C4A7BDC" w14:textId="3E86ABF5" w:rsidR="001624FA" w:rsidRPr="00EF6962" w:rsidRDefault="004127CB" w:rsidP="00932EBC">
            <w:pPr>
              <w:spacing w:line="276" w:lineRule="auto"/>
              <w:jc w:val="center"/>
              <w:rPr>
                <w:rFonts w:asciiTheme="minorHAnsi" w:hAnsiTheme="minorHAnsi" w:cstheme="minorHAnsi"/>
                <w:noProof/>
                <w:color w:val="000000" w:themeColor="text1"/>
                <w:sz w:val="22"/>
                <w:szCs w:val="22"/>
                <w:lang w:val="en-GB"/>
              </w:rPr>
            </w:pPr>
            <w:r>
              <w:rPr>
                <w:rFonts w:asciiTheme="minorHAnsi" w:hAnsiTheme="minorHAnsi" w:cstheme="minorHAnsi"/>
                <w:b/>
                <w:bCs/>
                <w:noProof/>
                <w:color w:val="000000" w:themeColor="text1"/>
                <w:sz w:val="22"/>
                <w:szCs w:val="22"/>
                <w:lang w:val="en-GB"/>
              </w:rPr>
              <w:t xml:space="preserve">d </w:t>
            </w:r>
            <w:r w:rsidR="00282A39" w:rsidRPr="004127CB">
              <w:rPr>
                <w:rFonts w:asciiTheme="minorHAnsi" w:hAnsiTheme="minorHAnsi" w:cstheme="minorHAnsi"/>
                <w:b/>
                <w:bCs/>
                <w:noProof/>
                <w:color w:val="000000" w:themeColor="text1"/>
                <w:sz w:val="22"/>
                <w:szCs w:val="22"/>
                <w:lang w:val="en-GB"/>
              </w:rPr>
              <w:t>(ii)</w:t>
            </w:r>
            <w:r w:rsidR="008B7E79" w:rsidRPr="00EF6962">
              <w:rPr>
                <w:rFonts w:asciiTheme="minorHAnsi" w:hAnsiTheme="minorHAnsi" w:cstheme="minorHAnsi"/>
                <w:noProof/>
                <w:color w:val="000000" w:themeColor="text1"/>
                <w:sz w:val="22"/>
                <w:szCs w:val="22"/>
                <w:lang w:val="en-GB"/>
              </w:rPr>
              <w:t xml:space="preserve"> </w:t>
            </w:r>
            <w:r w:rsidR="001624FA" w:rsidRPr="00EF6962">
              <w:rPr>
                <w:rFonts w:asciiTheme="minorHAnsi" w:hAnsiTheme="minorHAnsi" w:cstheme="minorHAnsi"/>
                <w:noProof/>
                <w:color w:val="000000" w:themeColor="text1"/>
                <w:sz w:val="22"/>
                <w:szCs w:val="22"/>
                <w:lang w:val="en-GB"/>
              </w:rPr>
              <w:t>îmbunătățirea accesului la servicii de calitate și favorabile incluziunii în educație, formare și învățarea pe tot parcursul vieții prin dezvoltarea infrastructurii</w:t>
            </w:r>
          </w:p>
        </w:tc>
      </w:tr>
      <w:tr w:rsidR="00EF6962" w:rsidRPr="00EF6962" w14:paraId="4DAE43FF" w14:textId="77777777" w:rsidTr="007F0A4C">
        <w:trPr>
          <w:trHeight w:val="920"/>
        </w:trPr>
        <w:tc>
          <w:tcPr>
            <w:tcW w:w="428" w:type="dxa"/>
            <w:vMerge w:val="restart"/>
            <w:shd w:val="clear" w:color="auto" w:fill="auto"/>
            <w:noWrap/>
          </w:tcPr>
          <w:p w14:paraId="1801CBB2" w14:textId="77777777" w:rsidR="001624FA" w:rsidRPr="00EF6962" w:rsidRDefault="008B7E79"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6</w:t>
            </w:r>
          </w:p>
        </w:tc>
        <w:tc>
          <w:tcPr>
            <w:tcW w:w="2504" w:type="dxa"/>
            <w:vMerge w:val="restart"/>
            <w:shd w:val="clear" w:color="auto" w:fill="auto"/>
            <w:noWrap/>
          </w:tcPr>
          <w:p w14:paraId="17F03459" w14:textId="6B3EDE89" w:rsidR="001624FA" w:rsidRPr="00AC5D7E" w:rsidRDefault="00AC5D7E" w:rsidP="00932EBC">
            <w:pPr>
              <w:spacing w:line="276" w:lineRule="auto"/>
              <w:jc w:val="center"/>
              <w:rPr>
                <w:rFonts w:asciiTheme="minorHAnsi" w:hAnsiTheme="minorHAnsi" w:cstheme="minorHAnsi"/>
                <w:b/>
                <w:bCs/>
                <w:noProof/>
                <w:color w:val="000000" w:themeColor="text1"/>
                <w:sz w:val="22"/>
                <w:szCs w:val="22"/>
                <w:lang w:val="en-GB"/>
              </w:rPr>
            </w:pPr>
            <w:r w:rsidRPr="00AC5D7E">
              <w:rPr>
                <w:rFonts w:asciiTheme="minorHAnsi" w:hAnsiTheme="minorHAnsi" w:cstheme="minorHAnsi"/>
                <w:b/>
                <w:bCs/>
                <w:noProof/>
                <w:color w:val="000000" w:themeColor="text1"/>
                <w:sz w:val="22"/>
                <w:szCs w:val="22"/>
                <w:lang w:val="en-GB"/>
              </w:rPr>
              <w:t xml:space="preserve">Prioritatea </w:t>
            </w:r>
            <w:r w:rsidR="008B7E79" w:rsidRPr="00AC5D7E">
              <w:rPr>
                <w:rFonts w:asciiTheme="minorHAnsi" w:hAnsiTheme="minorHAnsi" w:cstheme="minorHAnsi"/>
                <w:b/>
                <w:bCs/>
                <w:noProof/>
                <w:color w:val="000000" w:themeColor="text1"/>
                <w:sz w:val="22"/>
                <w:szCs w:val="22"/>
                <w:lang w:val="en-GB"/>
              </w:rPr>
              <w:t>6</w:t>
            </w:r>
          </w:p>
          <w:p w14:paraId="7514F526"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b/>
                <w:color w:val="000000" w:themeColor="text1"/>
                <w:sz w:val="22"/>
                <w:szCs w:val="22"/>
              </w:rPr>
              <w:t>O regiune atractivă</w:t>
            </w:r>
          </w:p>
        </w:tc>
        <w:tc>
          <w:tcPr>
            <w:tcW w:w="528" w:type="dxa"/>
            <w:vMerge w:val="restart"/>
            <w:shd w:val="clear" w:color="auto" w:fill="auto"/>
            <w:noWrap/>
          </w:tcPr>
          <w:p w14:paraId="400DA333"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NO</w:t>
            </w:r>
          </w:p>
        </w:tc>
        <w:tc>
          <w:tcPr>
            <w:tcW w:w="1610" w:type="dxa"/>
            <w:shd w:val="clear" w:color="auto" w:fill="auto"/>
            <w:noWrap/>
          </w:tcPr>
          <w:p w14:paraId="663AA0AF"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743" w:type="dxa"/>
            <w:shd w:val="clear" w:color="auto" w:fill="auto"/>
            <w:noWrap/>
          </w:tcPr>
          <w:p w14:paraId="72334C83" w14:textId="77777777" w:rsidR="001624FA" w:rsidRPr="00AC5D7E" w:rsidRDefault="001624FA" w:rsidP="00932EBC">
            <w:pPr>
              <w:spacing w:line="276" w:lineRule="auto"/>
              <w:jc w:val="center"/>
              <w:rPr>
                <w:rFonts w:asciiTheme="minorHAnsi" w:hAnsiTheme="minorHAnsi" w:cstheme="minorHAnsi"/>
                <w:noProof/>
                <w:sz w:val="22"/>
                <w:szCs w:val="22"/>
                <w:lang w:val="en-GB"/>
              </w:rPr>
            </w:pPr>
            <w:r w:rsidRPr="00AC5D7E">
              <w:rPr>
                <w:rFonts w:asciiTheme="minorHAnsi" w:hAnsiTheme="minorHAnsi" w:cstheme="minorHAnsi"/>
                <w:noProof/>
                <w:sz w:val="22"/>
                <w:szCs w:val="22"/>
                <w:lang w:val="en-GB"/>
              </w:rPr>
              <w:t>ERDF</w:t>
            </w:r>
          </w:p>
        </w:tc>
        <w:tc>
          <w:tcPr>
            <w:tcW w:w="1857" w:type="dxa"/>
            <w:shd w:val="clear" w:color="auto" w:fill="auto"/>
            <w:noWrap/>
          </w:tcPr>
          <w:p w14:paraId="350B2FDB"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Less developed</w:t>
            </w:r>
          </w:p>
        </w:tc>
        <w:tc>
          <w:tcPr>
            <w:tcW w:w="1625" w:type="dxa"/>
          </w:tcPr>
          <w:p w14:paraId="0937BE8D" w14:textId="77777777" w:rsidR="001624FA" w:rsidRPr="004127CB" w:rsidRDefault="00282A39" w:rsidP="00932EBC">
            <w:pPr>
              <w:spacing w:line="276" w:lineRule="auto"/>
              <w:jc w:val="center"/>
              <w:rPr>
                <w:rFonts w:asciiTheme="minorHAnsi" w:hAnsiTheme="minorHAnsi" w:cstheme="minorHAnsi"/>
                <w:b/>
                <w:bCs/>
                <w:noProof/>
                <w:color w:val="000000" w:themeColor="text1"/>
                <w:sz w:val="22"/>
                <w:szCs w:val="22"/>
                <w:lang w:val="en-GB"/>
              </w:rPr>
            </w:pPr>
            <w:r w:rsidRPr="004127CB">
              <w:rPr>
                <w:rFonts w:asciiTheme="minorHAnsi" w:hAnsiTheme="minorHAnsi" w:cstheme="minorHAnsi"/>
                <w:b/>
                <w:bCs/>
                <w:noProof/>
                <w:color w:val="000000" w:themeColor="text1"/>
                <w:sz w:val="22"/>
                <w:szCs w:val="22"/>
                <w:lang w:val="en-GB"/>
              </w:rPr>
              <w:t>OP 5</w:t>
            </w:r>
          </w:p>
          <w:p w14:paraId="3A95E078" w14:textId="75C4C243" w:rsidR="00282A39" w:rsidRPr="004127CB" w:rsidRDefault="004127CB" w:rsidP="00932EBC">
            <w:pPr>
              <w:spacing w:line="276" w:lineRule="auto"/>
              <w:jc w:val="center"/>
              <w:rPr>
                <w:rFonts w:asciiTheme="minorHAnsi" w:hAnsiTheme="minorHAnsi" w:cstheme="minorHAnsi"/>
                <w:b/>
                <w:bCs/>
                <w:noProof/>
                <w:color w:val="000000" w:themeColor="text1"/>
                <w:sz w:val="22"/>
                <w:szCs w:val="22"/>
                <w:lang w:val="en-GB"/>
              </w:rPr>
            </w:pPr>
            <w:r>
              <w:rPr>
                <w:rFonts w:asciiTheme="minorHAnsi" w:hAnsiTheme="minorHAnsi" w:cstheme="minorHAnsi"/>
                <w:b/>
                <w:bCs/>
                <w:noProof/>
                <w:color w:val="000000" w:themeColor="text1"/>
                <w:sz w:val="22"/>
                <w:szCs w:val="22"/>
                <w:lang w:val="en-GB"/>
              </w:rPr>
              <w:t xml:space="preserve">e </w:t>
            </w:r>
            <w:r w:rsidR="00282A39" w:rsidRPr="004127CB">
              <w:rPr>
                <w:rFonts w:asciiTheme="minorHAnsi" w:hAnsiTheme="minorHAnsi" w:cstheme="minorHAnsi"/>
                <w:b/>
                <w:bCs/>
                <w:noProof/>
                <w:color w:val="000000" w:themeColor="text1"/>
                <w:sz w:val="22"/>
                <w:szCs w:val="22"/>
                <w:lang w:val="en-GB"/>
              </w:rPr>
              <w:t>(i)</w:t>
            </w:r>
          </w:p>
          <w:p w14:paraId="22D12CBE"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 xml:space="preserve">favorizarea dezvoltării integrate sociale, economice și de mediu la nivel local și a patrimoniului cultural, </w:t>
            </w:r>
            <w:r w:rsidRPr="00EF6962">
              <w:rPr>
                <w:rFonts w:asciiTheme="minorHAnsi" w:hAnsiTheme="minorHAnsi" w:cstheme="minorHAnsi"/>
                <w:noProof/>
                <w:color w:val="000000" w:themeColor="text1"/>
                <w:sz w:val="22"/>
                <w:szCs w:val="22"/>
                <w:lang w:val="en-GB"/>
              </w:rPr>
              <w:lastRenderedPageBreak/>
              <w:t>turismului și securității în zonele urbane;</w:t>
            </w:r>
          </w:p>
        </w:tc>
      </w:tr>
      <w:tr w:rsidR="00EF6962" w:rsidRPr="00EF6962" w14:paraId="520D2829" w14:textId="77777777" w:rsidTr="007F0A4C">
        <w:trPr>
          <w:trHeight w:val="920"/>
        </w:trPr>
        <w:tc>
          <w:tcPr>
            <w:tcW w:w="428" w:type="dxa"/>
            <w:vMerge/>
            <w:shd w:val="clear" w:color="auto" w:fill="auto"/>
            <w:noWrap/>
          </w:tcPr>
          <w:p w14:paraId="317378B6"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2504" w:type="dxa"/>
            <w:vMerge/>
            <w:shd w:val="clear" w:color="auto" w:fill="auto"/>
            <w:noWrap/>
          </w:tcPr>
          <w:p w14:paraId="35EAA740"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528" w:type="dxa"/>
            <w:vMerge/>
            <w:shd w:val="clear" w:color="auto" w:fill="auto"/>
            <w:noWrap/>
          </w:tcPr>
          <w:p w14:paraId="061F0085"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1610" w:type="dxa"/>
            <w:shd w:val="clear" w:color="auto" w:fill="auto"/>
            <w:noWrap/>
          </w:tcPr>
          <w:p w14:paraId="6E639F9E"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743" w:type="dxa"/>
            <w:shd w:val="clear" w:color="auto" w:fill="auto"/>
            <w:noWrap/>
          </w:tcPr>
          <w:p w14:paraId="7EEF5E2A" w14:textId="77777777" w:rsidR="001624FA" w:rsidRPr="00AC5D7E" w:rsidRDefault="001624FA" w:rsidP="00932EBC">
            <w:pPr>
              <w:spacing w:line="276" w:lineRule="auto"/>
              <w:jc w:val="center"/>
              <w:rPr>
                <w:rFonts w:asciiTheme="minorHAnsi" w:hAnsiTheme="minorHAnsi" w:cstheme="minorHAnsi"/>
                <w:noProof/>
                <w:sz w:val="22"/>
                <w:szCs w:val="22"/>
                <w:lang w:val="en-GB"/>
              </w:rPr>
            </w:pPr>
            <w:r w:rsidRPr="00AC5D7E">
              <w:rPr>
                <w:rFonts w:asciiTheme="minorHAnsi" w:hAnsiTheme="minorHAnsi" w:cstheme="minorHAnsi"/>
                <w:noProof/>
                <w:sz w:val="22"/>
                <w:szCs w:val="22"/>
                <w:lang w:val="en-GB"/>
              </w:rPr>
              <w:t>ERDF</w:t>
            </w:r>
          </w:p>
        </w:tc>
        <w:tc>
          <w:tcPr>
            <w:tcW w:w="1857" w:type="dxa"/>
            <w:shd w:val="clear" w:color="auto" w:fill="auto"/>
            <w:noWrap/>
          </w:tcPr>
          <w:p w14:paraId="3FFC7582"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Less developed</w:t>
            </w:r>
          </w:p>
        </w:tc>
        <w:tc>
          <w:tcPr>
            <w:tcW w:w="1625" w:type="dxa"/>
          </w:tcPr>
          <w:p w14:paraId="5334C6A1" w14:textId="77777777" w:rsidR="001624FA" w:rsidRPr="004127CB" w:rsidRDefault="00175C0C" w:rsidP="00932EBC">
            <w:pPr>
              <w:spacing w:line="276" w:lineRule="auto"/>
              <w:jc w:val="center"/>
              <w:rPr>
                <w:rFonts w:asciiTheme="minorHAnsi" w:hAnsiTheme="minorHAnsi" w:cstheme="minorHAnsi"/>
                <w:b/>
                <w:bCs/>
                <w:noProof/>
                <w:color w:val="000000" w:themeColor="text1"/>
                <w:sz w:val="22"/>
                <w:szCs w:val="22"/>
                <w:lang w:val="en-GB"/>
              </w:rPr>
            </w:pPr>
            <w:r w:rsidRPr="004127CB">
              <w:rPr>
                <w:rFonts w:asciiTheme="minorHAnsi" w:hAnsiTheme="minorHAnsi" w:cstheme="minorHAnsi"/>
                <w:b/>
                <w:bCs/>
                <w:noProof/>
                <w:color w:val="000000" w:themeColor="text1"/>
                <w:sz w:val="22"/>
                <w:szCs w:val="22"/>
                <w:lang w:val="en-GB"/>
              </w:rPr>
              <w:t>OP 5</w:t>
            </w:r>
          </w:p>
          <w:p w14:paraId="2AB4F67E" w14:textId="77777777" w:rsidR="00175C0C" w:rsidRPr="004127CB" w:rsidRDefault="00175C0C" w:rsidP="00932EBC">
            <w:pPr>
              <w:spacing w:line="276" w:lineRule="auto"/>
              <w:jc w:val="center"/>
              <w:rPr>
                <w:rFonts w:asciiTheme="minorHAnsi" w:hAnsiTheme="minorHAnsi" w:cstheme="minorHAnsi"/>
                <w:b/>
                <w:bCs/>
                <w:noProof/>
                <w:color w:val="000000" w:themeColor="text1"/>
                <w:sz w:val="22"/>
                <w:szCs w:val="22"/>
                <w:lang w:val="en-GB"/>
              </w:rPr>
            </w:pPr>
            <w:r w:rsidRPr="004127CB">
              <w:rPr>
                <w:rFonts w:asciiTheme="minorHAnsi" w:hAnsiTheme="minorHAnsi" w:cstheme="minorHAnsi"/>
                <w:b/>
                <w:bCs/>
                <w:noProof/>
                <w:color w:val="000000" w:themeColor="text1"/>
                <w:sz w:val="22"/>
                <w:szCs w:val="22"/>
                <w:lang w:val="en-GB"/>
              </w:rPr>
              <w:t>e (ii)</w:t>
            </w:r>
          </w:p>
          <w:p w14:paraId="7B60F7BE"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favorizarea dezvoltării integrate sociale, economice și de mediu la nivel local și a patrimoniului cultural, turismului și securității în</w:t>
            </w:r>
            <w:r w:rsidR="00F81165" w:rsidRPr="00EF6962">
              <w:rPr>
                <w:rFonts w:asciiTheme="minorHAnsi" w:hAnsiTheme="minorHAnsi" w:cstheme="minorHAnsi"/>
                <w:noProof/>
                <w:color w:val="000000" w:themeColor="text1"/>
                <w:sz w:val="22"/>
                <w:szCs w:val="22"/>
                <w:lang w:val="en-GB"/>
              </w:rPr>
              <w:t xml:space="preserve"> </w:t>
            </w:r>
            <w:r w:rsidRPr="00EF6962">
              <w:rPr>
                <w:rFonts w:asciiTheme="minorHAnsi" w:hAnsiTheme="minorHAnsi" w:cstheme="minorHAnsi"/>
                <w:noProof/>
                <w:color w:val="000000" w:themeColor="text1"/>
                <w:sz w:val="22"/>
                <w:szCs w:val="22"/>
                <w:lang w:val="en-GB"/>
              </w:rPr>
              <w:t>afara  zonelor urbane</w:t>
            </w:r>
          </w:p>
        </w:tc>
      </w:tr>
      <w:tr w:rsidR="00C2662F" w:rsidRPr="00EF6962" w14:paraId="13C3CD7B" w14:textId="77777777" w:rsidTr="007F0A4C">
        <w:trPr>
          <w:trHeight w:val="610"/>
        </w:trPr>
        <w:tc>
          <w:tcPr>
            <w:tcW w:w="428" w:type="dxa"/>
            <w:shd w:val="clear" w:color="auto" w:fill="auto"/>
            <w:noWrap/>
            <w:hideMark/>
          </w:tcPr>
          <w:p w14:paraId="5DCA9BB6" w14:textId="77777777" w:rsidR="00F408B7" w:rsidRPr="00EF6962" w:rsidRDefault="008B7E79"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7</w:t>
            </w:r>
          </w:p>
        </w:tc>
        <w:tc>
          <w:tcPr>
            <w:tcW w:w="2504" w:type="dxa"/>
            <w:shd w:val="clear" w:color="auto" w:fill="auto"/>
            <w:noWrap/>
            <w:hideMark/>
          </w:tcPr>
          <w:p w14:paraId="40C487C2" w14:textId="42A0413F" w:rsidR="00F408B7" w:rsidRPr="00AC5D7E" w:rsidRDefault="00AC5D7E" w:rsidP="00932EBC">
            <w:pPr>
              <w:spacing w:line="276" w:lineRule="auto"/>
              <w:jc w:val="center"/>
              <w:rPr>
                <w:rFonts w:asciiTheme="minorHAnsi" w:hAnsiTheme="minorHAnsi" w:cstheme="minorHAnsi"/>
                <w:b/>
                <w:bCs/>
                <w:noProof/>
                <w:color w:val="000000" w:themeColor="text1"/>
                <w:sz w:val="22"/>
                <w:szCs w:val="22"/>
                <w:lang w:val="en-GB"/>
              </w:rPr>
            </w:pPr>
            <w:r w:rsidRPr="00AC5D7E">
              <w:rPr>
                <w:rFonts w:asciiTheme="minorHAnsi" w:hAnsiTheme="minorHAnsi" w:cstheme="minorHAnsi"/>
                <w:b/>
                <w:bCs/>
                <w:noProof/>
                <w:color w:val="000000" w:themeColor="text1"/>
                <w:sz w:val="22"/>
                <w:szCs w:val="22"/>
                <w:lang w:val="en-GB"/>
              </w:rPr>
              <w:t xml:space="preserve">Prioritatea </w:t>
            </w:r>
            <w:r w:rsidR="00354302" w:rsidRPr="00AC5D7E">
              <w:rPr>
                <w:rFonts w:asciiTheme="minorHAnsi" w:hAnsiTheme="minorHAnsi" w:cstheme="minorHAnsi"/>
                <w:b/>
                <w:bCs/>
                <w:noProof/>
                <w:color w:val="000000" w:themeColor="text1"/>
                <w:sz w:val="22"/>
                <w:szCs w:val="22"/>
                <w:lang w:val="en-GB"/>
              </w:rPr>
              <w:t xml:space="preserve">7 </w:t>
            </w:r>
          </w:p>
          <w:p w14:paraId="4E98F3DE" w14:textId="77777777" w:rsidR="00F408B7" w:rsidRPr="00EF6962" w:rsidRDefault="00F408B7" w:rsidP="00932EBC">
            <w:pPr>
              <w:spacing w:line="276" w:lineRule="auto"/>
              <w:jc w:val="center"/>
              <w:rPr>
                <w:rFonts w:asciiTheme="minorHAnsi" w:hAnsiTheme="minorHAnsi" w:cstheme="minorHAnsi"/>
                <w:b/>
                <w:bCs/>
                <w:noProof/>
                <w:color w:val="000000" w:themeColor="text1"/>
                <w:sz w:val="22"/>
                <w:szCs w:val="22"/>
                <w:lang w:val="en-GB"/>
              </w:rPr>
            </w:pPr>
            <w:r w:rsidRPr="00EF6962">
              <w:rPr>
                <w:rFonts w:asciiTheme="minorHAnsi" w:hAnsiTheme="minorHAnsi" w:cstheme="minorHAnsi"/>
                <w:b/>
                <w:bCs/>
                <w:noProof/>
                <w:color w:val="000000" w:themeColor="text1"/>
                <w:sz w:val="22"/>
                <w:szCs w:val="22"/>
                <w:lang w:val="en-GB"/>
              </w:rPr>
              <w:t>Asistență Tehnică</w:t>
            </w:r>
          </w:p>
        </w:tc>
        <w:tc>
          <w:tcPr>
            <w:tcW w:w="528" w:type="dxa"/>
            <w:shd w:val="clear" w:color="auto" w:fill="auto"/>
            <w:noWrap/>
            <w:hideMark/>
          </w:tcPr>
          <w:p w14:paraId="5CD0760C" w14:textId="77777777" w:rsidR="00F408B7" w:rsidRPr="00EF6962" w:rsidRDefault="00F408B7"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Yes</w:t>
            </w:r>
          </w:p>
        </w:tc>
        <w:tc>
          <w:tcPr>
            <w:tcW w:w="1610" w:type="dxa"/>
            <w:shd w:val="clear" w:color="auto" w:fill="auto"/>
            <w:noWrap/>
          </w:tcPr>
          <w:p w14:paraId="444D8180" w14:textId="77777777" w:rsidR="00F408B7" w:rsidRPr="00EF6962" w:rsidRDefault="00F408B7" w:rsidP="00932EBC">
            <w:pPr>
              <w:spacing w:line="276" w:lineRule="auto"/>
              <w:jc w:val="center"/>
              <w:rPr>
                <w:rFonts w:asciiTheme="minorHAnsi" w:hAnsiTheme="minorHAnsi" w:cstheme="minorHAnsi"/>
                <w:noProof/>
                <w:color w:val="000000" w:themeColor="text1"/>
                <w:sz w:val="22"/>
                <w:szCs w:val="22"/>
                <w:lang w:val="en-GB"/>
              </w:rPr>
            </w:pPr>
          </w:p>
        </w:tc>
        <w:tc>
          <w:tcPr>
            <w:tcW w:w="743" w:type="dxa"/>
            <w:shd w:val="clear" w:color="auto" w:fill="auto"/>
            <w:noWrap/>
          </w:tcPr>
          <w:p w14:paraId="6C6DEEDA" w14:textId="77777777" w:rsidR="00F408B7" w:rsidRPr="00AC5D7E" w:rsidRDefault="00F408B7" w:rsidP="00932EBC">
            <w:pPr>
              <w:spacing w:line="276" w:lineRule="auto"/>
              <w:jc w:val="center"/>
              <w:rPr>
                <w:rFonts w:asciiTheme="minorHAnsi" w:hAnsiTheme="minorHAnsi" w:cstheme="minorHAnsi"/>
                <w:noProof/>
                <w:sz w:val="22"/>
                <w:szCs w:val="22"/>
                <w:lang w:val="en-GB"/>
              </w:rPr>
            </w:pPr>
            <w:r w:rsidRPr="00AC5D7E">
              <w:rPr>
                <w:rFonts w:asciiTheme="minorHAnsi" w:hAnsiTheme="minorHAnsi" w:cstheme="minorHAnsi"/>
                <w:noProof/>
                <w:sz w:val="22"/>
                <w:szCs w:val="22"/>
                <w:lang w:val="en-GB"/>
              </w:rPr>
              <w:t>ERDF</w:t>
            </w:r>
          </w:p>
        </w:tc>
        <w:tc>
          <w:tcPr>
            <w:tcW w:w="1857" w:type="dxa"/>
            <w:shd w:val="clear" w:color="auto" w:fill="auto"/>
            <w:noWrap/>
            <w:hideMark/>
          </w:tcPr>
          <w:p w14:paraId="50711BDA" w14:textId="77777777" w:rsidR="00F408B7" w:rsidRPr="00EF6962" w:rsidRDefault="00F408B7"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Less developed</w:t>
            </w:r>
          </w:p>
        </w:tc>
        <w:tc>
          <w:tcPr>
            <w:tcW w:w="1625" w:type="dxa"/>
          </w:tcPr>
          <w:p w14:paraId="1E466160" w14:textId="77777777" w:rsidR="00F408B7" w:rsidRPr="00EF6962" w:rsidRDefault="00F408B7"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NA</w:t>
            </w:r>
          </w:p>
          <w:p w14:paraId="0D1257ED" w14:textId="77777777" w:rsidR="00F408B7" w:rsidRPr="00EF6962" w:rsidRDefault="00F408B7" w:rsidP="00932EBC">
            <w:pPr>
              <w:spacing w:line="276" w:lineRule="auto"/>
              <w:jc w:val="center"/>
              <w:rPr>
                <w:rFonts w:asciiTheme="minorHAnsi" w:hAnsiTheme="minorHAnsi" w:cstheme="minorHAnsi"/>
                <w:noProof/>
                <w:color w:val="000000" w:themeColor="text1"/>
                <w:sz w:val="22"/>
                <w:szCs w:val="22"/>
                <w:lang w:val="en-GB"/>
              </w:rPr>
            </w:pPr>
          </w:p>
        </w:tc>
      </w:tr>
      <w:tr w:rsidR="00C2662F" w:rsidRPr="00EF6962" w14:paraId="1F4C30A0" w14:textId="77777777" w:rsidTr="007F0A4C">
        <w:trPr>
          <w:trHeight w:val="300"/>
        </w:trPr>
        <w:tc>
          <w:tcPr>
            <w:tcW w:w="428" w:type="dxa"/>
            <w:shd w:val="clear" w:color="auto" w:fill="auto"/>
            <w:noWrap/>
            <w:hideMark/>
          </w:tcPr>
          <w:p w14:paraId="59AEABDE"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w:t>
            </w:r>
          </w:p>
        </w:tc>
        <w:tc>
          <w:tcPr>
            <w:tcW w:w="2504" w:type="dxa"/>
            <w:shd w:val="clear" w:color="auto" w:fill="auto"/>
            <w:noWrap/>
            <w:hideMark/>
          </w:tcPr>
          <w:p w14:paraId="1D0448BB"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Dedicated priority youth employment)</w:t>
            </w:r>
          </w:p>
        </w:tc>
        <w:tc>
          <w:tcPr>
            <w:tcW w:w="528" w:type="dxa"/>
            <w:shd w:val="clear" w:color="auto" w:fill="auto"/>
            <w:noWrap/>
            <w:hideMark/>
          </w:tcPr>
          <w:p w14:paraId="4866E2AF"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No</w:t>
            </w:r>
          </w:p>
        </w:tc>
        <w:tc>
          <w:tcPr>
            <w:tcW w:w="1610" w:type="dxa"/>
            <w:shd w:val="clear" w:color="auto" w:fill="auto"/>
            <w:noWrap/>
          </w:tcPr>
          <w:p w14:paraId="2E13289F"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743" w:type="dxa"/>
            <w:shd w:val="clear" w:color="auto" w:fill="auto"/>
            <w:noWrap/>
            <w:hideMark/>
          </w:tcPr>
          <w:p w14:paraId="300A1575" w14:textId="77777777" w:rsidR="001624FA" w:rsidRPr="00AC5D7E" w:rsidRDefault="001624FA" w:rsidP="00932EBC">
            <w:pPr>
              <w:spacing w:line="276" w:lineRule="auto"/>
              <w:jc w:val="center"/>
              <w:rPr>
                <w:rFonts w:asciiTheme="minorHAnsi" w:hAnsiTheme="minorHAnsi" w:cstheme="minorHAnsi"/>
                <w:noProof/>
                <w:sz w:val="22"/>
                <w:szCs w:val="22"/>
                <w:lang w:val="en-GB"/>
              </w:rPr>
            </w:pPr>
            <w:r w:rsidRPr="00AC5D7E">
              <w:rPr>
                <w:rFonts w:asciiTheme="minorHAnsi" w:hAnsiTheme="minorHAnsi" w:cstheme="minorHAnsi"/>
                <w:noProof/>
                <w:sz w:val="22"/>
                <w:szCs w:val="22"/>
                <w:lang w:val="en-GB"/>
              </w:rPr>
              <w:t>ESF+</w:t>
            </w:r>
          </w:p>
        </w:tc>
        <w:tc>
          <w:tcPr>
            <w:tcW w:w="1857" w:type="dxa"/>
            <w:shd w:val="clear" w:color="auto" w:fill="auto"/>
            <w:noWrap/>
          </w:tcPr>
          <w:p w14:paraId="0DE5FE1A"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1625" w:type="dxa"/>
          </w:tcPr>
          <w:p w14:paraId="4B51E1B1"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r>
      <w:tr w:rsidR="00C2662F" w:rsidRPr="00EF6962" w14:paraId="14A92BB5" w14:textId="77777777" w:rsidTr="007F0A4C">
        <w:trPr>
          <w:trHeight w:val="300"/>
        </w:trPr>
        <w:tc>
          <w:tcPr>
            <w:tcW w:w="428" w:type="dxa"/>
            <w:shd w:val="clear" w:color="auto" w:fill="auto"/>
            <w:noWrap/>
            <w:hideMark/>
          </w:tcPr>
          <w:p w14:paraId="48F21E20"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w:t>
            </w:r>
          </w:p>
        </w:tc>
        <w:tc>
          <w:tcPr>
            <w:tcW w:w="2504" w:type="dxa"/>
            <w:shd w:val="clear" w:color="auto" w:fill="auto"/>
            <w:noWrap/>
            <w:hideMark/>
          </w:tcPr>
          <w:p w14:paraId="0B7A8DB7"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Dedicated priority CSRs</w:t>
            </w:r>
          </w:p>
        </w:tc>
        <w:tc>
          <w:tcPr>
            <w:tcW w:w="528" w:type="dxa"/>
            <w:shd w:val="clear" w:color="auto" w:fill="auto"/>
            <w:noWrap/>
            <w:hideMark/>
          </w:tcPr>
          <w:p w14:paraId="779B6205"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No</w:t>
            </w:r>
          </w:p>
        </w:tc>
        <w:tc>
          <w:tcPr>
            <w:tcW w:w="1610" w:type="dxa"/>
            <w:shd w:val="clear" w:color="auto" w:fill="auto"/>
            <w:noWrap/>
          </w:tcPr>
          <w:p w14:paraId="1F0C5108"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743" w:type="dxa"/>
            <w:shd w:val="clear" w:color="auto" w:fill="auto"/>
            <w:noWrap/>
            <w:hideMark/>
          </w:tcPr>
          <w:p w14:paraId="368D5315" w14:textId="77777777" w:rsidR="001624FA" w:rsidRPr="00AC5D7E" w:rsidRDefault="001624FA" w:rsidP="00932EBC">
            <w:pPr>
              <w:spacing w:line="276" w:lineRule="auto"/>
              <w:jc w:val="center"/>
              <w:rPr>
                <w:rFonts w:asciiTheme="minorHAnsi" w:hAnsiTheme="minorHAnsi" w:cstheme="minorHAnsi"/>
                <w:noProof/>
                <w:sz w:val="22"/>
                <w:szCs w:val="22"/>
                <w:lang w:val="en-GB"/>
              </w:rPr>
            </w:pPr>
            <w:r w:rsidRPr="00AC5D7E">
              <w:rPr>
                <w:rFonts w:asciiTheme="minorHAnsi" w:hAnsiTheme="minorHAnsi" w:cstheme="minorHAnsi"/>
                <w:noProof/>
                <w:sz w:val="22"/>
                <w:szCs w:val="22"/>
                <w:lang w:val="en-GB"/>
              </w:rPr>
              <w:t>ESF+</w:t>
            </w:r>
          </w:p>
        </w:tc>
        <w:tc>
          <w:tcPr>
            <w:tcW w:w="1857" w:type="dxa"/>
            <w:shd w:val="clear" w:color="auto" w:fill="auto"/>
            <w:noWrap/>
          </w:tcPr>
          <w:p w14:paraId="66B928CA"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1625" w:type="dxa"/>
          </w:tcPr>
          <w:p w14:paraId="685EB741"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r>
      <w:tr w:rsidR="00EF6962" w:rsidRPr="00EF6962" w14:paraId="1C9580FD" w14:textId="77777777" w:rsidTr="007F0A4C">
        <w:trPr>
          <w:trHeight w:val="300"/>
        </w:trPr>
        <w:tc>
          <w:tcPr>
            <w:tcW w:w="428" w:type="dxa"/>
            <w:shd w:val="clear" w:color="auto" w:fill="auto"/>
            <w:noWrap/>
            <w:hideMark/>
          </w:tcPr>
          <w:p w14:paraId="38FE723B"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w:t>
            </w:r>
          </w:p>
        </w:tc>
        <w:tc>
          <w:tcPr>
            <w:tcW w:w="2504" w:type="dxa"/>
            <w:shd w:val="clear" w:color="auto" w:fill="auto"/>
            <w:noWrap/>
          </w:tcPr>
          <w:p w14:paraId="1471131C"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Dedicated priority Innovative actions</w:t>
            </w:r>
          </w:p>
        </w:tc>
        <w:tc>
          <w:tcPr>
            <w:tcW w:w="528" w:type="dxa"/>
            <w:shd w:val="clear" w:color="auto" w:fill="auto"/>
            <w:noWrap/>
          </w:tcPr>
          <w:p w14:paraId="50F6CC33"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No</w:t>
            </w:r>
          </w:p>
        </w:tc>
        <w:tc>
          <w:tcPr>
            <w:tcW w:w="1610" w:type="dxa"/>
            <w:shd w:val="clear" w:color="auto" w:fill="auto"/>
            <w:noWrap/>
          </w:tcPr>
          <w:p w14:paraId="27048EC1"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743" w:type="dxa"/>
            <w:shd w:val="clear" w:color="auto" w:fill="auto"/>
            <w:noWrap/>
          </w:tcPr>
          <w:p w14:paraId="74E54DDD" w14:textId="77777777" w:rsidR="001624FA" w:rsidRPr="00AC5D7E" w:rsidRDefault="001624FA" w:rsidP="00932EBC">
            <w:pPr>
              <w:spacing w:line="276" w:lineRule="auto"/>
              <w:jc w:val="center"/>
              <w:rPr>
                <w:rFonts w:asciiTheme="minorHAnsi" w:hAnsiTheme="minorHAnsi" w:cstheme="minorHAnsi"/>
                <w:noProof/>
                <w:sz w:val="22"/>
                <w:szCs w:val="22"/>
                <w:lang w:val="en-GB"/>
              </w:rPr>
            </w:pPr>
            <w:r w:rsidRPr="00AC5D7E">
              <w:rPr>
                <w:rFonts w:asciiTheme="minorHAnsi" w:hAnsiTheme="minorHAnsi" w:cstheme="minorHAnsi"/>
                <w:noProof/>
                <w:sz w:val="22"/>
                <w:szCs w:val="22"/>
                <w:lang w:val="en-GB"/>
              </w:rPr>
              <w:t>ESF+</w:t>
            </w:r>
          </w:p>
        </w:tc>
        <w:tc>
          <w:tcPr>
            <w:tcW w:w="1857" w:type="dxa"/>
            <w:shd w:val="clear" w:color="auto" w:fill="auto"/>
            <w:noWrap/>
          </w:tcPr>
          <w:p w14:paraId="1BE909A1"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1625" w:type="dxa"/>
          </w:tcPr>
          <w:p w14:paraId="56232028"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SO 8</w:t>
            </w:r>
          </w:p>
        </w:tc>
      </w:tr>
      <w:tr w:rsidR="001624FA" w:rsidRPr="00EF6962" w14:paraId="515DDAFF" w14:textId="77777777" w:rsidTr="007F0A4C">
        <w:trPr>
          <w:trHeight w:val="300"/>
        </w:trPr>
        <w:tc>
          <w:tcPr>
            <w:tcW w:w="428" w:type="dxa"/>
            <w:shd w:val="clear" w:color="auto" w:fill="auto"/>
            <w:noWrap/>
          </w:tcPr>
          <w:p w14:paraId="2E823750"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2504" w:type="dxa"/>
            <w:shd w:val="clear" w:color="auto" w:fill="auto"/>
            <w:noWrap/>
          </w:tcPr>
          <w:p w14:paraId="5490C3E4"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Dedicated priority Material deprivation</w:t>
            </w:r>
          </w:p>
        </w:tc>
        <w:tc>
          <w:tcPr>
            <w:tcW w:w="528" w:type="dxa"/>
            <w:shd w:val="clear" w:color="auto" w:fill="auto"/>
            <w:noWrap/>
          </w:tcPr>
          <w:p w14:paraId="50B7D4C6"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No</w:t>
            </w:r>
          </w:p>
        </w:tc>
        <w:tc>
          <w:tcPr>
            <w:tcW w:w="1610" w:type="dxa"/>
            <w:shd w:val="clear" w:color="auto" w:fill="auto"/>
            <w:noWrap/>
          </w:tcPr>
          <w:p w14:paraId="376A8CB1"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743" w:type="dxa"/>
            <w:shd w:val="clear" w:color="auto" w:fill="auto"/>
            <w:noWrap/>
          </w:tcPr>
          <w:p w14:paraId="0DA43733" w14:textId="77777777" w:rsidR="001624FA" w:rsidRPr="00AC5D7E" w:rsidRDefault="001624FA" w:rsidP="00932EBC">
            <w:pPr>
              <w:spacing w:line="276" w:lineRule="auto"/>
              <w:jc w:val="center"/>
              <w:rPr>
                <w:rFonts w:asciiTheme="minorHAnsi" w:hAnsiTheme="minorHAnsi" w:cstheme="minorHAnsi"/>
                <w:noProof/>
                <w:sz w:val="22"/>
                <w:szCs w:val="22"/>
                <w:lang w:val="en-GB"/>
              </w:rPr>
            </w:pPr>
            <w:r w:rsidRPr="00AC5D7E">
              <w:rPr>
                <w:rFonts w:asciiTheme="minorHAnsi" w:hAnsiTheme="minorHAnsi" w:cstheme="minorHAnsi"/>
                <w:noProof/>
                <w:sz w:val="22"/>
                <w:szCs w:val="22"/>
                <w:lang w:val="en-GB"/>
              </w:rPr>
              <w:t>ESF+</w:t>
            </w:r>
          </w:p>
        </w:tc>
        <w:tc>
          <w:tcPr>
            <w:tcW w:w="1857" w:type="dxa"/>
            <w:shd w:val="clear" w:color="auto" w:fill="auto"/>
            <w:noWrap/>
          </w:tcPr>
          <w:p w14:paraId="6FE64B48"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p>
        </w:tc>
        <w:tc>
          <w:tcPr>
            <w:tcW w:w="1625" w:type="dxa"/>
          </w:tcPr>
          <w:p w14:paraId="70E30C5A" w14:textId="77777777" w:rsidR="001624FA" w:rsidRPr="00EF6962" w:rsidRDefault="001624FA" w:rsidP="00932EBC">
            <w:pPr>
              <w:spacing w:line="276" w:lineRule="auto"/>
              <w:jc w:val="center"/>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SO 9</w:t>
            </w:r>
          </w:p>
        </w:tc>
      </w:tr>
    </w:tbl>
    <w:p w14:paraId="18A73DAF" w14:textId="77777777" w:rsidR="007F0A4C" w:rsidRPr="00EF6962" w:rsidRDefault="007F0A4C"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 This includes the JTF allocation and the complementary support transferred from the ERDF and the ESF+.”</w:t>
      </w:r>
    </w:p>
    <w:p w14:paraId="62F61C44" w14:textId="77777777" w:rsidR="00F408B7" w:rsidRPr="00EF6962" w:rsidRDefault="00F408B7" w:rsidP="00932EBC">
      <w:pPr>
        <w:spacing w:line="276" w:lineRule="auto"/>
        <w:rPr>
          <w:rFonts w:asciiTheme="minorHAnsi" w:hAnsiTheme="minorHAnsi" w:cstheme="minorHAnsi"/>
          <w:b/>
          <w:color w:val="000000" w:themeColor="text1"/>
          <w:sz w:val="22"/>
          <w:szCs w:val="22"/>
          <w:lang w:val="en-GB"/>
        </w:rPr>
      </w:pPr>
    </w:p>
    <w:p w14:paraId="16A757AA" w14:textId="77777777" w:rsidR="00F000AD" w:rsidRPr="00EF6962" w:rsidRDefault="00F000AD" w:rsidP="00932EBC">
      <w:pPr>
        <w:spacing w:line="276" w:lineRule="auto"/>
        <w:rPr>
          <w:rFonts w:asciiTheme="minorHAnsi" w:hAnsiTheme="minorHAnsi" w:cstheme="minorHAnsi"/>
          <w:b/>
          <w:color w:val="000000" w:themeColor="text1"/>
          <w:sz w:val="22"/>
          <w:szCs w:val="22"/>
          <w:u w:val="single"/>
          <w:lang w:val="en-GB"/>
        </w:rPr>
      </w:pPr>
      <w:r w:rsidRPr="00EF6962">
        <w:rPr>
          <w:rFonts w:asciiTheme="minorHAnsi" w:hAnsiTheme="minorHAnsi" w:cstheme="minorHAnsi"/>
          <w:b/>
          <w:color w:val="000000" w:themeColor="text1"/>
          <w:sz w:val="22"/>
          <w:szCs w:val="22"/>
          <w:lang w:val="en-GB"/>
        </w:rPr>
        <w:t>2.A Priorities other than technical assistance</w:t>
      </w:r>
    </w:p>
    <w:p w14:paraId="2CDACB02" w14:textId="77777777" w:rsidR="00F408B7" w:rsidRPr="00EF6962" w:rsidRDefault="00F000AD" w:rsidP="00932EBC">
      <w:pPr>
        <w:spacing w:line="276" w:lineRule="auto"/>
        <w:rPr>
          <w:rFonts w:asciiTheme="minorHAnsi" w:hAnsiTheme="minorHAnsi" w:cstheme="minorHAnsi"/>
          <w:color w:val="000000" w:themeColor="text1"/>
          <w:sz w:val="22"/>
          <w:szCs w:val="22"/>
          <w:lang w:val="en-GB"/>
        </w:rPr>
      </w:pPr>
      <w:r w:rsidRPr="00EF6962">
        <w:rPr>
          <w:rFonts w:asciiTheme="minorHAnsi" w:hAnsiTheme="minorHAnsi" w:cstheme="minorHAnsi"/>
          <w:b/>
          <w:color w:val="000000" w:themeColor="text1"/>
          <w:sz w:val="22"/>
          <w:szCs w:val="22"/>
          <w:lang w:val="en-GB"/>
        </w:rPr>
        <w:t xml:space="preserve">2.A.1 Title of the priority [300] </w:t>
      </w:r>
      <w:r w:rsidRPr="00EF6962">
        <w:rPr>
          <w:rFonts w:asciiTheme="minorHAnsi" w:hAnsiTheme="minorHAnsi" w:cstheme="minorHAnsi"/>
          <w:color w:val="000000" w:themeColor="text1"/>
          <w:sz w:val="22"/>
          <w:szCs w:val="22"/>
          <w:lang w:val="en-GB"/>
        </w:rPr>
        <w:t xml:space="preserve">(repeated for each </w:t>
      </w:r>
      <w:proofErr w:type="gramStart"/>
      <w:r w:rsidRPr="00EF6962">
        <w:rPr>
          <w:rFonts w:asciiTheme="minorHAnsi" w:hAnsiTheme="minorHAnsi" w:cstheme="minorHAnsi"/>
          <w:color w:val="000000" w:themeColor="text1"/>
          <w:sz w:val="22"/>
          <w:szCs w:val="22"/>
          <w:lang w:val="en-GB"/>
        </w:rPr>
        <w:t>priority)*</w:t>
      </w:r>
      <w:proofErr w:type="gramEnd"/>
    </w:p>
    <w:p w14:paraId="788702CF" w14:textId="77777777" w:rsidR="002414D0" w:rsidRPr="00EF6962" w:rsidRDefault="002414D0" w:rsidP="00932EBC">
      <w:pPr>
        <w:spacing w:line="276" w:lineRule="auto"/>
        <w:rPr>
          <w:rFonts w:asciiTheme="minorHAnsi" w:hAnsiTheme="minorHAnsi"/>
          <w:color w:val="000000" w:themeColor="text1"/>
          <w:sz w:val="22"/>
          <w:szCs w:val="22"/>
        </w:rPr>
      </w:pPr>
    </w:p>
    <w:p w14:paraId="60AAD2AF" w14:textId="060E956C" w:rsidR="00CA18B2" w:rsidRPr="00E64ED6" w:rsidRDefault="00CA18B2" w:rsidP="00932EBC">
      <w:pPr>
        <w:spacing w:line="276" w:lineRule="auto"/>
        <w:rPr>
          <w:rFonts w:asciiTheme="minorHAnsi" w:hAnsiTheme="minorHAnsi" w:cstheme="minorHAnsi"/>
          <w:b/>
          <w:bCs/>
          <w:u w:val="single"/>
          <w:lang w:val="en-GB"/>
        </w:rPr>
      </w:pPr>
      <w:r w:rsidRPr="00E64ED6">
        <w:rPr>
          <w:rFonts w:asciiTheme="minorHAnsi" w:hAnsiTheme="minorHAnsi"/>
          <w:b/>
          <w:bCs/>
          <w:u w:val="single"/>
        </w:rPr>
        <w:t>Prioritatea 1 O regiune competitivă prin inovare, digitalizare și întreprinderi dinamice</w:t>
      </w:r>
    </w:p>
    <w:p w14:paraId="14615DF1" w14:textId="77777777" w:rsidR="00CA18B2" w:rsidRPr="00EF6962" w:rsidRDefault="00CA18B2" w:rsidP="00932EBC">
      <w:pPr>
        <w:spacing w:line="276" w:lineRule="auto"/>
        <w:rPr>
          <w:rFonts w:asciiTheme="minorHAnsi" w:hAnsiTheme="minorHAnsi" w:cstheme="minorHAnsi"/>
          <w:color w:val="000000" w:themeColor="text1"/>
          <w:sz w:val="22"/>
          <w:szCs w:val="22"/>
          <w:lang w:val="en-GB"/>
        </w:rPr>
      </w:pPr>
    </w:p>
    <w:p w14:paraId="765D9C45" w14:textId="77777777" w:rsidR="00F000AD" w:rsidRPr="00EF6962" w:rsidRDefault="00F000AD" w:rsidP="00932EBC">
      <w:pPr>
        <w:spacing w:line="276" w:lineRule="auto"/>
        <w:rPr>
          <w:rFonts w:asciiTheme="minorHAnsi" w:hAnsiTheme="minorHAnsi" w:cstheme="minorHAnsi"/>
          <w:i/>
          <w:iCs/>
          <w:color w:val="000000" w:themeColor="text1"/>
          <w:sz w:val="22"/>
          <w:szCs w:val="22"/>
          <w:lang w:val="en-GB"/>
        </w:rPr>
      </w:pPr>
      <w:r w:rsidRPr="00EF6962">
        <w:rPr>
          <w:rFonts w:asciiTheme="minorHAnsi" w:hAnsiTheme="minorHAnsi" w:cstheme="minorHAnsi"/>
          <w:i/>
          <w:iCs/>
          <w:color w:val="000000" w:themeColor="text1"/>
          <w:sz w:val="22"/>
          <w:szCs w:val="22"/>
          <w:lang w:val="en-GB"/>
        </w:rPr>
        <w:t xml:space="preserve">Reference: Article 4(1), </w:t>
      </w:r>
      <w:proofErr w:type="gramStart"/>
      <w:r w:rsidRPr="00EF6962">
        <w:rPr>
          <w:rFonts w:asciiTheme="minorHAnsi" w:hAnsiTheme="minorHAnsi" w:cstheme="minorHAnsi"/>
          <w:i/>
          <w:iCs/>
          <w:color w:val="000000" w:themeColor="text1"/>
          <w:sz w:val="22"/>
          <w:szCs w:val="22"/>
          <w:lang w:val="en-GB"/>
        </w:rPr>
        <w:t>10  and</w:t>
      </w:r>
      <w:proofErr w:type="gramEnd"/>
      <w:r w:rsidRPr="00EF6962">
        <w:rPr>
          <w:rFonts w:asciiTheme="minorHAnsi" w:hAnsiTheme="minorHAnsi" w:cstheme="minorHAnsi"/>
          <w:i/>
          <w:iCs/>
          <w:color w:val="000000" w:themeColor="text1"/>
          <w:sz w:val="22"/>
          <w:szCs w:val="22"/>
          <w:lang w:val="en-GB"/>
        </w:rPr>
        <w:t xml:space="preserve">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2662F" w:rsidRPr="00EF6962" w14:paraId="5A831017" w14:textId="77777777" w:rsidTr="004127CB">
        <w:tc>
          <w:tcPr>
            <w:tcW w:w="9322" w:type="dxa"/>
            <w:tcBorders>
              <w:top w:val="single" w:sz="4" w:space="0" w:color="auto"/>
              <w:left w:val="single" w:sz="4" w:space="0" w:color="auto"/>
              <w:bottom w:val="single" w:sz="4" w:space="0" w:color="auto"/>
              <w:right w:val="single" w:sz="4" w:space="0" w:color="auto"/>
            </w:tcBorders>
            <w:hideMark/>
          </w:tcPr>
          <w:p w14:paraId="00410C57" w14:textId="77777777" w:rsidR="00F000AD" w:rsidRPr="00EF6962" w:rsidRDefault="00F000AD" w:rsidP="00932EBC">
            <w:pPr>
              <w:spacing w:line="276" w:lineRule="auto"/>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stheme="minorHAnsi"/>
                <w:color w:val="000000" w:themeColor="text1"/>
                <w:sz w:val="22"/>
                <w:szCs w:val="22"/>
              </w:rPr>
              <w:instrText xml:space="preserve"> FORMCHECKBOX </w:instrText>
            </w:r>
            <w:r w:rsidR="007E115C">
              <w:rPr>
                <w:rFonts w:asciiTheme="minorHAnsi" w:hAnsiTheme="minorHAnsi" w:cstheme="minorHAnsi"/>
                <w:color w:val="000000" w:themeColor="text1"/>
                <w:sz w:val="22"/>
                <w:szCs w:val="22"/>
              </w:rPr>
            </w:r>
            <w:r w:rsidR="007E115C">
              <w:rPr>
                <w:rFonts w:asciiTheme="minorHAnsi" w:hAnsiTheme="minorHAnsi" w:cstheme="minorHAnsi"/>
                <w:color w:val="000000" w:themeColor="text1"/>
                <w:sz w:val="22"/>
                <w:szCs w:val="22"/>
              </w:rPr>
              <w:fldChar w:fldCharType="separate"/>
            </w:r>
            <w:r w:rsidRPr="00EF6962">
              <w:rPr>
                <w:rFonts w:asciiTheme="minorHAnsi" w:hAnsiTheme="minorHAnsi" w:cstheme="minorHAnsi"/>
                <w:color w:val="000000" w:themeColor="text1"/>
                <w:sz w:val="22"/>
                <w:szCs w:val="22"/>
              </w:rPr>
              <w:fldChar w:fldCharType="end"/>
            </w:r>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This</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is</w:t>
            </w:r>
            <w:proofErr w:type="spellEnd"/>
            <w:r w:rsidRPr="00EF6962">
              <w:rPr>
                <w:rFonts w:asciiTheme="minorHAnsi" w:hAnsiTheme="minorHAnsi" w:cstheme="minorHAnsi"/>
                <w:color w:val="000000" w:themeColor="text1"/>
                <w:sz w:val="22"/>
                <w:szCs w:val="22"/>
              </w:rPr>
              <w:t xml:space="preserve"> a </w:t>
            </w:r>
            <w:proofErr w:type="spellStart"/>
            <w:r w:rsidRPr="00EF6962">
              <w:rPr>
                <w:rFonts w:asciiTheme="minorHAnsi" w:hAnsiTheme="minorHAnsi" w:cstheme="minorHAnsi"/>
                <w:color w:val="000000" w:themeColor="text1"/>
                <w:sz w:val="22"/>
                <w:szCs w:val="22"/>
              </w:rPr>
              <w:t>priority</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dedicated</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to</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youth</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employment</w:t>
            </w:r>
            <w:proofErr w:type="spellEnd"/>
          </w:p>
        </w:tc>
      </w:tr>
      <w:tr w:rsidR="00EF6962" w:rsidRPr="00EF6962" w14:paraId="1EF12ADF" w14:textId="77777777" w:rsidTr="004127CB">
        <w:tc>
          <w:tcPr>
            <w:tcW w:w="9322" w:type="dxa"/>
            <w:tcBorders>
              <w:top w:val="single" w:sz="4" w:space="0" w:color="auto"/>
              <w:left w:val="single" w:sz="4" w:space="0" w:color="auto"/>
              <w:bottom w:val="single" w:sz="4" w:space="0" w:color="auto"/>
              <w:right w:val="single" w:sz="4" w:space="0" w:color="auto"/>
            </w:tcBorders>
            <w:hideMark/>
          </w:tcPr>
          <w:p w14:paraId="710D1BD2" w14:textId="77777777" w:rsidR="00F000AD" w:rsidRPr="00EF6962" w:rsidRDefault="00F000AD" w:rsidP="00932EBC">
            <w:pPr>
              <w:spacing w:line="276" w:lineRule="auto"/>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stheme="minorHAnsi"/>
                <w:color w:val="000000" w:themeColor="text1"/>
                <w:sz w:val="22"/>
                <w:szCs w:val="22"/>
              </w:rPr>
              <w:instrText xml:space="preserve"> FORMCHECKBOX </w:instrText>
            </w:r>
            <w:r w:rsidR="007E115C">
              <w:rPr>
                <w:rFonts w:asciiTheme="minorHAnsi" w:hAnsiTheme="minorHAnsi" w:cstheme="minorHAnsi"/>
                <w:color w:val="000000" w:themeColor="text1"/>
                <w:sz w:val="22"/>
                <w:szCs w:val="22"/>
              </w:rPr>
            </w:r>
            <w:r w:rsidR="007E115C">
              <w:rPr>
                <w:rFonts w:asciiTheme="minorHAnsi" w:hAnsiTheme="minorHAnsi" w:cstheme="minorHAnsi"/>
                <w:color w:val="000000" w:themeColor="text1"/>
                <w:sz w:val="22"/>
                <w:szCs w:val="22"/>
              </w:rPr>
              <w:fldChar w:fldCharType="separate"/>
            </w:r>
            <w:r w:rsidRPr="00EF6962">
              <w:rPr>
                <w:rFonts w:asciiTheme="minorHAnsi" w:hAnsiTheme="minorHAnsi" w:cstheme="minorHAnsi"/>
                <w:color w:val="000000" w:themeColor="text1"/>
                <w:sz w:val="22"/>
                <w:szCs w:val="22"/>
              </w:rPr>
              <w:fldChar w:fldCharType="end"/>
            </w:r>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This</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is</w:t>
            </w:r>
            <w:proofErr w:type="spellEnd"/>
            <w:r w:rsidRPr="00EF6962">
              <w:rPr>
                <w:rFonts w:asciiTheme="minorHAnsi" w:hAnsiTheme="minorHAnsi" w:cstheme="minorHAnsi"/>
                <w:color w:val="000000" w:themeColor="text1"/>
                <w:sz w:val="22"/>
                <w:szCs w:val="22"/>
              </w:rPr>
              <w:t xml:space="preserve"> a </w:t>
            </w:r>
            <w:proofErr w:type="spellStart"/>
            <w:r w:rsidRPr="00EF6962">
              <w:rPr>
                <w:rFonts w:asciiTheme="minorHAnsi" w:hAnsiTheme="minorHAnsi" w:cstheme="minorHAnsi"/>
                <w:color w:val="000000" w:themeColor="text1"/>
                <w:sz w:val="22"/>
                <w:szCs w:val="22"/>
              </w:rPr>
              <w:t>priority</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dedicated</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to</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innovative</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actions</w:t>
            </w:r>
            <w:proofErr w:type="spellEnd"/>
          </w:p>
        </w:tc>
      </w:tr>
      <w:tr w:rsidR="00EF6962" w:rsidRPr="00EF6962" w14:paraId="03009272" w14:textId="77777777" w:rsidTr="004127CB">
        <w:tc>
          <w:tcPr>
            <w:tcW w:w="9322" w:type="dxa"/>
            <w:tcBorders>
              <w:top w:val="single" w:sz="4" w:space="0" w:color="auto"/>
              <w:left w:val="single" w:sz="4" w:space="0" w:color="auto"/>
              <w:bottom w:val="single" w:sz="4" w:space="0" w:color="auto"/>
              <w:right w:val="single" w:sz="4" w:space="0" w:color="auto"/>
            </w:tcBorders>
            <w:hideMark/>
          </w:tcPr>
          <w:p w14:paraId="25066FED" w14:textId="77777777" w:rsidR="00F000AD" w:rsidRPr="00EF6962" w:rsidRDefault="00F000AD" w:rsidP="00932EBC">
            <w:pPr>
              <w:spacing w:line="276" w:lineRule="auto"/>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stheme="minorHAnsi"/>
                <w:color w:val="000000" w:themeColor="text1"/>
                <w:sz w:val="22"/>
                <w:szCs w:val="22"/>
              </w:rPr>
              <w:instrText xml:space="preserve"> FORMCHECKBOX </w:instrText>
            </w:r>
            <w:r w:rsidR="007E115C">
              <w:rPr>
                <w:rFonts w:asciiTheme="minorHAnsi" w:hAnsiTheme="minorHAnsi" w:cstheme="minorHAnsi"/>
                <w:color w:val="000000" w:themeColor="text1"/>
                <w:sz w:val="22"/>
                <w:szCs w:val="22"/>
              </w:rPr>
            </w:r>
            <w:r w:rsidR="007E115C">
              <w:rPr>
                <w:rFonts w:asciiTheme="minorHAnsi" w:hAnsiTheme="minorHAnsi" w:cstheme="minorHAnsi"/>
                <w:color w:val="000000" w:themeColor="text1"/>
                <w:sz w:val="22"/>
                <w:szCs w:val="22"/>
              </w:rPr>
              <w:fldChar w:fldCharType="separate"/>
            </w:r>
            <w:r w:rsidRPr="00EF6962">
              <w:rPr>
                <w:rFonts w:asciiTheme="minorHAnsi" w:hAnsiTheme="minorHAnsi" w:cstheme="minorHAnsi"/>
                <w:color w:val="000000" w:themeColor="text1"/>
                <w:sz w:val="22"/>
                <w:szCs w:val="22"/>
              </w:rPr>
              <w:fldChar w:fldCharType="end"/>
            </w:r>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This</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is</w:t>
            </w:r>
            <w:proofErr w:type="spellEnd"/>
            <w:r w:rsidRPr="00EF6962">
              <w:rPr>
                <w:rFonts w:asciiTheme="minorHAnsi" w:hAnsiTheme="minorHAnsi" w:cstheme="minorHAnsi"/>
                <w:color w:val="000000" w:themeColor="text1"/>
                <w:sz w:val="22"/>
                <w:szCs w:val="22"/>
              </w:rPr>
              <w:t xml:space="preserve"> a </w:t>
            </w:r>
            <w:proofErr w:type="spellStart"/>
            <w:r w:rsidRPr="00EF6962">
              <w:rPr>
                <w:rFonts w:asciiTheme="minorHAnsi" w:hAnsiTheme="minorHAnsi" w:cstheme="minorHAnsi"/>
                <w:color w:val="000000" w:themeColor="text1"/>
                <w:sz w:val="22"/>
                <w:szCs w:val="22"/>
              </w:rPr>
              <w:t>priority</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dedicated</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to</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support</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to</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the</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most</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deprived</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under</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the</w:t>
            </w:r>
            <w:proofErr w:type="spellEnd"/>
            <w:r w:rsidR="00F408B7"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to</w:t>
            </w:r>
            <w:proofErr w:type="spellEnd"/>
            <w:r w:rsidRPr="00EF6962">
              <w:rPr>
                <w:rFonts w:asciiTheme="minorHAnsi" w:hAnsiTheme="minorHAnsi" w:cstheme="minorHAnsi"/>
                <w:color w:val="000000" w:themeColor="text1"/>
                <w:sz w:val="22"/>
                <w:szCs w:val="22"/>
              </w:rPr>
              <w:t xml:space="preserve"> specific </w:t>
            </w:r>
            <w:proofErr w:type="spellStart"/>
            <w:r w:rsidRPr="00EF6962">
              <w:rPr>
                <w:rFonts w:asciiTheme="minorHAnsi" w:hAnsiTheme="minorHAnsi" w:cstheme="minorHAnsi"/>
                <w:color w:val="000000" w:themeColor="text1"/>
                <w:sz w:val="22"/>
                <w:szCs w:val="22"/>
              </w:rPr>
              <w:t>objective</w:t>
            </w:r>
            <w:proofErr w:type="spellEnd"/>
            <w:r w:rsidRPr="00EF6962">
              <w:rPr>
                <w:rFonts w:asciiTheme="minorHAnsi" w:hAnsiTheme="minorHAnsi" w:cstheme="minorHAnsi"/>
                <w:color w:val="000000" w:themeColor="text1"/>
                <w:sz w:val="22"/>
                <w:szCs w:val="22"/>
              </w:rPr>
              <w:t xml:space="preserve"> set out in </w:t>
            </w:r>
            <w:proofErr w:type="spellStart"/>
            <w:r w:rsidRPr="00EF6962">
              <w:rPr>
                <w:rFonts w:asciiTheme="minorHAnsi" w:hAnsiTheme="minorHAnsi" w:cstheme="minorHAnsi"/>
                <w:color w:val="000000" w:themeColor="text1"/>
                <w:sz w:val="22"/>
                <w:szCs w:val="22"/>
              </w:rPr>
              <w:t>point</w:t>
            </w:r>
            <w:proofErr w:type="spellEnd"/>
            <w:r w:rsidRPr="00EF6962">
              <w:rPr>
                <w:rFonts w:asciiTheme="minorHAnsi" w:hAnsiTheme="minorHAnsi" w:cstheme="minorHAnsi"/>
                <w:color w:val="000000" w:themeColor="text1"/>
                <w:sz w:val="22"/>
                <w:szCs w:val="22"/>
              </w:rPr>
              <w:t xml:space="preserve"> (xi) of </w:t>
            </w:r>
            <w:proofErr w:type="spellStart"/>
            <w:r w:rsidRPr="00EF6962">
              <w:rPr>
                <w:rFonts w:asciiTheme="minorHAnsi" w:hAnsiTheme="minorHAnsi" w:cstheme="minorHAnsi"/>
                <w:color w:val="000000" w:themeColor="text1"/>
                <w:sz w:val="22"/>
                <w:szCs w:val="22"/>
              </w:rPr>
              <w:t>Art</w:t>
            </w:r>
            <w:r w:rsidRPr="00EF6962">
              <w:rPr>
                <w:rFonts w:asciiTheme="minorHAnsi" w:hAnsiTheme="minorHAnsi" w:cstheme="minorHAnsi"/>
                <w:bCs/>
                <w:color w:val="000000" w:themeColor="text1"/>
                <w:sz w:val="22"/>
                <w:szCs w:val="22"/>
              </w:rPr>
              <w:t>i</w:t>
            </w:r>
            <w:r w:rsidRPr="00EF6962">
              <w:rPr>
                <w:rFonts w:asciiTheme="minorHAnsi" w:hAnsiTheme="minorHAnsi" w:cstheme="minorHAnsi"/>
                <w:color w:val="000000" w:themeColor="text1"/>
                <w:sz w:val="22"/>
                <w:szCs w:val="22"/>
              </w:rPr>
              <w:t>cle</w:t>
            </w:r>
            <w:proofErr w:type="spellEnd"/>
            <w:r w:rsidRPr="00EF6962">
              <w:rPr>
                <w:rFonts w:asciiTheme="minorHAnsi" w:hAnsiTheme="minorHAnsi" w:cstheme="minorHAnsi"/>
                <w:color w:val="000000" w:themeColor="text1"/>
                <w:sz w:val="22"/>
                <w:szCs w:val="22"/>
              </w:rPr>
              <w:t xml:space="preserve"> 4(1) of </w:t>
            </w:r>
            <w:proofErr w:type="spellStart"/>
            <w:r w:rsidRPr="00EF6962">
              <w:rPr>
                <w:rFonts w:asciiTheme="minorHAnsi" w:hAnsiTheme="minorHAnsi" w:cstheme="minorHAnsi"/>
                <w:color w:val="000000" w:themeColor="text1"/>
                <w:sz w:val="22"/>
                <w:szCs w:val="22"/>
              </w:rPr>
              <w:t>the</w:t>
            </w:r>
            <w:proofErr w:type="spellEnd"/>
            <w:r w:rsidRPr="00EF6962">
              <w:rPr>
                <w:rFonts w:asciiTheme="minorHAnsi" w:hAnsiTheme="minorHAnsi" w:cstheme="minorHAnsi"/>
                <w:color w:val="000000" w:themeColor="text1"/>
                <w:sz w:val="22"/>
                <w:szCs w:val="22"/>
              </w:rPr>
              <w:t xml:space="preserve"> ESF+ </w:t>
            </w:r>
            <w:proofErr w:type="spellStart"/>
            <w:r w:rsidRPr="00EF6962">
              <w:rPr>
                <w:rFonts w:asciiTheme="minorHAnsi" w:hAnsiTheme="minorHAnsi" w:cstheme="minorHAnsi"/>
                <w:color w:val="000000" w:themeColor="text1"/>
                <w:sz w:val="22"/>
                <w:szCs w:val="22"/>
              </w:rPr>
              <w:t>regulation</w:t>
            </w:r>
            <w:proofErr w:type="spellEnd"/>
            <w:r w:rsidRPr="00EF6962">
              <w:rPr>
                <w:rFonts w:asciiTheme="minorHAnsi" w:hAnsiTheme="minorHAnsi" w:cstheme="minorHAnsi"/>
                <w:color w:val="000000" w:themeColor="text1"/>
                <w:sz w:val="22"/>
                <w:szCs w:val="22"/>
              </w:rPr>
              <w:t>**</w:t>
            </w:r>
          </w:p>
        </w:tc>
      </w:tr>
      <w:tr w:rsidR="00C2662F" w:rsidRPr="00EF6962" w14:paraId="151E4FD1" w14:textId="77777777" w:rsidTr="004127CB">
        <w:tc>
          <w:tcPr>
            <w:tcW w:w="9322" w:type="dxa"/>
            <w:tcBorders>
              <w:top w:val="single" w:sz="4" w:space="0" w:color="auto"/>
              <w:left w:val="single" w:sz="4" w:space="0" w:color="auto"/>
              <w:bottom w:val="single" w:sz="4" w:space="0" w:color="auto"/>
              <w:right w:val="single" w:sz="4" w:space="0" w:color="auto"/>
            </w:tcBorders>
            <w:hideMark/>
          </w:tcPr>
          <w:p w14:paraId="47FECD7F" w14:textId="77777777" w:rsidR="00F000AD" w:rsidRPr="00EF6962" w:rsidRDefault="00F000AD" w:rsidP="00932EBC">
            <w:pPr>
              <w:spacing w:line="276" w:lineRule="auto"/>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stheme="minorHAnsi"/>
                <w:color w:val="000000" w:themeColor="text1"/>
                <w:sz w:val="22"/>
                <w:szCs w:val="22"/>
              </w:rPr>
              <w:instrText xml:space="preserve"> FORMCHECKBOX </w:instrText>
            </w:r>
            <w:r w:rsidR="007E115C">
              <w:rPr>
                <w:rFonts w:asciiTheme="minorHAnsi" w:hAnsiTheme="minorHAnsi" w:cstheme="minorHAnsi"/>
                <w:color w:val="000000" w:themeColor="text1"/>
                <w:sz w:val="22"/>
                <w:szCs w:val="22"/>
              </w:rPr>
            </w:r>
            <w:r w:rsidR="007E115C">
              <w:rPr>
                <w:rFonts w:asciiTheme="minorHAnsi" w:hAnsiTheme="minorHAnsi" w:cstheme="minorHAnsi"/>
                <w:color w:val="000000" w:themeColor="text1"/>
                <w:sz w:val="22"/>
                <w:szCs w:val="22"/>
              </w:rPr>
              <w:fldChar w:fldCharType="separate"/>
            </w:r>
            <w:r w:rsidRPr="00EF6962">
              <w:rPr>
                <w:rFonts w:asciiTheme="minorHAnsi" w:hAnsiTheme="minorHAnsi" w:cstheme="minorHAnsi"/>
                <w:color w:val="000000" w:themeColor="text1"/>
                <w:sz w:val="22"/>
                <w:szCs w:val="22"/>
              </w:rPr>
              <w:fldChar w:fldCharType="end"/>
            </w:r>
            <w:proofErr w:type="spellStart"/>
            <w:r w:rsidRPr="00EF6962">
              <w:rPr>
                <w:rFonts w:asciiTheme="minorHAnsi" w:hAnsiTheme="minorHAnsi" w:cstheme="minorHAnsi"/>
                <w:color w:val="000000" w:themeColor="text1"/>
                <w:sz w:val="22"/>
                <w:szCs w:val="22"/>
              </w:rPr>
              <w:t>This</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is</w:t>
            </w:r>
            <w:proofErr w:type="spellEnd"/>
            <w:r w:rsidRPr="00EF6962">
              <w:rPr>
                <w:rFonts w:asciiTheme="minorHAnsi" w:hAnsiTheme="minorHAnsi" w:cstheme="minorHAnsi"/>
                <w:color w:val="000000" w:themeColor="text1"/>
                <w:sz w:val="22"/>
                <w:szCs w:val="22"/>
              </w:rPr>
              <w:t xml:space="preserve"> a </w:t>
            </w:r>
            <w:proofErr w:type="spellStart"/>
            <w:r w:rsidRPr="00EF6962">
              <w:rPr>
                <w:rFonts w:asciiTheme="minorHAnsi" w:hAnsiTheme="minorHAnsi" w:cstheme="minorHAnsi"/>
                <w:color w:val="000000" w:themeColor="text1"/>
                <w:sz w:val="22"/>
                <w:szCs w:val="22"/>
              </w:rPr>
              <w:t>priority</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dedicated</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to</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support</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to</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the</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most</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deprived</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under</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the</w:t>
            </w:r>
            <w:proofErr w:type="spellEnd"/>
            <w:r w:rsidR="00F408B7"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to</w:t>
            </w:r>
            <w:proofErr w:type="spellEnd"/>
            <w:r w:rsidRPr="00EF6962">
              <w:rPr>
                <w:rFonts w:asciiTheme="minorHAnsi" w:hAnsiTheme="minorHAnsi" w:cstheme="minorHAnsi"/>
                <w:color w:val="000000" w:themeColor="text1"/>
                <w:sz w:val="22"/>
                <w:szCs w:val="22"/>
              </w:rPr>
              <w:t xml:space="preserve"> specific </w:t>
            </w:r>
            <w:proofErr w:type="spellStart"/>
            <w:r w:rsidRPr="00EF6962">
              <w:rPr>
                <w:rFonts w:asciiTheme="minorHAnsi" w:hAnsiTheme="minorHAnsi" w:cstheme="minorHAnsi"/>
                <w:color w:val="000000" w:themeColor="text1"/>
                <w:sz w:val="22"/>
                <w:szCs w:val="22"/>
              </w:rPr>
              <w:t>objective</w:t>
            </w:r>
            <w:proofErr w:type="spellEnd"/>
            <w:r w:rsidRPr="00EF6962">
              <w:rPr>
                <w:rFonts w:asciiTheme="minorHAnsi" w:hAnsiTheme="minorHAnsi" w:cstheme="minorHAnsi"/>
                <w:color w:val="000000" w:themeColor="text1"/>
                <w:sz w:val="22"/>
                <w:szCs w:val="22"/>
              </w:rPr>
              <w:t xml:space="preserve"> set out in </w:t>
            </w:r>
            <w:proofErr w:type="spellStart"/>
            <w:r w:rsidRPr="00EF6962">
              <w:rPr>
                <w:rFonts w:asciiTheme="minorHAnsi" w:hAnsiTheme="minorHAnsi" w:cstheme="minorHAnsi"/>
                <w:color w:val="000000" w:themeColor="text1"/>
                <w:sz w:val="22"/>
                <w:szCs w:val="22"/>
              </w:rPr>
              <w:t>point</w:t>
            </w:r>
            <w:proofErr w:type="spellEnd"/>
            <w:r w:rsidRPr="00EF6962">
              <w:rPr>
                <w:rFonts w:asciiTheme="minorHAnsi" w:hAnsiTheme="minorHAnsi" w:cstheme="minorHAnsi"/>
                <w:color w:val="000000" w:themeColor="text1"/>
                <w:sz w:val="22"/>
                <w:szCs w:val="22"/>
              </w:rPr>
              <w:t xml:space="preserve"> (x) of </w:t>
            </w:r>
            <w:proofErr w:type="spellStart"/>
            <w:r w:rsidRPr="00EF6962">
              <w:rPr>
                <w:rFonts w:asciiTheme="minorHAnsi" w:hAnsiTheme="minorHAnsi" w:cstheme="minorHAnsi"/>
                <w:color w:val="000000" w:themeColor="text1"/>
                <w:sz w:val="22"/>
                <w:szCs w:val="22"/>
              </w:rPr>
              <w:t>Art</w:t>
            </w:r>
            <w:r w:rsidRPr="00EF6962">
              <w:rPr>
                <w:rFonts w:asciiTheme="minorHAnsi" w:hAnsiTheme="minorHAnsi" w:cstheme="minorHAnsi"/>
                <w:bCs/>
                <w:color w:val="000000" w:themeColor="text1"/>
                <w:sz w:val="22"/>
                <w:szCs w:val="22"/>
              </w:rPr>
              <w:t>i</w:t>
            </w:r>
            <w:r w:rsidRPr="00EF6962">
              <w:rPr>
                <w:rFonts w:asciiTheme="minorHAnsi" w:hAnsiTheme="minorHAnsi" w:cstheme="minorHAnsi"/>
                <w:color w:val="000000" w:themeColor="text1"/>
                <w:sz w:val="22"/>
                <w:szCs w:val="22"/>
              </w:rPr>
              <w:t>cle</w:t>
            </w:r>
            <w:proofErr w:type="spellEnd"/>
            <w:r w:rsidRPr="00EF6962">
              <w:rPr>
                <w:rFonts w:asciiTheme="minorHAnsi" w:hAnsiTheme="minorHAnsi" w:cstheme="minorHAnsi"/>
                <w:color w:val="000000" w:themeColor="text1"/>
                <w:sz w:val="22"/>
                <w:szCs w:val="22"/>
              </w:rPr>
              <w:t xml:space="preserve"> 4(1) of </w:t>
            </w:r>
            <w:proofErr w:type="spellStart"/>
            <w:r w:rsidRPr="00EF6962">
              <w:rPr>
                <w:rFonts w:asciiTheme="minorHAnsi" w:hAnsiTheme="minorHAnsi" w:cstheme="minorHAnsi"/>
                <w:color w:val="000000" w:themeColor="text1"/>
                <w:sz w:val="22"/>
                <w:szCs w:val="22"/>
              </w:rPr>
              <w:t>the</w:t>
            </w:r>
            <w:proofErr w:type="spellEnd"/>
            <w:r w:rsidRPr="00EF6962">
              <w:rPr>
                <w:rFonts w:asciiTheme="minorHAnsi" w:hAnsiTheme="minorHAnsi" w:cstheme="minorHAnsi"/>
                <w:color w:val="000000" w:themeColor="text1"/>
                <w:sz w:val="22"/>
                <w:szCs w:val="22"/>
              </w:rPr>
              <w:t xml:space="preserve"> ESF+ </w:t>
            </w:r>
            <w:proofErr w:type="spellStart"/>
            <w:r w:rsidRPr="00EF6962">
              <w:rPr>
                <w:rFonts w:asciiTheme="minorHAnsi" w:hAnsiTheme="minorHAnsi" w:cstheme="minorHAnsi"/>
                <w:color w:val="000000" w:themeColor="text1"/>
                <w:sz w:val="22"/>
                <w:szCs w:val="22"/>
              </w:rPr>
              <w:t>regulation</w:t>
            </w:r>
            <w:proofErr w:type="spellEnd"/>
            <w:r w:rsidRPr="00EF6962">
              <w:rPr>
                <w:rFonts w:asciiTheme="minorHAnsi" w:hAnsiTheme="minorHAnsi" w:cstheme="minorHAnsi"/>
                <w:b/>
                <w:color w:val="000000" w:themeColor="text1"/>
                <w:sz w:val="22"/>
                <w:szCs w:val="22"/>
                <w:vertAlign w:val="superscript"/>
              </w:rPr>
              <w:footnoteReference w:id="29"/>
            </w:r>
          </w:p>
        </w:tc>
      </w:tr>
    </w:tbl>
    <w:p w14:paraId="46E8C4C4" w14:textId="77777777" w:rsidR="00F000AD" w:rsidRPr="00EF6962" w:rsidRDefault="00F000AD" w:rsidP="00932EBC">
      <w:pPr>
        <w:spacing w:line="276" w:lineRule="auto"/>
        <w:rPr>
          <w:rFonts w:asciiTheme="minorHAnsi" w:hAnsiTheme="minorHAnsi" w:cstheme="minorHAnsi"/>
          <w:i/>
          <w:color w:val="000000" w:themeColor="text1"/>
          <w:sz w:val="22"/>
          <w:szCs w:val="22"/>
          <w:lang w:val="en-GB"/>
        </w:rPr>
      </w:pPr>
      <w:r w:rsidRPr="00EF6962">
        <w:rPr>
          <w:rFonts w:asciiTheme="minorHAnsi" w:hAnsiTheme="minorHAnsi" w:cstheme="minorHAnsi"/>
          <w:i/>
          <w:color w:val="000000" w:themeColor="text1"/>
          <w:sz w:val="22"/>
          <w:szCs w:val="22"/>
          <w:lang w:val="en-GB"/>
        </w:rPr>
        <w:t>* Ticking box applicable to ESF+ priorities. In case of EMFF, title of the priority is pre-defined.</w:t>
      </w:r>
    </w:p>
    <w:p w14:paraId="6AD163C0" w14:textId="77777777" w:rsidR="00F000AD" w:rsidRPr="00EF6962" w:rsidRDefault="00F000AD" w:rsidP="00932EBC">
      <w:pPr>
        <w:spacing w:line="276" w:lineRule="auto"/>
        <w:rPr>
          <w:rFonts w:asciiTheme="minorHAnsi" w:hAnsiTheme="minorHAnsi" w:cstheme="minorHAnsi"/>
          <w:i/>
          <w:color w:val="000000" w:themeColor="text1"/>
          <w:sz w:val="22"/>
          <w:szCs w:val="22"/>
          <w:lang w:val="en-GB"/>
        </w:rPr>
      </w:pPr>
      <w:r w:rsidRPr="00EF6962">
        <w:rPr>
          <w:rFonts w:asciiTheme="minorHAnsi" w:hAnsiTheme="minorHAnsi" w:cstheme="minorHAnsi"/>
          <w:i/>
          <w:color w:val="000000" w:themeColor="text1"/>
          <w:sz w:val="22"/>
          <w:szCs w:val="22"/>
          <w:lang w:val="en-GB"/>
        </w:rPr>
        <w:lastRenderedPageBreak/>
        <w:t>** If marked go to section 2.A.2.a</w:t>
      </w:r>
    </w:p>
    <w:p w14:paraId="7DECA0B3" w14:textId="77777777" w:rsidR="005642CE" w:rsidRPr="00EF6962" w:rsidRDefault="00F000AD" w:rsidP="00932EBC">
      <w:pPr>
        <w:spacing w:line="276" w:lineRule="auto"/>
        <w:rPr>
          <w:rFonts w:asciiTheme="minorHAnsi" w:hAnsiTheme="minorHAnsi" w:cstheme="minorHAnsi"/>
          <w:i/>
          <w:color w:val="000000" w:themeColor="text1"/>
          <w:sz w:val="22"/>
          <w:szCs w:val="22"/>
          <w:lang w:val="en-GB"/>
        </w:rPr>
      </w:pPr>
      <w:r w:rsidRPr="00EF6962">
        <w:rPr>
          <w:rFonts w:asciiTheme="minorHAnsi" w:hAnsiTheme="minorHAnsi" w:cstheme="minorHAnsi"/>
          <w:b/>
          <w:iCs/>
          <w:color w:val="000000" w:themeColor="text1"/>
          <w:sz w:val="22"/>
          <w:szCs w:val="22"/>
          <w:lang w:val="en-GB"/>
        </w:rPr>
        <w:t xml:space="preserve">2.A.2 Indicative breakdown of the programmed resources (EU) by type of intervention </w:t>
      </w:r>
      <w:r w:rsidRPr="00EF6962">
        <w:rPr>
          <w:rFonts w:asciiTheme="minorHAnsi" w:hAnsiTheme="minorHAnsi" w:cstheme="minorHAnsi"/>
          <w:iCs/>
          <w:color w:val="000000" w:themeColor="text1"/>
          <w:sz w:val="22"/>
          <w:szCs w:val="22"/>
          <w:lang w:val="en-GB"/>
        </w:rPr>
        <w:t xml:space="preserve">(not applicable to the EMFF) </w:t>
      </w:r>
      <w:r w:rsidRPr="00EF6962">
        <w:rPr>
          <w:rFonts w:asciiTheme="minorHAnsi" w:hAnsiTheme="minorHAnsi" w:cstheme="minorHAnsi"/>
          <w:i/>
          <w:color w:val="000000" w:themeColor="text1"/>
          <w:sz w:val="22"/>
          <w:szCs w:val="22"/>
          <w:lang w:val="en-GB"/>
        </w:rPr>
        <w:t>[This was point 2.1.1.3 in the Commission proposal and has been moved up following changes in Article 17(3)(c) CPR]</w:t>
      </w:r>
      <w:r w:rsidR="008B7E79" w:rsidRPr="00EF6962">
        <w:rPr>
          <w:rFonts w:asciiTheme="minorHAnsi" w:hAnsiTheme="minorHAnsi" w:cstheme="minorHAnsi"/>
          <w:i/>
          <w:color w:val="000000" w:themeColor="text1"/>
          <w:sz w:val="22"/>
          <w:szCs w:val="22"/>
          <w:lang w:val="en-GB"/>
        </w:rPr>
        <w:t xml:space="preserve"> </w:t>
      </w:r>
    </w:p>
    <w:p w14:paraId="79DDFF37" w14:textId="04EDAAFF" w:rsidR="00F000AD" w:rsidRDefault="00F000AD" w:rsidP="00932EBC">
      <w:pPr>
        <w:spacing w:line="276" w:lineRule="auto"/>
        <w:rPr>
          <w:rFonts w:asciiTheme="minorHAnsi" w:hAnsiTheme="minorHAnsi" w:cstheme="minorHAnsi"/>
          <w:i/>
          <w:color w:val="000000" w:themeColor="text1"/>
          <w:sz w:val="22"/>
          <w:szCs w:val="22"/>
          <w:lang w:val="en-GB"/>
        </w:rPr>
      </w:pPr>
      <w:r w:rsidRPr="00EF6962">
        <w:rPr>
          <w:rFonts w:asciiTheme="minorHAnsi" w:hAnsiTheme="minorHAnsi" w:cstheme="minorHAnsi"/>
          <w:i/>
          <w:color w:val="000000" w:themeColor="text1"/>
          <w:sz w:val="22"/>
          <w:szCs w:val="22"/>
          <w:lang w:val="en-GB"/>
        </w:rPr>
        <w:t>Reference: Article 17(3)(c) CPR</w:t>
      </w:r>
    </w:p>
    <w:p w14:paraId="2CC5A200" w14:textId="77777777" w:rsidR="00E82A9E" w:rsidRPr="00EF6962" w:rsidRDefault="00E82A9E" w:rsidP="00932EBC">
      <w:pPr>
        <w:spacing w:line="276" w:lineRule="auto"/>
        <w:rPr>
          <w:rFonts w:asciiTheme="minorHAnsi" w:hAnsiTheme="minorHAnsi" w:cstheme="minorHAnsi"/>
          <w:i/>
          <w:color w:val="000000" w:themeColor="text1"/>
          <w:sz w:val="22"/>
          <w:szCs w:val="22"/>
          <w:lang w:val="en-GB"/>
        </w:rPr>
      </w:pPr>
    </w:p>
    <w:tbl>
      <w:tblPr>
        <w:tblW w:w="988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776"/>
        <w:gridCol w:w="1256"/>
        <w:gridCol w:w="4342"/>
        <w:gridCol w:w="1771"/>
        <w:gridCol w:w="236"/>
      </w:tblGrid>
      <w:tr w:rsidR="000F7C6E" w:rsidRPr="00EF6962" w14:paraId="6DB523A6" w14:textId="77777777" w:rsidTr="004127CB">
        <w:trPr>
          <w:gridAfter w:val="1"/>
          <w:wAfter w:w="236" w:type="dxa"/>
        </w:trPr>
        <w:tc>
          <w:tcPr>
            <w:tcW w:w="9651" w:type="dxa"/>
            <w:gridSpan w:val="5"/>
            <w:tcBorders>
              <w:top w:val="single" w:sz="4" w:space="0" w:color="auto"/>
              <w:left w:val="single" w:sz="4" w:space="0" w:color="auto"/>
              <w:bottom w:val="single" w:sz="4" w:space="0" w:color="auto"/>
              <w:right w:val="single" w:sz="4" w:space="0" w:color="auto"/>
            </w:tcBorders>
            <w:hideMark/>
          </w:tcPr>
          <w:p w14:paraId="5494DB7D" w14:textId="77777777" w:rsidR="000F7C6E" w:rsidRPr="00EF6962" w:rsidRDefault="000F7C6E" w:rsidP="00932EBC">
            <w:pPr>
              <w:spacing w:line="276" w:lineRule="auto"/>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 xml:space="preserve">Table 4: </w:t>
            </w:r>
            <w:proofErr w:type="spellStart"/>
            <w:r w:rsidRPr="00EF6962">
              <w:rPr>
                <w:rFonts w:asciiTheme="minorHAnsi" w:hAnsiTheme="minorHAnsi" w:cstheme="minorHAnsi"/>
                <w:b/>
                <w:iCs/>
                <w:color w:val="000000" w:themeColor="text1"/>
                <w:sz w:val="22"/>
                <w:szCs w:val="22"/>
              </w:rPr>
              <w:t>Dimension</w:t>
            </w:r>
            <w:proofErr w:type="spellEnd"/>
            <w:r w:rsidRPr="00EF6962">
              <w:rPr>
                <w:rFonts w:asciiTheme="minorHAnsi" w:hAnsiTheme="minorHAnsi" w:cstheme="minorHAnsi"/>
                <w:b/>
                <w:iCs/>
                <w:color w:val="000000" w:themeColor="text1"/>
                <w:sz w:val="22"/>
                <w:szCs w:val="22"/>
              </w:rPr>
              <w:t xml:space="preserve"> 1 – </w:t>
            </w:r>
            <w:proofErr w:type="spellStart"/>
            <w:r w:rsidRPr="00EF6962">
              <w:rPr>
                <w:rFonts w:asciiTheme="minorHAnsi" w:hAnsiTheme="minorHAnsi" w:cstheme="minorHAnsi"/>
                <w:b/>
                <w:iCs/>
                <w:color w:val="000000" w:themeColor="text1"/>
                <w:sz w:val="22"/>
                <w:szCs w:val="22"/>
              </w:rPr>
              <w:t>intervention</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field</w:t>
            </w:r>
            <w:proofErr w:type="spellEnd"/>
          </w:p>
        </w:tc>
      </w:tr>
      <w:tr w:rsidR="00EF6962" w:rsidRPr="00EF6962" w14:paraId="19D34000" w14:textId="77777777" w:rsidTr="004127CB">
        <w:trPr>
          <w:gridAfter w:val="1"/>
          <w:wAfter w:w="236" w:type="dxa"/>
        </w:trPr>
        <w:tc>
          <w:tcPr>
            <w:tcW w:w="1506" w:type="dxa"/>
            <w:tcBorders>
              <w:top w:val="single" w:sz="4" w:space="0" w:color="auto"/>
              <w:left w:val="single" w:sz="4" w:space="0" w:color="auto"/>
              <w:bottom w:val="single" w:sz="4" w:space="0" w:color="auto"/>
              <w:right w:val="single" w:sz="4" w:space="0" w:color="auto"/>
            </w:tcBorders>
            <w:hideMark/>
          </w:tcPr>
          <w:p w14:paraId="59257DF5" w14:textId="77777777" w:rsidR="000F7C6E" w:rsidRPr="00EF6962" w:rsidRDefault="000F7C6E" w:rsidP="00932EBC">
            <w:pPr>
              <w:spacing w:line="276" w:lineRule="auto"/>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Priority</w:t>
            </w:r>
            <w:proofErr w:type="spellEnd"/>
            <w:r w:rsidRPr="00EF6962">
              <w:rPr>
                <w:rFonts w:asciiTheme="minorHAnsi" w:hAnsiTheme="minorHAnsi" w:cstheme="minorHAnsi"/>
                <w:b/>
                <w:iCs/>
                <w:color w:val="000000" w:themeColor="text1"/>
                <w:sz w:val="22"/>
                <w:szCs w:val="22"/>
              </w:rPr>
              <w:t xml:space="preserve"> No</w:t>
            </w:r>
          </w:p>
        </w:tc>
        <w:tc>
          <w:tcPr>
            <w:tcW w:w="776" w:type="dxa"/>
            <w:tcBorders>
              <w:top w:val="single" w:sz="4" w:space="0" w:color="auto"/>
              <w:left w:val="single" w:sz="4" w:space="0" w:color="auto"/>
              <w:bottom w:val="single" w:sz="4" w:space="0" w:color="auto"/>
              <w:right w:val="single" w:sz="4" w:space="0" w:color="auto"/>
            </w:tcBorders>
            <w:hideMark/>
          </w:tcPr>
          <w:p w14:paraId="0E5DF427" w14:textId="77777777" w:rsidR="000F7C6E" w:rsidRPr="00EF6962" w:rsidRDefault="000F7C6E" w:rsidP="00932EBC">
            <w:pPr>
              <w:spacing w:line="276" w:lineRule="auto"/>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Fund</w:t>
            </w:r>
          </w:p>
        </w:tc>
        <w:tc>
          <w:tcPr>
            <w:tcW w:w="1256" w:type="dxa"/>
            <w:tcBorders>
              <w:top w:val="single" w:sz="4" w:space="0" w:color="auto"/>
              <w:left w:val="single" w:sz="4" w:space="0" w:color="auto"/>
              <w:bottom w:val="single" w:sz="4" w:space="0" w:color="auto"/>
              <w:right w:val="single" w:sz="4" w:space="0" w:color="auto"/>
            </w:tcBorders>
            <w:hideMark/>
          </w:tcPr>
          <w:p w14:paraId="456C2EF8" w14:textId="77777777" w:rsidR="000F7C6E" w:rsidRPr="00EF6962" w:rsidRDefault="000F7C6E" w:rsidP="00932EBC">
            <w:pPr>
              <w:spacing w:line="276" w:lineRule="auto"/>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Category</w:t>
            </w:r>
            <w:proofErr w:type="spellEnd"/>
            <w:r w:rsidRPr="00EF6962">
              <w:rPr>
                <w:rFonts w:asciiTheme="minorHAnsi" w:hAnsiTheme="minorHAnsi" w:cstheme="minorHAnsi"/>
                <w:b/>
                <w:iCs/>
                <w:color w:val="000000" w:themeColor="text1"/>
                <w:sz w:val="22"/>
                <w:szCs w:val="22"/>
              </w:rPr>
              <w:t xml:space="preserve"> of </w:t>
            </w:r>
            <w:proofErr w:type="spellStart"/>
            <w:r w:rsidRPr="00EF6962">
              <w:rPr>
                <w:rFonts w:asciiTheme="minorHAnsi" w:hAnsiTheme="minorHAnsi" w:cstheme="minorHAnsi"/>
                <w:b/>
                <w:iCs/>
                <w:color w:val="000000" w:themeColor="text1"/>
                <w:sz w:val="22"/>
                <w:szCs w:val="22"/>
              </w:rPr>
              <w:t>region</w:t>
            </w:r>
            <w:proofErr w:type="spellEnd"/>
            <w:r w:rsidRPr="00EF6962">
              <w:rPr>
                <w:rFonts w:asciiTheme="minorHAnsi" w:hAnsiTheme="minorHAnsi" w:cstheme="minorHAnsi"/>
                <w:b/>
                <w:iCs/>
                <w:color w:val="000000" w:themeColor="text1"/>
                <w:sz w:val="22"/>
                <w:szCs w:val="22"/>
                <w:vertAlign w:val="superscript"/>
              </w:rPr>
              <w:footnoteReference w:id="30"/>
            </w:r>
          </w:p>
        </w:tc>
        <w:tc>
          <w:tcPr>
            <w:tcW w:w="4342" w:type="dxa"/>
            <w:tcBorders>
              <w:top w:val="single" w:sz="4" w:space="0" w:color="auto"/>
              <w:left w:val="single" w:sz="4" w:space="0" w:color="auto"/>
              <w:bottom w:val="single" w:sz="4" w:space="0" w:color="auto"/>
              <w:right w:val="single" w:sz="4" w:space="0" w:color="auto"/>
            </w:tcBorders>
            <w:hideMark/>
          </w:tcPr>
          <w:p w14:paraId="6252BFC7" w14:textId="77777777" w:rsidR="000F7C6E" w:rsidRPr="00EF6962" w:rsidRDefault="000F7C6E" w:rsidP="00932EBC">
            <w:pPr>
              <w:spacing w:line="276" w:lineRule="auto"/>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 xml:space="preserve">Code </w:t>
            </w:r>
          </w:p>
        </w:tc>
        <w:tc>
          <w:tcPr>
            <w:tcW w:w="1771" w:type="dxa"/>
            <w:tcBorders>
              <w:top w:val="single" w:sz="4" w:space="0" w:color="auto"/>
              <w:left w:val="single" w:sz="4" w:space="0" w:color="auto"/>
              <w:bottom w:val="single" w:sz="4" w:space="0" w:color="auto"/>
              <w:right w:val="single" w:sz="4" w:space="0" w:color="auto"/>
            </w:tcBorders>
            <w:hideMark/>
          </w:tcPr>
          <w:p w14:paraId="1B940D69" w14:textId="77777777" w:rsidR="000F7C6E" w:rsidRPr="00EF6962" w:rsidRDefault="000F7C6E" w:rsidP="00932EBC">
            <w:pPr>
              <w:spacing w:line="276" w:lineRule="auto"/>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Amount</w:t>
            </w:r>
            <w:proofErr w:type="spellEnd"/>
            <w:r w:rsidRPr="00EF6962">
              <w:rPr>
                <w:rFonts w:asciiTheme="minorHAnsi" w:hAnsiTheme="minorHAnsi" w:cstheme="minorHAnsi"/>
                <w:b/>
                <w:iCs/>
                <w:color w:val="000000" w:themeColor="text1"/>
                <w:sz w:val="22"/>
                <w:szCs w:val="22"/>
              </w:rPr>
              <w:t xml:space="preserve"> (EUR)</w:t>
            </w:r>
          </w:p>
        </w:tc>
      </w:tr>
      <w:tr w:rsidR="00EF6962" w:rsidRPr="00EF6962" w14:paraId="12585FF7" w14:textId="77777777" w:rsidTr="004127CB">
        <w:trPr>
          <w:gridAfter w:val="1"/>
          <w:wAfter w:w="236" w:type="dxa"/>
        </w:trPr>
        <w:tc>
          <w:tcPr>
            <w:tcW w:w="1506" w:type="dxa"/>
            <w:vMerge w:val="restart"/>
            <w:tcBorders>
              <w:top w:val="single" w:sz="4" w:space="0" w:color="auto"/>
              <w:left w:val="single" w:sz="4" w:space="0" w:color="auto"/>
              <w:right w:val="single" w:sz="4" w:space="0" w:color="auto"/>
            </w:tcBorders>
            <w:vAlign w:val="center"/>
          </w:tcPr>
          <w:p w14:paraId="584B0515" w14:textId="1FF45B74" w:rsidR="000F7C6E" w:rsidRPr="00EF6962" w:rsidRDefault="00B9274C" w:rsidP="00932EBC">
            <w:pPr>
              <w:spacing w:line="276" w:lineRule="auto"/>
              <w:jc w:val="center"/>
              <w:rPr>
                <w:rFonts w:asciiTheme="minorHAnsi" w:hAnsiTheme="minorHAnsi" w:cstheme="minorHAnsi"/>
                <w:b/>
                <w:i/>
                <w:iCs/>
                <w:color w:val="000000" w:themeColor="text1"/>
                <w:sz w:val="22"/>
                <w:szCs w:val="22"/>
              </w:rPr>
            </w:pPr>
            <w:r w:rsidRPr="00E64ED6">
              <w:rPr>
                <w:rFonts w:asciiTheme="minorHAnsi" w:hAnsiTheme="minorHAnsi" w:cstheme="minorHAnsi"/>
                <w:b/>
                <w:i/>
                <w:iCs/>
                <w:sz w:val="22"/>
                <w:szCs w:val="22"/>
              </w:rPr>
              <w:t>Prioritatea 1</w:t>
            </w:r>
            <w:r w:rsidR="00AC7DE5" w:rsidRPr="00E64ED6">
              <w:rPr>
                <w:rFonts w:asciiTheme="minorHAnsi" w:hAnsiTheme="minorHAnsi" w:cstheme="minorHAnsi"/>
                <w:b/>
                <w:i/>
                <w:iCs/>
                <w:sz w:val="22"/>
                <w:szCs w:val="22"/>
              </w:rPr>
              <w:t>.</w:t>
            </w:r>
            <w:r w:rsidR="000F7C6E" w:rsidRPr="00E64ED6">
              <w:rPr>
                <w:rFonts w:asciiTheme="minorHAnsi" w:hAnsiTheme="minorHAnsi" w:cstheme="minorHAnsi"/>
                <w:b/>
                <w:i/>
                <w:iCs/>
                <w:sz w:val="22"/>
                <w:szCs w:val="22"/>
              </w:rPr>
              <w:t xml:space="preserve"> </w:t>
            </w:r>
            <w:r w:rsidR="000F7C6E" w:rsidRPr="00E64ED6">
              <w:rPr>
                <w:rFonts w:asciiTheme="minorHAnsi" w:hAnsiTheme="minorHAnsi" w:cstheme="minorHAnsi"/>
                <w:b/>
                <w:i/>
                <w:noProof/>
                <w:sz w:val="22"/>
                <w:szCs w:val="22"/>
              </w:rPr>
              <w:t>O regiune competitivă prin inovare, digitalizare și întreprinderi dinamice</w:t>
            </w:r>
          </w:p>
        </w:tc>
        <w:tc>
          <w:tcPr>
            <w:tcW w:w="776" w:type="dxa"/>
            <w:tcBorders>
              <w:top w:val="single" w:sz="4" w:space="0" w:color="auto"/>
              <w:left w:val="single" w:sz="4" w:space="0" w:color="auto"/>
              <w:bottom w:val="single" w:sz="4" w:space="0" w:color="auto"/>
              <w:right w:val="single" w:sz="4" w:space="0" w:color="auto"/>
            </w:tcBorders>
            <w:vAlign w:val="center"/>
          </w:tcPr>
          <w:p w14:paraId="510EE29A" w14:textId="77777777" w:rsidR="000F7C6E" w:rsidRPr="00EF6962" w:rsidRDefault="000F7C6E" w:rsidP="00932EBC">
            <w:pPr>
              <w:spacing w:line="276" w:lineRule="auto"/>
              <w:jc w:val="center"/>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ERDF</w:t>
            </w:r>
          </w:p>
        </w:tc>
        <w:tc>
          <w:tcPr>
            <w:tcW w:w="1256" w:type="dxa"/>
            <w:tcBorders>
              <w:top w:val="single" w:sz="4" w:space="0" w:color="auto"/>
              <w:left w:val="single" w:sz="4" w:space="0" w:color="auto"/>
              <w:bottom w:val="single" w:sz="4" w:space="0" w:color="auto"/>
              <w:right w:val="single" w:sz="4" w:space="0" w:color="auto"/>
            </w:tcBorders>
            <w:vAlign w:val="center"/>
          </w:tcPr>
          <w:p w14:paraId="4317FDF8" w14:textId="77777777" w:rsidR="000F7C6E" w:rsidRPr="00EF6962" w:rsidRDefault="000F7C6E" w:rsidP="00932EBC">
            <w:pPr>
              <w:spacing w:line="276" w:lineRule="auto"/>
              <w:jc w:val="center"/>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Less</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developed</w:t>
            </w:r>
            <w:proofErr w:type="spellEnd"/>
          </w:p>
        </w:tc>
        <w:tc>
          <w:tcPr>
            <w:tcW w:w="4342" w:type="dxa"/>
            <w:tcBorders>
              <w:top w:val="single" w:sz="4" w:space="0" w:color="auto"/>
              <w:left w:val="single" w:sz="4" w:space="0" w:color="auto"/>
              <w:bottom w:val="single" w:sz="4" w:space="0" w:color="auto"/>
              <w:right w:val="single" w:sz="4" w:space="0" w:color="auto"/>
            </w:tcBorders>
            <w:vAlign w:val="center"/>
          </w:tcPr>
          <w:p w14:paraId="0A76ECA3" w14:textId="77777777" w:rsidR="000F7C6E" w:rsidRPr="00EF6962" w:rsidRDefault="000F7C6E" w:rsidP="00932EBC">
            <w:pPr>
              <w:spacing w:line="276" w:lineRule="auto"/>
              <w:rPr>
                <w:rFonts w:asciiTheme="minorHAnsi" w:hAnsiTheme="minorHAnsi" w:cstheme="minorHAnsi"/>
                <w:bCs/>
                <w:iCs/>
                <w:color w:val="000000" w:themeColor="text1"/>
                <w:sz w:val="22"/>
                <w:szCs w:val="22"/>
              </w:rPr>
            </w:pPr>
            <w:r w:rsidRPr="003D574E">
              <w:rPr>
                <w:rFonts w:asciiTheme="minorHAnsi" w:hAnsiTheme="minorHAnsi" w:cstheme="minorHAnsi"/>
                <w:b/>
                <w:bCs/>
                <w:iCs/>
                <w:color w:val="000000" w:themeColor="text1"/>
                <w:sz w:val="22"/>
                <w:szCs w:val="22"/>
              </w:rPr>
              <w:t>001</w:t>
            </w:r>
            <w:r w:rsidRPr="00EF6962">
              <w:rPr>
                <w:rFonts w:asciiTheme="minorHAnsi" w:hAnsiTheme="minorHAnsi" w:cstheme="minorHAnsi"/>
                <w:bCs/>
                <w:iCs/>
                <w:color w:val="000000" w:themeColor="text1"/>
                <w:sz w:val="22"/>
                <w:szCs w:val="22"/>
              </w:rPr>
              <w:t xml:space="preserve"> Investiții în active fixe în microîntreprinderi legate direct de activități de cercetare și inovare</w:t>
            </w:r>
          </w:p>
        </w:tc>
        <w:tc>
          <w:tcPr>
            <w:tcW w:w="1771" w:type="dxa"/>
            <w:tcBorders>
              <w:top w:val="single" w:sz="4" w:space="0" w:color="auto"/>
              <w:left w:val="single" w:sz="4" w:space="0" w:color="auto"/>
              <w:bottom w:val="single" w:sz="4" w:space="0" w:color="auto"/>
              <w:right w:val="single" w:sz="4" w:space="0" w:color="auto"/>
            </w:tcBorders>
            <w:vAlign w:val="center"/>
          </w:tcPr>
          <w:p w14:paraId="0F60DF04" w14:textId="77777777" w:rsidR="000F7C6E" w:rsidRPr="00EF6962" w:rsidRDefault="000F7C6E" w:rsidP="00932EBC">
            <w:pPr>
              <w:spacing w:line="276" w:lineRule="auto"/>
              <w:jc w:val="right"/>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3.681.000,00</w:t>
            </w:r>
          </w:p>
        </w:tc>
      </w:tr>
      <w:tr w:rsidR="00EF6962" w:rsidRPr="00EF6962" w14:paraId="4965B77D" w14:textId="77777777" w:rsidTr="004127CB">
        <w:trPr>
          <w:gridAfter w:val="1"/>
          <w:wAfter w:w="236" w:type="dxa"/>
        </w:trPr>
        <w:tc>
          <w:tcPr>
            <w:tcW w:w="1506" w:type="dxa"/>
            <w:vMerge/>
            <w:tcBorders>
              <w:left w:val="single" w:sz="4" w:space="0" w:color="auto"/>
              <w:right w:val="single" w:sz="4" w:space="0" w:color="auto"/>
            </w:tcBorders>
            <w:vAlign w:val="center"/>
          </w:tcPr>
          <w:p w14:paraId="63665375" w14:textId="77777777" w:rsidR="000F7C6E" w:rsidRPr="00EF6962" w:rsidRDefault="000F7C6E" w:rsidP="00932EBC">
            <w:pPr>
              <w:spacing w:line="276" w:lineRule="auto"/>
              <w:jc w:val="center"/>
              <w:rPr>
                <w:rFonts w:asciiTheme="minorHAnsi" w:hAnsiTheme="minorHAnsi" w:cstheme="minorHAnsi"/>
                <w:iCs/>
                <w:color w:val="000000" w:themeColor="text1"/>
                <w:sz w:val="22"/>
                <w:szCs w:val="22"/>
              </w:rPr>
            </w:pPr>
          </w:p>
        </w:tc>
        <w:tc>
          <w:tcPr>
            <w:tcW w:w="776" w:type="dxa"/>
            <w:tcBorders>
              <w:top w:val="single" w:sz="4" w:space="0" w:color="auto"/>
              <w:left w:val="single" w:sz="4" w:space="0" w:color="auto"/>
              <w:bottom w:val="single" w:sz="4" w:space="0" w:color="auto"/>
              <w:right w:val="single" w:sz="4" w:space="0" w:color="auto"/>
            </w:tcBorders>
            <w:vAlign w:val="center"/>
          </w:tcPr>
          <w:p w14:paraId="679C8957" w14:textId="77777777" w:rsidR="000F7C6E" w:rsidRPr="00EF6962" w:rsidRDefault="000F7C6E" w:rsidP="00932EBC">
            <w:pPr>
              <w:spacing w:line="276" w:lineRule="auto"/>
              <w:jc w:val="center"/>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ERDF</w:t>
            </w:r>
          </w:p>
        </w:tc>
        <w:tc>
          <w:tcPr>
            <w:tcW w:w="1256" w:type="dxa"/>
            <w:tcBorders>
              <w:top w:val="single" w:sz="4" w:space="0" w:color="auto"/>
              <w:left w:val="single" w:sz="4" w:space="0" w:color="auto"/>
              <w:bottom w:val="single" w:sz="4" w:space="0" w:color="auto"/>
              <w:right w:val="single" w:sz="4" w:space="0" w:color="auto"/>
            </w:tcBorders>
            <w:vAlign w:val="center"/>
          </w:tcPr>
          <w:p w14:paraId="7B4DC6A3" w14:textId="77777777" w:rsidR="000F7C6E" w:rsidRPr="00EF6962" w:rsidRDefault="000F7C6E" w:rsidP="00932EBC">
            <w:pPr>
              <w:spacing w:line="276" w:lineRule="auto"/>
              <w:jc w:val="center"/>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Less</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developed</w:t>
            </w:r>
            <w:proofErr w:type="spellEnd"/>
          </w:p>
        </w:tc>
        <w:tc>
          <w:tcPr>
            <w:tcW w:w="4342" w:type="dxa"/>
            <w:tcBorders>
              <w:top w:val="single" w:sz="4" w:space="0" w:color="auto"/>
              <w:left w:val="single" w:sz="4" w:space="0" w:color="auto"/>
              <w:bottom w:val="single" w:sz="4" w:space="0" w:color="auto"/>
              <w:right w:val="single" w:sz="4" w:space="0" w:color="auto"/>
            </w:tcBorders>
            <w:vAlign w:val="center"/>
          </w:tcPr>
          <w:p w14:paraId="71CA5AF7" w14:textId="77777777" w:rsidR="000F7C6E" w:rsidRPr="00EF6962" w:rsidRDefault="000F7C6E" w:rsidP="00932EBC">
            <w:pPr>
              <w:spacing w:line="276" w:lineRule="auto"/>
              <w:rPr>
                <w:rFonts w:asciiTheme="minorHAnsi" w:hAnsiTheme="minorHAnsi" w:cstheme="minorHAnsi"/>
                <w:bCs/>
                <w:iCs/>
                <w:color w:val="000000" w:themeColor="text1"/>
                <w:sz w:val="22"/>
                <w:szCs w:val="22"/>
              </w:rPr>
            </w:pPr>
            <w:r w:rsidRPr="003D574E">
              <w:rPr>
                <w:rFonts w:asciiTheme="minorHAnsi" w:hAnsiTheme="minorHAnsi" w:cstheme="minorHAnsi"/>
                <w:b/>
                <w:bCs/>
                <w:iCs/>
                <w:color w:val="000000" w:themeColor="text1"/>
                <w:sz w:val="22"/>
                <w:szCs w:val="22"/>
              </w:rPr>
              <w:t>002</w:t>
            </w:r>
            <w:r w:rsidRPr="00EF6962">
              <w:rPr>
                <w:rFonts w:asciiTheme="minorHAnsi" w:hAnsiTheme="minorHAnsi" w:cstheme="minorHAnsi"/>
                <w:bCs/>
                <w:iCs/>
                <w:color w:val="000000" w:themeColor="text1"/>
                <w:sz w:val="22"/>
                <w:szCs w:val="22"/>
              </w:rPr>
              <w:t xml:space="preserve"> Investiții în active fixe în întreprinderi mici și mijlocii (inclusiv centre de cercetare private) legate direct de activități de cercetare și inovare</w:t>
            </w:r>
          </w:p>
        </w:tc>
        <w:tc>
          <w:tcPr>
            <w:tcW w:w="1771" w:type="dxa"/>
            <w:tcBorders>
              <w:top w:val="single" w:sz="4" w:space="0" w:color="auto"/>
              <w:left w:val="single" w:sz="4" w:space="0" w:color="auto"/>
              <w:bottom w:val="single" w:sz="4" w:space="0" w:color="auto"/>
              <w:right w:val="single" w:sz="4" w:space="0" w:color="auto"/>
            </w:tcBorders>
            <w:vAlign w:val="center"/>
          </w:tcPr>
          <w:p w14:paraId="7B10AA64" w14:textId="1816F212" w:rsidR="000F7C6E" w:rsidRPr="00EF6962" w:rsidRDefault="00B263C1" w:rsidP="00932EBC">
            <w:pPr>
              <w:spacing w:line="276" w:lineRule="auto"/>
              <w:jc w:val="right"/>
              <w:rPr>
                <w:rFonts w:asciiTheme="minorHAnsi" w:hAnsiTheme="minorHAnsi" w:cstheme="minorHAnsi"/>
                <w:b/>
                <w:iCs/>
                <w:color w:val="000000" w:themeColor="text1"/>
                <w:sz w:val="22"/>
                <w:szCs w:val="22"/>
              </w:rPr>
            </w:pPr>
            <w:r w:rsidRPr="00B263C1">
              <w:rPr>
                <w:rFonts w:asciiTheme="minorHAnsi" w:hAnsiTheme="minorHAnsi" w:cstheme="minorHAnsi"/>
                <w:b/>
                <w:iCs/>
                <w:color w:val="000000" w:themeColor="text1"/>
                <w:sz w:val="22"/>
                <w:szCs w:val="22"/>
              </w:rPr>
              <w:t>34.048.000,00</w:t>
            </w:r>
          </w:p>
        </w:tc>
      </w:tr>
      <w:tr w:rsidR="00EF6962" w:rsidRPr="00EF6962" w14:paraId="7500D7E9" w14:textId="77777777" w:rsidTr="004127CB">
        <w:trPr>
          <w:gridAfter w:val="1"/>
          <w:wAfter w:w="236" w:type="dxa"/>
        </w:trPr>
        <w:tc>
          <w:tcPr>
            <w:tcW w:w="1506" w:type="dxa"/>
            <w:vMerge/>
            <w:tcBorders>
              <w:left w:val="single" w:sz="4" w:space="0" w:color="auto"/>
              <w:right w:val="single" w:sz="4" w:space="0" w:color="auto"/>
            </w:tcBorders>
            <w:vAlign w:val="center"/>
          </w:tcPr>
          <w:p w14:paraId="5E3D054F" w14:textId="77777777" w:rsidR="000F7C6E" w:rsidRPr="00EF6962" w:rsidRDefault="000F7C6E" w:rsidP="00932EBC">
            <w:pPr>
              <w:spacing w:line="276" w:lineRule="auto"/>
              <w:jc w:val="center"/>
              <w:rPr>
                <w:rFonts w:asciiTheme="minorHAnsi" w:hAnsiTheme="minorHAnsi" w:cstheme="minorHAnsi"/>
                <w:iCs/>
                <w:color w:val="000000" w:themeColor="text1"/>
                <w:sz w:val="22"/>
                <w:szCs w:val="22"/>
              </w:rPr>
            </w:pPr>
          </w:p>
        </w:tc>
        <w:tc>
          <w:tcPr>
            <w:tcW w:w="776" w:type="dxa"/>
            <w:tcBorders>
              <w:top w:val="single" w:sz="4" w:space="0" w:color="auto"/>
              <w:left w:val="single" w:sz="4" w:space="0" w:color="auto"/>
              <w:bottom w:val="single" w:sz="4" w:space="0" w:color="auto"/>
              <w:right w:val="single" w:sz="4" w:space="0" w:color="auto"/>
            </w:tcBorders>
            <w:vAlign w:val="center"/>
          </w:tcPr>
          <w:p w14:paraId="66018BCD" w14:textId="77777777" w:rsidR="000F7C6E" w:rsidRPr="00EF6962" w:rsidRDefault="000F7C6E" w:rsidP="00932EBC">
            <w:pPr>
              <w:spacing w:line="276" w:lineRule="auto"/>
              <w:jc w:val="center"/>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ERDF</w:t>
            </w:r>
          </w:p>
        </w:tc>
        <w:tc>
          <w:tcPr>
            <w:tcW w:w="1256" w:type="dxa"/>
            <w:tcBorders>
              <w:top w:val="single" w:sz="4" w:space="0" w:color="auto"/>
              <w:left w:val="single" w:sz="4" w:space="0" w:color="auto"/>
              <w:bottom w:val="single" w:sz="4" w:space="0" w:color="auto"/>
              <w:right w:val="single" w:sz="4" w:space="0" w:color="auto"/>
            </w:tcBorders>
            <w:vAlign w:val="center"/>
          </w:tcPr>
          <w:p w14:paraId="645D2B16" w14:textId="77777777" w:rsidR="000F7C6E" w:rsidRPr="00EF6962" w:rsidRDefault="000F7C6E" w:rsidP="00932EBC">
            <w:pPr>
              <w:spacing w:line="276" w:lineRule="auto"/>
              <w:jc w:val="center"/>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Less</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developed</w:t>
            </w:r>
            <w:proofErr w:type="spellEnd"/>
          </w:p>
        </w:tc>
        <w:tc>
          <w:tcPr>
            <w:tcW w:w="4342" w:type="dxa"/>
            <w:tcBorders>
              <w:top w:val="single" w:sz="4" w:space="0" w:color="auto"/>
              <w:left w:val="single" w:sz="4" w:space="0" w:color="auto"/>
              <w:bottom w:val="single" w:sz="4" w:space="0" w:color="auto"/>
              <w:right w:val="single" w:sz="4" w:space="0" w:color="auto"/>
            </w:tcBorders>
            <w:vAlign w:val="center"/>
          </w:tcPr>
          <w:p w14:paraId="654ACF3F" w14:textId="77777777" w:rsidR="000F7C6E" w:rsidRPr="00EF6962" w:rsidRDefault="000F7C6E" w:rsidP="00932EBC">
            <w:pPr>
              <w:spacing w:line="276" w:lineRule="auto"/>
              <w:rPr>
                <w:rFonts w:asciiTheme="minorHAnsi" w:hAnsiTheme="minorHAnsi" w:cstheme="minorHAnsi"/>
                <w:bCs/>
                <w:iCs/>
                <w:color w:val="000000" w:themeColor="text1"/>
                <w:sz w:val="22"/>
                <w:szCs w:val="22"/>
              </w:rPr>
            </w:pPr>
            <w:r w:rsidRPr="003D574E">
              <w:rPr>
                <w:rFonts w:asciiTheme="minorHAnsi" w:hAnsiTheme="minorHAnsi" w:cstheme="minorHAnsi"/>
                <w:b/>
                <w:bCs/>
                <w:iCs/>
                <w:color w:val="000000" w:themeColor="text1"/>
                <w:sz w:val="22"/>
                <w:szCs w:val="22"/>
              </w:rPr>
              <w:t>003</w:t>
            </w:r>
            <w:r w:rsidRPr="00EF6962">
              <w:rPr>
                <w:rFonts w:asciiTheme="minorHAnsi" w:hAnsiTheme="minorHAnsi" w:cstheme="minorHAnsi"/>
                <w:bCs/>
                <w:iCs/>
                <w:color w:val="000000" w:themeColor="text1"/>
                <w:sz w:val="22"/>
                <w:szCs w:val="22"/>
              </w:rPr>
              <w:t> Investiții în active fixe în centre publice de cercetare și de învățământ superior legate direct de activități de cercetare și inovare</w:t>
            </w:r>
          </w:p>
        </w:tc>
        <w:tc>
          <w:tcPr>
            <w:tcW w:w="1771" w:type="dxa"/>
            <w:tcBorders>
              <w:top w:val="single" w:sz="4" w:space="0" w:color="auto"/>
              <w:left w:val="single" w:sz="4" w:space="0" w:color="auto"/>
              <w:bottom w:val="single" w:sz="4" w:space="0" w:color="auto"/>
              <w:right w:val="single" w:sz="4" w:space="0" w:color="auto"/>
            </w:tcBorders>
            <w:vAlign w:val="center"/>
          </w:tcPr>
          <w:p w14:paraId="01FD7F14" w14:textId="32E69BC2" w:rsidR="000F7C6E" w:rsidRPr="00EF6962" w:rsidRDefault="00B263C1" w:rsidP="00932EBC">
            <w:pPr>
              <w:spacing w:line="276" w:lineRule="auto"/>
              <w:jc w:val="right"/>
              <w:rPr>
                <w:rFonts w:asciiTheme="minorHAnsi" w:hAnsiTheme="minorHAnsi" w:cstheme="minorHAnsi"/>
                <w:b/>
                <w:iCs/>
                <w:color w:val="000000" w:themeColor="text1"/>
                <w:sz w:val="22"/>
                <w:szCs w:val="22"/>
              </w:rPr>
            </w:pPr>
            <w:r w:rsidRPr="00B263C1">
              <w:rPr>
                <w:rFonts w:asciiTheme="minorHAnsi" w:hAnsiTheme="minorHAnsi" w:cstheme="minorHAnsi"/>
                <w:b/>
                <w:iCs/>
                <w:color w:val="000000" w:themeColor="text1"/>
                <w:sz w:val="22"/>
                <w:szCs w:val="22"/>
              </w:rPr>
              <w:t>3.570.000,00</w:t>
            </w:r>
          </w:p>
        </w:tc>
      </w:tr>
      <w:tr w:rsidR="00EF6962" w:rsidRPr="00EF6962" w14:paraId="1E845290" w14:textId="77777777" w:rsidTr="004127CB">
        <w:trPr>
          <w:gridAfter w:val="1"/>
          <w:wAfter w:w="236" w:type="dxa"/>
        </w:trPr>
        <w:tc>
          <w:tcPr>
            <w:tcW w:w="1506" w:type="dxa"/>
            <w:vMerge/>
            <w:tcBorders>
              <w:left w:val="single" w:sz="4" w:space="0" w:color="auto"/>
              <w:right w:val="single" w:sz="4" w:space="0" w:color="auto"/>
            </w:tcBorders>
            <w:vAlign w:val="center"/>
          </w:tcPr>
          <w:p w14:paraId="3C6807F3" w14:textId="77777777" w:rsidR="000F7C6E" w:rsidRPr="00EF6962" w:rsidRDefault="000F7C6E" w:rsidP="00932EBC">
            <w:pPr>
              <w:spacing w:line="276" w:lineRule="auto"/>
              <w:jc w:val="center"/>
              <w:rPr>
                <w:rFonts w:asciiTheme="minorHAnsi" w:hAnsiTheme="minorHAnsi" w:cstheme="minorHAnsi"/>
                <w:iCs/>
                <w:color w:val="000000" w:themeColor="text1"/>
                <w:sz w:val="22"/>
                <w:szCs w:val="22"/>
              </w:rPr>
            </w:pPr>
          </w:p>
        </w:tc>
        <w:tc>
          <w:tcPr>
            <w:tcW w:w="776" w:type="dxa"/>
            <w:tcBorders>
              <w:top w:val="single" w:sz="4" w:space="0" w:color="auto"/>
              <w:left w:val="single" w:sz="4" w:space="0" w:color="auto"/>
              <w:bottom w:val="single" w:sz="4" w:space="0" w:color="auto"/>
              <w:right w:val="single" w:sz="4" w:space="0" w:color="auto"/>
            </w:tcBorders>
            <w:vAlign w:val="center"/>
          </w:tcPr>
          <w:p w14:paraId="7E05BAE2" w14:textId="77777777" w:rsidR="000F7C6E" w:rsidRPr="00EF6962" w:rsidRDefault="000F7C6E" w:rsidP="00932EBC">
            <w:pPr>
              <w:spacing w:line="276" w:lineRule="auto"/>
              <w:jc w:val="center"/>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ERDF</w:t>
            </w:r>
          </w:p>
        </w:tc>
        <w:tc>
          <w:tcPr>
            <w:tcW w:w="1256" w:type="dxa"/>
            <w:tcBorders>
              <w:top w:val="single" w:sz="4" w:space="0" w:color="auto"/>
              <w:left w:val="single" w:sz="4" w:space="0" w:color="auto"/>
              <w:bottom w:val="single" w:sz="4" w:space="0" w:color="auto"/>
              <w:right w:val="single" w:sz="4" w:space="0" w:color="auto"/>
            </w:tcBorders>
            <w:vAlign w:val="center"/>
          </w:tcPr>
          <w:p w14:paraId="3CDF667D" w14:textId="77777777" w:rsidR="000F7C6E" w:rsidRPr="00EF6962" w:rsidRDefault="000F7C6E" w:rsidP="00932EBC">
            <w:pPr>
              <w:spacing w:line="276" w:lineRule="auto"/>
              <w:jc w:val="center"/>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Less</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developed</w:t>
            </w:r>
            <w:proofErr w:type="spellEnd"/>
          </w:p>
        </w:tc>
        <w:tc>
          <w:tcPr>
            <w:tcW w:w="4342" w:type="dxa"/>
            <w:tcBorders>
              <w:top w:val="single" w:sz="4" w:space="0" w:color="auto"/>
              <w:left w:val="single" w:sz="4" w:space="0" w:color="auto"/>
              <w:bottom w:val="single" w:sz="4" w:space="0" w:color="auto"/>
              <w:right w:val="single" w:sz="4" w:space="0" w:color="auto"/>
            </w:tcBorders>
            <w:vAlign w:val="center"/>
          </w:tcPr>
          <w:p w14:paraId="616BA2F3" w14:textId="77777777" w:rsidR="000F7C6E" w:rsidRPr="00EF6962" w:rsidRDefault="000F7C6E" w:rsidP="00932EBC">
            <w:pPr>
              <w:spacing w:line="276" w:lineRule="auto"/>
              <w:rPr>
                <w:rFonts w:asciiTheme="minorHAnsi" w:hAnsiTheme="minorHAnsi" w:cstheme="minorHAnsi"/>
                <w:bCs/>
                <w:iCs/>
                <w:color w:val="000000" w:themeColor="text1"/>
                <w:sz w:val="22"/>
                <w:szCs w:val="22"/>
              </w:rPr>
            </w:pPr>
            <w:r w:rsidRPr="003D574E">
              <w:rPr>
                <w:rFonts w:asciiTheme="minorHAnsi" w:hAnsiTheme="minorHAnsi" w:cstheme="minorHAnsi"/>
                <w:b/>
                <w:bCs/>
                <w:iCs/>
                <w:color w:val="000000" w:themeColor="text1"/>
                <w:sz w:val="22"/>
                <w:szCs w:val="22"/>
              </w:rPr>
              <w:t>004</w:t>
            </w:r>
            <w:r w:rsidRPr="00EF6962">
              <w:rPr>
                <w:rFonts w:asciiTheme="minorHAnsi" w:hAnsiTheme="minorHAnsi" w:cstheme="minorHAnsi"/>
                <w:bCs/>
                <w:iCs/>
                <w:color w:val="000000" w:themeColor="text1"/>
                <w:sz w:val="22"/>
                <w:szCs w:val="22"/>
              </w:rPr>
              <w:t xml:space="preserve"> Investiții în active necorporale în microîntreprinderi legate direct de activități de cercetare și inovare</w:t>
            </w:r>
          </w:p>
        </w:tc>
        <w:tc>
          <w:tcPr>
            <w:tcW w:w="1771" w:type="dxa"/>
            <w:tcBorders>
              <w:top w:val="single" w:sz="4" w:space="0" w:color="auto"/>
              <w:left w:val="single" w:sz="4" w:space="0" w:color="auto"/>
              <w:bottom w:val="single" w:sz="4" w:space="0" w:color="auto"/>
              <w:right w:val="single" w:sz="4" w:space="0" w:color="auto"/>
            </w:tcBorders>
            <w:vAlign w:val="center"/>
          </w:tcPr>
          <w:p w14:paraId="79572070" w14:textId="77777777" w:rsidR="000F7C6E" w:rsidRPr="00EF6962" w:rsidRDefault="000F7C6E" w:rsidP="00932EBC">
            <w:pPr>
              <w:spacing w:line="276" w:lineRule="auto"/>
              <w:jc w:val="right"/>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789.000,00</w:t>
            </w:r>
          </w:p>
        </w:tc>
      </w:tr>
      <w:tr w:rsidR="00EF6962" w:rsidRPr="00EF6962" w14:paraId="6CAD1B63" w14:textId="77777777" w:rsidTr="004127CB">
        <w:trPr>
          <w:gridAfter w:val="1"/>
          <w:wAfter w:w="236" w:type="dxa"/>
        </w:trPr>
        <w:tc>
          <w:tcPr>
            <w:tcW w:w="1506" w:type="dxa"/>
            <w:vMerge/>
            <w:tcBorders>
              <w:left w:val="single" w:sz="4" w:space="0" w:color="auto"/>
              <w:right w:val="single" w:sz="4" w:space="0" w:color="auto"/>
            </w:tcBorders>
            <w:vAlign w:val="center"/>
          </w:tcPr>
          <w:p w14:paraId="55602B1D" w14:textId="77777777" w:rsidR="000F7C6E" w:rsidRPr="00EF6962" w:rsidRDefault="000F7C6E" w:rsidP="00932EBC">
            <w:pPr>
              <w:spacing w:line="276" w:lineRule="auto"/>
              <w:jc w:val="center"/>
              <w:rPr>
                <w:rFonts w:asciiTheme="minorHAnsi" w:hAnsiTheme="minorHAnsi" w:cstheme="minorHAnsi"/>
                <w:iCs/>
                <w:color w:val="000000" w:themeColor="text1"/>
                <w:sz w:val="22"/>
                <w:szCs w:val="22"/>
              </w:rPr>
            </w:pPr>
          </w:p>
        </w:tc>
        <w:tc>
          <w:tcPr>
            <w:tcW w:w="776" w:type="dxa"/>
            <w:tcBorders>
              <w:top w:val="single" w:sz="4" w:space="0" w:color="auto"/>
              <w:left w:val="single" w:sz="4" w:space="0" w:color="auto"/>
              <w:bottom w:val="single" w:sz="4" w:space="0" w:color="auto"/>
              <w:right w:val="single" w:sz="4" w:space="0" w:color="auto"/>
            </w:tcBorders>
            <w:vAlign w:val="center"/>
          </w:tcPr>
          <w:p w14:paraId="6562D857" w14:textId="77777777" w:rsidR="000F7C6E" w:rsidRPr="00EF6962" w:rsidRDefault="000F7C6E" w:rsidP="00932EBC">
            <w:pPr>
              <w:spacing w:line="276" w:lineRule="auto"/>
              <w:jc w:val="center"/>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ERDF</w:t>
            </w:r>
          </w:p>
        </w:tc>
        <w:tc>
          <w:tcPr>
            <w:tcW w:w="1256" w:type="dxa"/>
            <w:tcBorders>
              <w:top w:val="single" w:sz="4" w:space="0" w:color="auto"/>
              <w:left w:val="single" w:sz="4" w:space="0" w:color="auto"/>
              <w:bottom w:val="single" w:sz="4" w:space="0" w:color="auto"/>
              <w:right w:val="single" w:sz="4" w:space="0" w:color="auto"/>
            </w:tcBorders>
            <w:vAlign w:val="center"/>
          </w:tcPr>
          <w:p w14:paraId="1C127586" w14:textId="77777777" w:rsidR="000F7C6E" w:rsidRPr="00EF6962" w:rsidRDefault="000F7C6E" w:rsidP="00932EBC">
            <w:pPr>
              <w:spacing w:line="276" w:lineRule="auto"/>
              <w:jc w:val="center"/>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Less</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developed</w:t>
            </w:r>
            <w:proofErr w:type="spellEnd"/>
          </w:p>
        </w:tc>
        <w:tc>
          <w:tcPr>
            <w:tcW w:w="4342" w:type="dxa"/>
            <w:tcBorders>
              <w:top w:val="single" w:sz="4" w:space="0" w:color="auto"/>
              <w:left w:val="single" w:sz="4" w:space="0" w:color="auto"/>
              <w:bottom w:val="single" w:sz="4" w:space="0" w:color="auto"/>
              <w:right w:val="single" w:sz="4" w:space="0" w:color="auto"/>
            </w:tcBorders>
            <w:vAlign w:val="center"/>
          </w:tcPr>
          <w:p w14:paraId="0B334916" w14:textId="77777777" w:rsidR="000F7C6E" w:rsidRPr="00EF6962" w:rsidRDefault="000F7C6E" w:rsidP="00932EBC">
            <w:pPr>
              <w:spacing w:line="276" w:lineRule="auto"/>
              <w:rPr>
                <w:rFonts w:asciiTheme="minorHAnsi" w:hAnsiTheme="minorHAnsi" w:cstheme="minorHAnsi"/>
                <w:bCs/>
                <w:iCs/>
                <w:color w:val="000000" w:themeColor="text1"/>
                <w:sz w:val="22"/>
                <w:szCs w:val="22"/>
              </w:rPr>
            </w:pPr>
            <w:r w:rsidRPr="003D574E">
              <w:rPr>
                <w:rFonts w:asciiTheme="minorHAnsi" w:hAnsiTheme="minorHAnsi" w:cstheme="minorHAnsi"/>
                <w:b/>
                <w:bCs/>
                <w:iCs/>
                <w:color w:val="000000" w:themeColor="text1"/>
                <w:sz w:val="22"/>
                <w:szCs w:val="22"/>
              </w:rPr>
              <w:t>005</w:t>
            </w:r>
            <w:r w:rsidRPr="00EF6962">
              <w:rPr>
                <w:rFonts w:asciiTheme="minorHAnsi" w:hAnsiTheme="minorHAnsi" w:cstheme="minorHAnsi"/>
                <w:bCs/>
                <w:iCs/>
                <w:color w:val="000000" w:themeColor="text1"/>
                <w:sz w:val="22"/>
                <w:szCs w:val="22"/>
              </w:rPr>
              <w:t xml:space="preserve"> Investiții în active necorporale în întreprinderi mici și mijlocii (inclusiv centre de cercetare private) legate direct de activități de cercetare și inovare</w:t>
            </w:r>
          </w:p>
        </w:tc>
        <w:tc>
          <w:tcPr>
            <w:tcW w:w="1771" w:type="dxa"/>
            <w:tcBorders>
              <w:top w:val="single" w:sz="4" w:space="0" w:color="auto"/>
              <w:left w:val="single" w:sz="4" w:space="0" w:color="auto"/>
              <w:bottom w:val="single" w:sz="4" w:space="0" w:color="auto"/>
              <w:right w:val="single" w:sz="4" w:space="0" w:color="auto"/>
            </w:tcBorders>
            <w:vAlign w:val="center"/>
          </w:tcPr>
          <w:p w14:paraId="49877555" w14:textId="6361C3B8" w:rsidR="000F7C6E" w:rsidRPr="00EF6962" w:rsidRDefault="00BF65C3" w:rsidP="00932EBC">
            <w:pPr>
              <w:spacing w:line="276" w:lineRule="auto"/>
              <w:jc w:val="right"/>
              <w:rPr>
                <w:rFonts w:asciiTheme="minorHAnsi" w:hAnsiTheme="minorHAnsi" w:cstheme="minorHAnsi"/>
                <w:b/>
                <w:iCs/>
                <w:color w:val="000000" w:themeColor="text1"/>
                <w:sz w:val="22"/>
                <w:szCs w:val="22"/>
              </w:rPr>
            </w:pPr>
            <w:r w:rsidRPr="00BF65C3">
              <w:rPr>
                <w:rFonts w:asciiTheme="minorHAnsi" w:hAnsiTheme="minorHAnsi" w:cstheme="minorHAnsi"/>
                <w:b/>
                <w:iCs/>
                <w:color w:val="000000" w:themeColor="text1"/>
                <w:sz w:val="22"/>
                <w:szCs w:val="22"/>
              </w:rPr>
              <w:t>7.296.000,00</w:t>
            </w:r>
          </w:p>
        </w:tc>
      </w:tr>
      <w:tr w:rsidR="00EF6962" w:rsidRPr="00EF6962" w14:paraId="74345805" w14:textId="77777777" w:rsidTr="004127CB">
        <w:trPr>
          <w:gridAfter w:val="1"/>
          <w:wAfter w:w="236" w:type="dxa"/>
        </w:trPr>
        <w:tc>
          <w:tcPr>
            <w:tcW w:w="1506" w:type="dxa"/>
            <w:vMerge/>
            <w:tcBorders>
              <w:left w:val="single" w:sz="4" w:space="0" w:color="auto"/>
              <w:right w:val="single" w:sz="4" w:space="0" w:color="auto"/>
            </w:tcBorders>
            <w:vAlign w:val="center"/>
          </w:tcPr>
          <w:p w14:paraId="4800992E" w14:textId="77777777" w:rsidR="000F7C6E" w:rsidRPr="00EF6962" w:rsidRDefault="000F7C6E" w:rsidP="00932EBC">
            <w:pPr>
              <w:spacing w:line="276" w:lineRule="auto"/>
              <w:jc w:val="center"/>
              <w:rPr>
                <w:rFonts w:asciiTheme="minorHAnsi" w:hAnsiTheme="minorHAnsi" w:cstheme="minorHAnsi"/>
                <w:iCs/>
                <w:color w:val="000000" w:themeColor="text1"/>
                <w:sz w:val="22"/>
                <w:szCs w:val="22"/>
              </w:rPr>
            </w:pPr>
          </w:p>
        </w:tc>
        <w:tc>
          <w:tcPr>
            <w:tcW w:w="776" w:type="dxa"/>
            <w:tcBorders>
              <w:top w:val="single" w:sz="4" w:space="0" w:color="auto"/>
              <w:left w:val="single" w:sz="4" w:space="0" w:color="auto"/>
              <w:bottom w:val="single" w:sz="4" w:space="0" w:color="auto"/>
              <w:right w:val="single" w:sz="4" w:space="0" w:color="auto"/>
            </w:tcBorders>
            <w:vAlign w:val="center"/>
          </w:tcPr>
          <w:p w14:paraId="5A01490F" w14:textId="77777777" w:rsidR="000F7C6E" w:rsidRPr="00EF6962" w:rsidRDefault="000F7C6E" w:rsidP="00932EBC">
            <w:pPr>
              <w:spacing w:line="276" w:lineRule="auto"/>
              <w:jc w:val="center"/>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ERDF</w:t>
            </w:r>
          </w:p>
        </w:tc>
        <w:tc>
          <w:tcPr>
            <w:tcW w:w="1256" w:type="dxa"/>
            <w:tcBorders>
              <w:top w:val="single" w:sz="4" w:space="0" w:color="auto"/>
              <w:left w:val="single" w:sz="4" w:space="0" w:color="auto"/>
              <w:bottom w:val="single" w:sz="4" w:space="0" w:color="auto"/>
              <w:right w:val="single" w:sz="4" w:space="0" w:color="auto"/>
            </w:tcBorders>
            <w:vAlign w:val="center"/>
          </w:tcPr>
          <w:p w14:paraId="7E5CABFF" w14:textId="77777777" w:rsidR="000F7C6E" w:rsidRPr="00EF6962" w:rsidRDefault="000F7C6E" w:rsidP="00932EBC">
            <w:pPr>
              <w:spacing w:line="276" w:lineRule="auto"/>
              <w:jc w:val="center"/>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Less</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developed</w:t>
            </w:r>
            <w:proofErr w:type="spellEnd"/>
          </w:p>
        </w:tc>
        <w:tc>
          <w:tcPr>
            <w:tcW w:w="4342" w:type="dxa"/>
            <w:tcBorders>
              <w:top w:val="single" w:sz="4" w:space="0" w:color="auto"/>
              <w:left w:val="single" w:sz="4" w:space="0" w:color="auto"/>
              <w:bottom w:val="single" w:sz="4" w:space="0" w:color="auto"/>
              <w:right w:val="single" w:sz="4" w:space="0" w:color="auto"/>
            </w:tcBorders>
            <w:vAlign w:val="center"/>
          </w:tcPr>
          <w:p w14:paraId="443F56E3" w14:textId="77777777" w:rsidR="000F7C6E" w:rsidRPr="00EF6962" w:rsidRDefault="000F7C6E" w:rsidP="00932EBC">
            <w:pPr>
              <w:spacing w:line="276" w:lineRule="auto"/>
              <w:rPr>
                <w:rFonts w:asciiTheme="minorHAnsi" w:hAnsiTheme="minorHAnsi" w:cstheme="minorHAnsi"/>
                <w:bCs/>
                <w:iCs/>
                <w:color w:val="000000" w:themeColor="text1"/>
                <w:sz w:val="22"/>
                <w:szCs w:val="22"/>
              </w:rPr>
            </w:pPr>
            <w:r w:rsidRPr="003D574E">
              <w:rPr>
                <w:rFonts w:asciiTheme="minorHAnsi" w:hAnsiTheme="minorHAnsi" w:cstheme="minorHAnsi"/>
                <w:b/>
                <w:bCs/>
                <w:iCs/>
                <w:color w:val="000000" w:themeColor="text1"/>
                <w:sz w:val="22"/>
                <w:szCs w:val="22"/>
              </w:rPr>
              <w:t>006</w:t>
            </w:r>
            <w:r w:rsidRPr="00EF6962">
              <w:rPr>
                <w:rFonts w:asciiTheme="minorHAnsi" w:hAnsiTheme="minorHAnsi" w:cstheme="minorHAnsi"/>
                <w:bCs/>
                <w:iCs/>
                <w:color w:val="000000" w:themeColor="text1"/>
                <w:sz w:val="22"/>
                <w:szCs w:val="22"/>
              </w:rPr>
              <w:t xml:space="preserve"> Investiții în active necorporale în centre publice de cercetare și de învățământ superior legate direct de activități de cercetare și inovare</w:t>
            </w:r>
          </w:p>
        </w:tc>
        <w:tc>
          <w:tcPr>
            <w:tcW w:w="1771" w:type="dxa"/>
            <w:tcBorders>
              <w:top w:val="single" w:sz="4" w:space="0" w:color="auto"/>
              <w:left w:val="single" w:sz="4" w:space="0" w:color="auto"/>
              <w:bottom w:val="single" w:sz="4" w:space="0" w:color="auto"/>
              <w:right w:val="single" w:sz="4" w:space="0" w:color="auto"/>
            </w:tcBorders>
            <w:vAlign w:val="center"/>
          </w:tcPr>
          <w:p w14:paraId="4CF5290B" w14:textId="68234E2F" w:rsidR="000F7C6E" w:rsidRPr="00EF6962" w:rsidRDefault="00BF65C3" w:rsidP="00932EBC">
            <w:pPr>
              <w:spacing w:line="276" w:lineRule="auto"/>
              <w:jc w:val="right"/>
              <w:rPr>
                <w:rFonts w:asciiTheme="minorHAnsi" w:hAnsiTheme="minorHAnsi" w:cstheme="minorHAnsi"/>
                <w:b/>
                <w:iCs/>
                <w:color w:val="000000" w:themeColor="text1"/>
                <w:sz w:val="22"/>
                <w:szCs w:val="22"/>
              </w:rPr>
            </w:pPr>
            <w:r w:rsidRPr="00BF65C3">
              <w:rPr>
                <w:rFonts w:asciiTheme="minorHAnsi" w:hAnsiTheme="minorHAnsi" w:cstheme="minorHAnsi"/>
                <w:b/>
                <w:iCs/>
                <w:color w:val="000000" w:themeColor="text1"/>
                <w:sz w:val="22"/>
                <w:szCs w:val="22"/>
              </w:rPr>
              <w:t>765.000,00</w:t>
            </w:r>
          </w:p>
        </w:tc>
      </w:tr>
      <w:tr w:rsidR="00EF6962" w:rsidRPr="00EF6962" w14:paraId="5543B666" w14:textId="77777777" w:rsidTr="004127CB">
        <w:trPr>
          <w:gridAfter w:val="1"/>
          <w:wAfter w:w="236" w:type="dxa"/>
        </w:trPr>
        <w:tc>
          <w:tcPr>
            <w:tcW w:w="1506" w:type="dxa"/>
            <w:vMerge/>
            <w:tcBorders>
              <w:left w:val="single" w:sz="4" w:space="0" w:color="auto"/>
              <w:right w:val="single" w:sz="4" w:space="0" w:color="auto"/>
            </w:tcBorders>
            <w:vAlign w:val="center"/>
          </w:tcPr>
          <w:p w14:paraId="1721AD88" w14:textId="77777777" w:rsidR="000F7C6E" w:rsidRPr="00EF6962" w:rsidRDefault="000F7C6E" w:rsidP="00932EBC">
            <w:pPr>
              <w:spacing w:line="276" w:lineRule="auto"/>
              <w:jc w:val="center"/>
              <w:rPr>
                <w:rFonts w:asciiTheme="minorHAnsi" w:hAnsiTheme="minorHAnsi" w:cstheme="minorHAnsi"/>
                <w:iCs/>
                <w:color w:val="000000" w:themeColor="text1"/>
                <w:sz w:val="22"/>
                <w:szCs w:val="22"/>
              </w:rPr>
            </w:pPr>
          </w:p>
        </w:tc>
        <w:tc>
          <w:tcPr>
            <w:tcW w:w="776" w:type="dxa"/>
            <w:tcBorders>
              <w:top w:val="single" w:sz="4" w:space="0" w:color="auto"/>
              <w:left w:val="single" w:sz="4" w:space="0" w:color="auto"/>
              <w:bottom w:val="single" w:sz="4" w:space="0" w:color="auto"/>
              <w:right w:val="single" w:sz="4" w:space="0" w:color="auto"/>
            </w:tcBorders>
            <w:vAlign w:val="center"/>
          </w:tcPr>
          <w:p w14:paraId="020AFBAC" w14:textId="77777777" w:rsidR="000F7C6E" w:rsidRPr="00EF6962" w:rsidRDefault="000F7C6E" w:rsidP="00932EBC">
            <w:pPr>
              <w:spacing w:line="276" w:lineRule="auto"/>
              <w:jc w:val="center"/>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ERDF</w:t>
            </w:r>
          </w:p>
        </w:tc>
        <w:tc>
          <w:tcPr>
            <w:tcW w:w="1256" w:type="dxa"/>
            <w:tcBorders>
              <w:top w:val="single" w:sz="4" w:space="0" w:color="auto"/>
              <w:left w:val="single" w:sz="4" w:space="0" w:color="auto"/>
              <w:bottom w:val="single" w:sz="4" w:space="0" w:color="auto"/>
              <w:right w:val="single" w:sz="4" w:space="0" w:color="auto"/>
            </w:tcBorders>
            <w:vAlign w:val="center"/>
          </w:tcPr>
          <w:p w14:paraId="7A65B0F9" w14:textId="77777777" w:rsidR="000F7C6E" w:rsidRPr="00EF6962" w:rsidRDefault="000F7C6E" w:rsidP="00932EBC">
            <w:pPr>
              <w:spacing w:line="276" w:lineRule="auto"/>
              <w:jc w:val="center"/>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Less</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developed</w:t>
            </w:r>
            <w:proofErr w:type="spellEnd"/>
          </w:p>
        </w:tc>
        <w:tc>
          <w:tcPr>
            <w:tcW w:w="4342" w:type="dxa"/>
            <w:tcBorders>
              <w:top w:val="single" w:sz="4" w:space="0" w:color="auto"/>
              <w:left w:val="single" w:sz="4" w:space="0" w:color="auto"/>
              <w:bottom w:val="single" w:sz="4" w:space="0" w:color="auto"/>
              <w:right w:val="single" w:sz="4" w:space="0" w:color="auto"/>
            </w:tcBorders>
            <w:vAlign w:val="center"/>
          </w:tcPr>
          <w:p w14:paraId="2A434935" w14:textId="77777777" w:rsidR="000F7C6E" w:rsidRPr="00EF6962" w:rsidRDefault="000F7C6E" w:rsidP="00932EBC">
            <w:pPr>
              <w:spacing w:line="276" w:lineRule="auto"/>
              <w:rPr>
                <w:rFonts w:asciiTheme="minorHAnsi" w:hAnsiTheme="minorHAnsi" w:cstheme="minorHAnsi"/>
                <w:bCs/>
                <w:iCs/>
                <w:color w:val="000000" w:themeColor="text1"/>
                <w:sz w:val="22"/>
                <w:szCs w:val="22"/>
              </w:rPr>
            </w:pPr>
            <w:r w:rsidRPr="003D574E">
              <w:rPr>
                <w:rFonts w:asciiTheme="minorHAnsi" w:hAnsiTheme="minorHAnsi" w:cstheme="minorHAnsi"/>
                <w:b/>
                <w:bCs/>
                <w:iCs/>
                <w:color w:val="000000" w:themeColor="text1"/>
                <w:sz w:val="22"/>
                <w:szCs w:val="22"/>
              </w:rPr>
              <w:t>007</w:t>
            </w:r>
            <w:r w:rsidRPr="00EF6962">
              <w:rPr>
                <w:rFonts w:asciiTheme="minorHAnsi" w:hAnsiTheme="minorHAnsi" w:cstheme="minorHAnsi"/>
                <w:bCs/>
                <w:iCs/>
                <w:color w:val="000000" w:themeColor="text1"/>
                <w:sz w:val="22"/>
                <w:szCs w:val="22"/>
              </w:rPr>
              <w:t xml:space="preserve"> Activități de cercetare și inovare în microîntreprinderi, inclusiv colaborarea în rețea (cercetare industrială, dezvoltare experimentală, studii de fezabilitate)</w:t>
            </w:r>
          </w:p>
        </w:tc>
        <w:tc>
          <w:tcPr>
            <w:tcW w:w="1771" w:type="dxa"/>
            <w:tcBorders>
              <w:top w:val="single" w:sz="4" w:space="0" w:color="auto"/>
              <w:left w:val="single" w:sz="4" w:space="0" w:color="auto"/>
              <w:bottom w:val="single" w:sz="4" w:space="0" w:color="auto"/>
              <w:right w:val="single" w:sz="4" w:space="0" w:color="auto"/>
            </w:tcBorders>
            <w:vAlign w:val="center"/>
          </w:tcPr>
          <w:p w14:paraId="725C2D53" w14:textId="77777777" w:rsidR="000F7C6E" w:rsidRPr="00EF6962" w:rsidRDefault="000F7C6E" w:rsidP="00932EBC">
            <w:pPr>
              <w:spacing w:line="276" w:lineRule="auto"/>
              <w:jc w:val="right"/>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789.000,00</w:t>
            </w:r>
          </w:p>
        </w:tc>
      </w:tr>
      <w:tr w:rsidR="00EF6962" w:rsidRPr="00EF6962" w14:paraId="209D40DF" w14:textId="77777777" w:rsidTr="004127CB">
        <w:trPr>
          <w:gridAfter w:val="1"/>
          <w:wAfter w:w="236" w:type="dxa"/>
        </w:trPr>
        <w:tc>
          <w:tcPr>
            <w:tcW w:w="1506" w:type="dxa"/>
            <w:vMerge/>
            <w:tcBorders>
              <w:left w:val="single" w:sz="4" w:space="0" w:color="auto"/>
              <w:right w:val="single" w:sz="4" w:space="0" w:color="auto"/>
            </w:tcBorders>
            <w:vAlign w:val="center"/>
          </w:tcPr>
          <w:p w14:paraId="21B93A9A" w14:textId="77777777" w:rsidR="000F7C6E" w:rsidRPr="00EF6962" w:rsidRDefault="000F7C6E" w:rsidP="00932EBC">
            <w:pPr>
              <w:spacing w:line="276" w:lineRule="auto"/>
              <w:jc w:val="center"/>
              <w:rPr>
                <w:rFonts w:asciiTheme="minorHAnsi" w:hAnsiTheme="minorHAnsi" w:cstheme="minorHAnsi"/>
                <w:iCs/>
                <w:color w:val="000000" w:themeColor="text1"/>
                <w:sz w:val="22"/>
                <w:szCs w:val="22"/>
              </w:rPr>
            </w:pPr>
          </w:p>
        </w:tc>
        <w:tc>
          <w:tcPr>
            <w:tcW w:w="776" w:type="dxa"/>
            <w:tcBorders>
              <w:top w:val="single" w:sz="4" w:space="0" w:color="auto"/>
              <w:left w:val="single" w:sz="4" w:space="0" w:color="auto"/>
              <w:bottom w:val="single" w:sz="4" w:space="0" w:color="auto"/>
              <w:right w:val="single" w:sz="4" w:space="0" w:color="auto"/>
            </w:tcBorders>
            <w:vAlign w:val="center"/>
          </w:tcPr>
          <w:p w14:paraId="5A09EDBA" w14:textId="77777777" w:rsidR="000F7C6E" w:rsidRPr="00EF6962" w:rsidRDefault="000F7C6E" w:rsidP="00932EBC">
            <w:pPr>
              <w:spacing w:line="276" w:lineRule="auto"/>
              <w:jc w:val="center"/>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ERDF</w:t>
            </w:r>
          </w:p>
        </w:tc>
        <w:tc>
          <w:tcPr>
            <w:tcW w:w="1256" w:type="dxa"/>
            <w:tcBorders>
              <w:top w:val="single" w:sz="4" w:space="0" w:color="auto"/>
              <w:left w:val="single" w:sz="4" w:space="0" w:color="auto"/>
              <w:bottom w:val="single" w:sz="4" w:space="0" w:color="auto"/>
              <w:right w:val="single" w:sz="4" w:space="0" w:color="auto"/>
            </w:tcBorders>
            <w:vAlign w:val="center"/>
          </w:tcPr>
          <w:p w14:paraId="49F1D2DC" w14:textId="77777777" w:rsidR="000F7C6E" w:rsidRPr="00EF6962" w:rsidRDefault="000F7C6E" w:rsidP="00932EBC">
            <w:pPr>
              <w:spacing w:line="276" w:lineRule="auto"/>
              <w:jc w:val="center"/>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Less</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developed</w:t>
            </w:r>
            <w:proofErr w:type="spellEnd"/>
          </w:p>
        </w:tc>
        <w:tc>
          <w:tcPr>
            <w:tcW w:w="4342" w:type="dxa"/>
            <w:tcBorders>
              <w:top w:val="single" w:sz="4" w:space="0" w:color="auto"/>
              <w:left w:val="single" w:sz="4" w:space="0" w:color="auto"/>
              <w:bottom w:val="single" w:sz="4" w:space="0" w:color="auto"/>
              <w:right w:val="single" w:sz="4" w:space="0" w:color="auto"/>
            </w:tcBorders>
            <w:vAlign w:val="center"/>
          </w:tcPr>
          <w:p w14:paraId="5D33170A" w14:textId="77777777" w:rsidR="000F7C6E" w:rsidRPr="00EF6962" w:rsidRDefault="000F7C6E" w:rsidP="00932EBC">
            <w:pPr>
              <w:tabs>
                <w:tab w:val="left" w:pos="3020"/>
              </w:tabs>
              <w:spacing w:line="276" w:lineRule="auto"/>
              <w:rPr>
                <w:rFonts w:asciiTheme="minorHAnsi" w:hAnsiTheme="minorHAnsi" w:cstheme="minorHAnsi"/>
                <w:bCs/>
                <w:iCs/>
                <w:color w:val="000000" w:themeColor="text1"/>
                <w:sz w:val="22"/>
                <w:szCs w:val="22"/>
              </w:rPr>
            </w:pPr>
            <w:r w:rsidRPr="003D574E">
              <w:rPr>
                <w:rFonts w:asciiTheme="minorHAnsi" w:hAnsiTheme="minorHAnsi" w:cstheme="minorHAnsi"/>
                <w:b/>
                <w:bCs/>
                <w:iCs/>
                <w:color w:val="000000" w:themeColor="text1"/>
                <w:sz w:val="22"/>
                <w:szCs w:val="22"/>
              </w:rPr>
              <w:t>008</w:t>
            </w:r>
            <w:r w:rsidRPr="00EF6962">
              <w:rPr>
                <w:rFonts w:asciiTheme="minorHAnsi" w:hAnsiTheme="minorHAnsi" w:cstheme="minorHAnsi"/>
                <w:bCs/>
                <w:iCs/>
                <w:color w:val="000000" w:themeColor="text1"/>
                <w:sz w:val="22"/>
                <w:szCs w:val="22"/>
              </w:rPr>
              <w:t xml:space="preserve"> Activități de cercetare și inovare în întreprinderi mici și mijlocii, inclusiv colaborarea în rețea</w:t>
            </w:r>
          </w:p>
        </w:tc>
        <w:tc>
          <w:tcPr>
            <w:tcW w:w="1771" w:type="dxa"/>
            <w:tcBorders>
              <w:top w:val="single" w:sz="4" w:space="0" w:color="auto"/>
              <w:left w:val="single" w:sz="4" w:space="0" w:color="auto"/>
              <w:bottom w:val="single" w:sz="4" w:space="0" w:color="auto"/>
              <w:right w:val="single" w:sz="4" w:space="0" w:color="auto"/>
            </w:tcBorders>
            <w:vAlign w:val="center"/>
          </w:tcPr>
          <w:p w14:paraId="0C07C1AA" w14:textId="6B27926A" w:rsidR="000F7C6E" w:rsidRPr="00EF6962" w:rsidRDefault="00BF65C3" w:rsidP="00932EBC">
            <w:pPr>
              <w:spacing w:line="276" w:lineRule="auto"/>
              <w:jc w:val="right"/>
              <w:rPr>
                <w:rFonts w:asciiTheme="minorHAnsi" w:hAnsiTheme="minorHAnsi" w:cstheme="minorHAnsi"/>
                <w:b/>
                <w:iCs/>
                <w:color w:val="000000" w:themeColor="text1"/>
                <w:sz w:val="22"/>
                <w:szCs w:val="22"/>
              </w:rPr>
            </w:pPr>
            <w:r w:rsidRPr="00BF65C3">
              <w:rPr>
                <w:rFonts w:asciiTheme="minorHAnsi" w:hAnsiTheme="minorHAnsi" w:cstheme="minorHAnsi"/>
                <w:b/>
                <w:iCs/>
                <w:color w:val="000000" w:themeColor="text1"/>
                <w:sz w:val="22"/>
                <w:szCs w:val="22"/>
              </w:rPr>
              <w:t>7.296.000,00</w:t>
            </w:r>
          </w:p>
        </w:tc>
      </w:tr>
      <w:tr w:rsidR="00EF6962" w:rsidRPr="00EF6962" w14:paraId="6F8A34CC" w14:textId="77777777" w:rsidTr="004127CB">
        <w:trPr>
          <w:gridAfter w:val="1"/>
          <w:wAfter w:w="236" w:type="dxa"/>
        </w:trPr>
        <w:tc>
          <w:tcPr>
            <w:tcW w:w="1506" w:type="dxa"/>
            <w:vMerge/>
            <w:tcBorders>
              <w:left w:val="single" w:sz="4" w:space="0" w:color="auto"/>
              <w:right w:val="single" w:sz="4" w:space="0" w:color="auto"/>
            </w:tcBorders>
            <w:vAlign w:val="center"/>
          </w:tcPr>
          <w:p w14:paraId="4BCE61A2" w14:textId="77777777" w:rsidR="000F7C6E" w:rsidRPr="00EF6962" w:rsidRDefault="000F7C6E" w:rsidP="00932EBC">
            <w:pPr>
              <w:spacing w:line="276" w:lineRule="auto"/>
              <w:jc w:val="center"/>
              <w:rPr>
                <w:rFonts w:asciiTheme="minorHAnsi" w:hAnsiTheme="minorHAnsi" w:cstheme="minorHAnsi"/>
                <w:iCs/>
                <w:color w:val="000000" w:themeColor="text1"/>
                <w:sz w:val="22"/>
                <w:szCs w:val="22"/>
              </w:rPr>
            </w:pPr>
          </w:p>
        </w:tc>
        <w:tc>
          <w:tcPr>
            <w:tcW w:w="776" w:type="dxa"/>
            <w:tcBorders>
              <w:top w:val="single" w:sz="4" w:space="0" w:color="auto"/>
              <w:left w:val="single" w:sz="4" w:space="0" w:color="auto"/>
              <w:bottom w:val="single" w:sz="4" w:space="0" w:color="auto"/>
              <w:right w:val="single" w:sz="4" w:space="0" w:color="auto"/>
            </w:tcBorders>
            <w:vAlign w:val="center"/>
          </w:tcPr>
          <w:p w14:paraId="47846DA6" w14:textId="77777777" w:rsidR="000F7C6E" w:rsidRPr="00EF6962" w:rsidRDefault="000F7C6E" w:rsidP="00932EBC">
            <w:pPr>
              <w:spacing w:line="276" w:lineRule="auto"/>
              <w:jc w:val="center"/>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ERDF</w:t>
            </w:r>
          </w:p>
        </w:tc>
        <w:tc>
          <w:tcPr>
            <w:tcW w:w="1256" w:type="dxa"/>
            <w:tcBorders>
              <w:top w:val="single" w:sz="4" w:space="0" w:color="auto"/>
              <w:left w:val="single" w:sz="4" w:space="0" w:color="auto"/>
              <w:bottom w:val="single" w:sz="4" w:space="0" w:color="auto"/>
              <w:right w:val="single" w:sz="4" w:space="0" w:color="auto"/>
            </w:tcBorders>
            <w:vAlign w:val="center"/>
          </w:tcPr>
          <w:p w14:paraId="3E6F656D" w14:textId="77777777" w:rsidR="000F7C6E" w:rsidRPr="00EF6962" w:rsidRDefault="000F7C6E" w:rsidP="00932EBC">
            <w:pPr>
              <w:spacing w:line="276" w:lineRule="auto"/>
              <w:jc w:val="center"/>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Less</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developed</w:t>
            </w:r>
            <w:proofErr w:type="spellEnd"/>
          </w:p>
        </w:tc>
        <w:tc>
          <w:tcPr>
            <w:tcW w:w="4342" w:type="dxa"/>
            <w:tcBorders>
              <w:top w:val="single" w:sz="4" w:space="0" w:color="auto"/>
              <w:left w:val="single" w:sz="4" w:space="0" w:color="auto"/>
              <w:bottom w:val="single" w:sz="4" w:space="0" w:color="auto"/>
              <w:right w:val="single" w:sz="4" w:space="0" w:color="auto"/>
            </w:tcBorders>
            <w:vAlign w:val="center"/>
          </w:tcPr>
          <w:p w14:paraId="5292E48F" w14:textId="77777777" w:rsidR="000F7C6E" w:rsidRPr="00EF6962" w:rsidRDefault="000F7C6E" w:rsidP="00932EBC">
            <w:pPr>
              <w:spacing w:line="276" w:lineRule="auto"/>
              <w:rPr>
                <w:rFonts w:asciiTheme="minorHAnsi" w:hAnsiTheme="minorHAnsi" w:cstheme="minorHAnsi"/>
                <w:bCs/>
                <w:iCs/>
                <w:color w:val="000000" w:themeColor="text1"/>
                <w:sz w:val="22"/>
                <w:szCs w:val="22"/>
              </w:rPr>
            </w:pPr>
            <w:r w:rsidRPr="003D574E">
              <w:rPr>
                <w:rFonts w:asciiTheme="minorHAnsi" w:hAnsiTheme="minorHAnsi" w:cstheme="minorHAnsi"/>
                <w:b/>
                <w:bCs/>
                <w:iCs/>
                <w:color w:val="000000" w:themeColor="text1"/>
                <w:sz w:val="22"/>
                <w:szCs w:val="22"/>
              </w:rPr>
              <w:t>009</w:t>
            </w:r>
            <w:r w:rsidRPr="00EF6962">
              <w:rPr>
                <w:rFonts w:asciiTheme="minorHAnsi" w:hAnsiTheme="minorHAnsi" w:cstheme="minorHAnsi"/>
                <w:bCs/>
                <w:iCs/>
                <w:color w:val="000000" w:themeColor="text1"/>
                <w:sz w:val="22"/>
                <w:szCs w:val="22"/>
              </w:rPr>
              <w:t xml:space="preserve"> Activități de cercetare și inovare în centre publice de cercetare, de învățământ superior și de competență, inclusiv colaborarea în rețea (cercetare industrială, dezvoltare experimentală, studii de fezabilitate)</w:t>
            </w:r>
          </w:p>
        </w:tc>
        <w:tc>
          <w:tcPr>
            <w:tcW w:w="1771" w:type="dxa"/>
            <w:tcBorders>
              <w:top w:val="single" w:sz="4" w:space="0" w:color="auto"/>
              <w:left w:val="single" w:sz="4" w:space="0" w:color="auto"/>
              <w:bottom w:val="single" w:sz="4" w:space="0" w:color="auto"/>
              <w:right w:val="single" w:sz="4" w:space="0" w:color="auto"/>
            </w:tcBorders>
            <w:vAlign w:val="center"/>
          </w:tcPr>
          <w:p w14:paraId="6857133F" w14:textId="0CD844BE" w:rsidR="000F7C6E" w:rsidRPr="00EF6962" w:rsidRDefault="00BF65C3" w:rsidP="00932EBC">
            <w:pPr>
              <w:spacing w:line="276" w:lineRule="auto"/>
              <w:jc w:val="right"/>
              <w:rPr>
                <w:rFonts w:asciiTheme="minorHAnsi" w:hAnsiTheme="minorHAnsi" w:cstheme="minorHAnsi"/>
                <w:b/>
                <w:iCs/>
                <w:color w:val="000000" w:themeColor="text1"/>
                <w:sz w:val="22"/>
                <w:szCs w:val="22"/>
              </w:rPr>
            </w:pPr>
            <w:r w:rsidRPr="00BF65C3">
              <w:rPr>
                <w:rFonts w:asciiTheme="minorHAnsi" w:hAnsiTheme="minorHAnsi" w:cstheme="minorHAnsi"/>
                <w:b/>
                <w:iCs/>
                <w:color w:val="000000" w:themeColor="text1"/>
                <w:sz w:val="22"/>
                <w:szCs w:val="22"/>
              </w:rPr>
              <w:t>765.000,00</w:t>
            </w:r>
          </w:p>
        </w:tc>
      </w:tr>
      <w:tr w:rsidR="00EF6962" w:rsidRPr="00EF6962" w14:paraId="234EA11D" w14:textId="77777777" w:rsidTr="004127CB">
        <w:trPr>
          <w:gridAfter w:val="1"/>
          <w:wAfter w:w="236" w:type="dxa"/>
        </w:trPr>
        <w:tc>
          <w:tcPr>
            <w:tcW w:w="1506" w:type="dxa"/>
            <w:vMerge/>
            <w:tcBorders>
              <w:left w:val="single" w:sz="4" w:space="0" w:color="auto"/>
              <w:right w:val="single" w:sz="4" w:space="0" w:color="auto"/>
            </w:tcBorders>
            <w:vAlign w:val="center"/>
          </w:tcPr>
          <w:p w14:paraId="241858F1" w14:textId="77777777" w:rsidR="000F7C6E" w:rsidRPr="00EF6962" w:rsidRDefault="000F7C6E" w:rsidP="00932EBC">
            <w:pPr>
              <w:spacing w:line="276" w:lineRule="auto"/>
              <w:jc w:val="center"/>
              <w:rPr>
                <w:rFonts w:asciiTheme="minorHAnsi" w:hAnsiTheme="minorHAnsi" w:cstheme="minorHAnsi"/>
                <w:iCs/>
                <w:color w:val="000000" w:themeColor="text1"/>
                <w:sz w:val="22"/>
                <w:szCs w:val="22"/>
              </w:rPr>
            </w:pPr>
          </w:p>
        </w:tc>
        <w:tc>
          <w:tcPr>
            <w:tcW w:w="776" w:type="dxa"/>
            <w:tcBorders>
              <w:top w:val="single" w:sz="4" w:space="0" w:color="auto"/>
              <w:left w:val="single" w:sz="4" w:space="0" w:color="auto"/>
              <w:bottom w:val="single" w:sz="4" w:space="0" w:color="auto"/>
              <w:right w:val="single" w:sz="4" w:space="0" w:color="auto"/>
            </w:tcBorders>
          </w:tcPr>
          <w:p w14:paraId="5518DF81" w14:textId="77777777" w:rsidR="000F7C6E" w:rsidRPr="00EF6962" w:rsidRDefault="000F7C6E" w:rsidP="00932EBC">
            <w:pPr>
              <w:spacing w:line="276" w:lineRule="auto"/>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ERDF</w:t>
            </w:r>
          </w:p>
        </w:tc>
        <w:tc>
          <w:tcPr>
            <w:tcW w:w="1256" w:type="dxa"/>
            <w:tcBorders>
              <w:top w:val="single" w:sz="4" w:space="0" w:color="auto"/>
              <w:left w:val="single" w:sz="4" w:space="0" w:color="auto"/>
              <w:bottom w:val="single" w:sz="4" w:space="0" w:color="auto"/>
              <w:right w:val="single" w:sz="4" w:space="0" w:color="auto"/>
            </w:tcBorders>
          </w:tcPr>
          <w:p w14:paraId="36433C6B" w14:textId="77777777" w:rsidR="000F7C6E" w:rsidRPr="00EF6962" w:rsidRDefault="000F7C6E" w:rsidP="00932EBC">
            <w:pPr>
              <w:spacing w:line="276" w:lineRule="auto"/>
              <w:jc w:val="center"/>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Less</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developed</w:t>
            </w:r>
            <w:proofErr w:type="spellEnd"/>
          </w:p>
        </w:tc>
        <w:tc>
          <w:tcPr>
            <w:tcW w:w="4342" w:type="dxa"/>
            <w:tcBorders>
              <w:top w:val="single" w:sz="4" w:space="0" w:color="auto"/>
              <w:left w:val="single" w:sz="4" w:space="0" w:color="auto"/>
              <w:bottom w:val="single" w:sz="4" w:space="0" w:color="auto"/>
              <w:right w:val="single" w:sz="4" w:space="0" w:color="auto"/>
            </w:tcBorders>
            <w:vAlign w:val="center"/>
          </w:tcPr>
          <w:p w14:paraId="4C71A592" w14:textId="77777777" w:rsidR="000F7C6E" w:rsidRPr="00EF6962" w:rsidRDefault="000F7C6E" w:rsidP="00932EBC">
            <w:pPr>
              <w:spacing w:line="276" w:lineRule="auto"/>
              <w:rPr>
                <w:rFonts w:asciiTheme="minorHAnsi" w:hAnsiTheme="minorHAnsi" w:cstheme="minorHAnsi"/>
                <w:bCs/>
                <w:iCs/>
                <w:color w:val="000000" w:themeColor="text1"/>
                <w:sz w:val="22"/>
                <w:szCs w:val="22"/>
              </w:rPr>
            </w:pPr>
            <w:r w:rsidRPr="00EF6962">
              <w:rPr>
                <w:rFonts w:asciiTheme="minorHAnsi" w:hAnsiTheme="minorHAnsi" w:cstheme="minorHAnsi"/>
                <w:b/>
                <w:iCs/>
                <w:color w:val="000000" w:themeColor="text1"/>
                <w:sz w:val="22"/>
                <w:szCs w:val="22"/>
              </w:rPr>
              <w:t xml:space="preserve">010 </w:t>
            </w:r>
            <w:r w:rsidRPr="00EF6962">
              <w:rPr>
                <w:rFonts w:asciiTheme="minorHAnsi" w:hAnsiTheme="minorHAnsi" w:cstheme="minorHAnsi"/>
                <w:bCs/>
                <w:iCs/>
                <w:color w:val="000000" w:themeColor="text1"/>
                <w:sz w:val="22"/>
                <w:szCs w:val="22"/>
              </w:rPr>
              <w:t xml:space="preserve">Digitalizarea IMM-urilor (inclusive comerț electronic, activități economice electronice și procese economice în rețea, </w:t>
            </w:r>
            <w:proofErr w:type="spellStart"/>
            <w:r w:rsidRPr="00EF6962">
              <w:rPr>
                <w:rFonts w:asciiTheme="minorHAnsi" w:hAnsiTheme="minorHAnsi" w:cstheme="minorHAnsi"/>
                <w:bCs/>
                <w:iCs/>
                <w:color w:val="000000" w:themeColor="text1"/>
                <w:sz w:val="22"/>
                <w:szCs w:val="22"/>
              </w:rPr>
              <w:t>huburi</w:t>
            </w:r>
            <w:proofErr w:type="spellEnd"/>
            <w:r w:rsidRPr="00EF6962">
              <w:rPr>
                <w:rFonts w:asciiTheme="minorHAnsi" w:hAnsiTheme="minorHAnsi" w:cstheme="minorHAnsi"/>
                <w:bCs/>
                <w:iCs/>
                <w:color w:val="000000" w:themeColor="text1"/>
                <w:sz w:val="22"/>
                <w:szCs w:val="22"/>
              </w:rPr>
              <w:t xml:space="preserve"> de inovare digital, laboratoare vii, antreprenori web și start-</w:t>
            </w:r>
            <w:proofErr w:type="spellStart"/>
            <w:r w:rsidRPr="00EF6962">
              <w:rPr>
                <w:rFonts w:asciiTheme="minorHAnsi" w:hAnsiTheme="minorHAnsi" w:cstheme="minorHAnsi"/>
                <w:bCs/>
                <w:iCs/>
                <w:color w:val="000000" w:themeColor="text1"/>
                <w:sz w:val="22"/>
                <w:szCs w:val="22"/>
              </w:rPr>
              <w:t>up</w:t>
            </w:r>
            <w:proofErr w:type="spellEnd"/>
            <w:r w:rsidRPr="00EF6962">
              <w:rPr>
                <w:rFonts w:asciiTheme="minorHAnsi" w:hAnsiTheme="minorHAnsi" w:cstheme="minorHAnsi"/>
                <w:bCs/>
                <w:iCs/>
                <w:color w:val="000000" w:themeColor="text1"/>
                <w:sz w:val="22"/>
                <w:szCs w:val="22"/>
              </w:rPr>
              <w:t>-uri în domeniul TIC, B2B</w:t>
            </w:r>
          </w:p>
        </w:tc>
        <w:tc>
          <w:tcPr>
            <w:tcW w:w="1771" w:type="dxa"/>
            <w:tcBorders>
              <w:top w:val="single" w:sz="4" w:space="0" w:color="auto"/>
              <w:left w:val="single" w:sz="4" w:space="0" w:color="auto"/>
              <w:bottom w:val="single" w:sz="4" w:space="0" w:color="auto"/>
              <w:right w:val="single" w:sz="4" w:space="0" w:color="auto"/>
            </w:tcBorders>
            <w:vAlign w:val="center"/>
          </w:tcPr>
          <w:p w14:paraId="3EE99D91" w14:textId="77777777" w:rsidR="000F7C6E" w:rsidRPr="00EF6962" w:rsidRDefault="000F7C6E" w:rsidP="00932EBC">
            <w:pPr>
              <w:spacing w:line="276" w:lineRule="auto"/>
              <w:jc w:val="right"/>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17.000.000,00</w:t>
            </w:r>
          </w:p>
        </w:tc>
      </w:tr>
      <w:tr w:rsidR="00BF65C3" w:rsidRPr="00EF6962" w14:paraId="5E315214" w14:textId="77777777" w:rsidTr="004127CB">
        <w:trPr>
          <w:gridAfter w:val="1"/>
          <w:wAfter w:w="236" w:type="dxa"/>
        </w:trPr>
        <w:tc>
          <w:tcPr>
            <w:tcW w:w="1506" w:type="dxa"/>
            <w:vMerge/>
            <w:tcBorders>
              <w:left w:val="single" w:sz="4" w:space="0" w:color="auto"/>
              <w:right w:val="single" w:sz="4" w:space="0" w:color="auto"/>
            </w:tcBorders>
            <w:vAlign w:val="center"/>
          </w:tcPr>
          <w:p w14:paraId="7F30CB58" w14:textId="77777777" w:rsidR="00BF65C3" w:rsidRPr="00EF6962" w:rsidRDefault="00BF65C3" w:rsidP="00932EBC">
            <w:pPr>
              <w:spacing w:line="276" w:lineRule="auto"/>
              <w:jc w:val="center"/>
              <w:rPr>
                <w:rFonts w:asciiTheme="minorHAnsi" w:hAnsiTheme="minorHAnsi" w:cstheme="minorHAnsi"/>
                <w:iCs/>
                <w:color w:val="000000" w:themeColor="text1"/>
                <w:sz w:val="22"/>
                <w:szCs w:val="22"/>
              </w:rPr>
            </w:pPr>
          </w:p>
        </w:tc>
        <w:tc>
          <w:tcPr>
            <w:tcW w:w="776" w:type="dxa"/>
            <w:tcBorders>
              <w:top w:val="single" w:sz="4" w:space="0" w:color="auto"/>
              <w:left w:val="single" w:sz="4" w:space="0" w:color="auto"/>
              <w:bottom w:val="single" w:sz="4" w:space="0" w:color="auto"/>
              <w:right w:val="single" w:sz="4" w:space="0" w:color="auto"/>
            </w:tcBorders>
            <w:vAlign w:val="center"/>
          </w:tcPr>
          <w:p w14:paraId="0DF5F458" w14:textId="12616DA9" w:rsidR="00BF65C3" w:rsidRPr="00EF6962" w:rsidRDefault="00BF65C3" w:rsidP="00932EBC">
            <w:pPr>
              <w:spacing w:line="276" w:lineRule="auto"/>
              <w:jc w:val="center"/>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ERDF</w:t>
            </w:r>
          </w:p>
        </w:tc>
        <w:tc>
          <w:tcPr>
            <w:tcW w:w="1256" w:type="dxa"/>
            <w:tcBorders>
              <w:top w:val="single" w:sz="4" w:space="0" w:color="auto"/>
              <w:left w:val="single" w:sz="4" w:space="0" w:color="auto"/>
              <w:bottom w:val="single" w:sz="4" w:space="0" w:color="auto"/>
              <w:right w:val="single" w:sz="4" w:space="0" w:color="auto"/>
            </w:tcBorders>
            <w:vAlign w:val="center"/>
          </w:tcPr>
          <w:p w14:paraId="2FAB93BC" w14:textId="3EB89B9A" w:rsidR="00BF65C3" w:rsidRPr="00EF6962" w:rsidRDefault="00BF65C3" w:rsidP="00932EBC">
            <w:pPr>
              <w:spacing w:line="276" w:lineRule="auto"/>
              <w:jc w:val="center"/>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Less</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developed</w:t>
            </w:r>
            <w:proofErr w:type="spellEnd"/>
          </w:p>
        </w:tc>
        <w:tc>
          <w:tcPr>
            <w:tcW w:w="4342" w:type="dxa"/>
            <w:tcBorders>
              <w:top w:val="single" w:sz="4" w:space="0" w:color="auto"/>
              <w:left w:val="single" w:sz="4" w:space="0" w:color="auto"/>
              <w:bottom w:val="single" w:sz="4" w:space="0" w:color="auto"/>
              <w:right w:val="single" w:sz="4" w:space="0" w:color="auto"/>
            </w:tcBorders>
            <w:vAlign w:val="center"/>
          </w:tcPr>
          <w:p w14:paraId="644F5CE0" w14:textId="4D0258D4" w:rsidR="00BF65C3" w:rsidRPr="00EF6962" w:rsidRDefault="00BF65C3" w:rsidP="00932EBC">
            <w:pPr>
              <w:spacing w:line="276" w:lineRule="auto"/>
              <w:rPr>
                <w:rFonts w:asciiTheme="minorHAnsi" w:hAnsiTheme="minorHAnsi" w:cstheme="minorHAnsi"/>
                <w:bCs/>
                <w:iCs/>
                <w:color w:val="000000" w:themeColor="text1"/>
                <w:sz w:val="22"/>
                <w:szCs w:val="22"/>
              </w:rPr>
            </w:pPr>
            <w:r w:rsidRPr="003D574E">
              <w:rPr>
                <w:rFonts w:asciiTheme="minorHAnsi" w:hAnsiTheme="minorHAnsi" w:cstheme="minorHAnsi"/>
                <w:b/>
                <w:bCs/>
                <w:iCs/>
                <w:color w:val="000000" w:themeColor="text1"/>
                <w:sz w:val="22"/>
                <w:szCs w:val="22"/>
              </w:rPr>
              <w:t>014</w:t>
            </w:r>
            <w:r w:rsidRPr="00BF65C3">
              <w:rPr>
                <w:rFonts w:asciiTheme="minorHAnsi" w:hAnsiTheme="minorHAnsi" w:cstheme="minorHAnsi"/>
                <w:bCs/>
                <w:iCs/>
                <w:color w:val="000000" w:themeColor="text1"/>
                <w:sz w:val="22"/>
                <w:szCs w:val="22"/>
              </w:rPr>
              <w:t xml:space="preserve"> Infrastructuri comerciale pentru IMM-uri (</w:t>
            </w:r>
            <w:proofErr w:type="spellStart"/>
            <w:r w:rsidRPr="00BF65C3">
              <w:rPr>
                <w:rFonts w:asciiTheme="minorHAnsi" w:hAnsiTheme="minorHAnsi" w:cstheme="minorHAnsi"/>
                <w:bCs/>
                <w:iCs/>
                <w:color w:val="000000" w:themeColor="text1"/>
                <w:sz w:val="22"/>
                <w:szCs w:val="22"/>
              </w:rPr>
              <w:t>inclusivparcuri</w:t>
            </w:r>
            <w:proofErr w:type="spellEnd"/>
            <w:r w:rsidRPr="00BF65C3">
              <w:rPr>
                <w:rFonts w:asciiTheme="minorHAnsi" w:hAnsiTheme="minorHAnsi" w:cstheme="minorHAnsi"/>
                <w:bCs/>
                <w:iCs/>
                <w:color w:val="000000" w:themeColor="text1"/>
                <w:sz w:val="22"/>
                <w:szCs w:val="22"/>
              </w:rPr>
              <w:t xml:space="preserve"> și situri industriale)</w:t>
            </w:r>
          </w:p>
        </w:tc>
        <w:tc>
          <w:tcPr>
            <w:tcW w:w="1771" w:type="dxa"/>
            <w:tcBorders>
              <w:top w:val="single" w:sz="4" w:space="0" w:color="auto"/>
              <w:left w:val="single" w:sz="4" w:space="0" w:color="auto"/>
              <w:bottom w:val="single" w:sz="4" w:space="0" w:color="auto"/>
              <w:right w:val="single" w:sz="4" w:space="0" w:color="auto"/>
            </w:tcBorders>
            <w:vAlign w:val="center"/>
          </w:tcPr>
          <w:p w14:paraId="53AAE573" w14:textId="6FA4B4FC" w:rsidR="00BF65C3" w:rsidRPr="00BF65C3" w:rsidRDefault="00BF65C3" w:rsidP="00932EBC">
            <w:pPr>
              <w:spacing w:line="276" w:lineRule="auto"/>
              <w:jc w:val="right"/>
              <w:rPr>
                <w:rFonts w:asciiTheme="minorHAnsi" w:hAnsiTheme="minorHAnsi" w:cstheme="minorHAnsi"/>
                <w:b/>
                <w:iCs/>
                <w:color w:val="000000" w:themeColor="text1"/>
                <w:sz w:val="22"/>
                <w:szCs w:val="22"/>
              </w:rPr>
            </w:pPr>
            <w:r w:rsidRPr="00BF65C3">
              <w:rPr>
                <w:rFonts w:asciiTheme="minorHAnsi" w:hAnsiTheme="minorHAnsi" w:cstheme="minorHAnsi"/>
                <w:b/>
                <w:iCs/>
                <w:color w:val="000000" w:themeColor="text1"/>
                <w:sz w:val="22"/>
                <w:szCs w:val="22"/>
              </w:rPr>
              <w:t>17.000.000,00</w:t>
            </w:r>
          </w:p>
        </w:tc>
      </w:tr>
      <w:tr w:rsidR="00BF65C3" w:rsidRPr="00EF6962" w14:paraId="17F3B18E" w14:textId="77777777" w:rsidTr="004127CB">
        <w:trPr>
          <w:gridAfter w:val="1"/>
          <w:wAfter w:w="236" w:type="dxa"/>
        </w:trPr>
        <w:tc>
          <w:tcPr>
            <w:tcW w:w="1506" w:type="dxa"/>
            <w:vMerge/>
            <w:tcBorders>
              <w:left w:val="single" w:sz="4" w:space="0" w:color="auto"/>
              <w:right w:val="single" w:sz="4" w:space="0" w:color="auto"/>
            </w:tcBorders>
            <w:vAlign w:val="center"/>
          </w:tcPr>
          <w:p w14:paraId="1A879C6C" w14:textId="77777777" w:rsidR="00BF65C3" w:rsidRPr="00EF6962" w:rsidRDefault="00BF65C3" w:rsidP="00932EBC">
            <w:pPr>
              <w:spacing w:line="276" w:lineRule="auto"/>
              <w:jc w:val="center"/>
              <w:rPr>
                <w:rFonts w:asciiTheme="minorHAnsi" w:hAnsiTheme="minorHAnsi" w:cstheme="minorHAnsi"/>
                <w:iCs/>
                <w:color w:val="000000" w:themeColor="text1"/>
                <w:sz w:val="22"/>
                <w:szCs w:val="22"/>
              </w:rPr>
            </w:pPr>
          </w:p>
        </w:tc>
        <w:tc>
          <w:tcPr>
            <w:tcW w:w="776" w:type="dxa"/>
            <w:tcBorders>
              <w:top w:val="single" w:sz="4" w:space="0" w:color="auto"/>
              <w:left w:val="single" w:sz="4" w:space="0" w:color="auto"/>
              <w:bottom w:val="single" w:sz="4" w:space="0" w:color="auto"/>
              <w:right w:val="single" w:sz="4" w:space="0" w:color="auto"/>
            </w:tcBorders>
            <w:vAlign w:val="center"/>
          </w:tcPr>
          <w:p w14:paraId="5F888844" w14:textId="77777777" w:rsidR="00BF65C3" w:rsidRPr="00EF6962" w:rsidRDefault="00BF65C3" w:rsidP="00932EBC">
            <w:pPr>
              <w:spacing w:line="276" w:lineRule="auto"/>
              <w:jc w:val="center"/>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ERDF</w:t>
            </w:r>
          </w:p>
        </w:tc>
        <w:tc>
          <w:tcPr>
            <w:tcW w:w="1256" w:type="dxa"/>
            <w:tcBorders>
              <w:top w:val="single" w:sz="4" w:space="0" w:color="auto"/>
              <w:left w:val="single" w:sz="4" w:space="0" w:color="auto"/>
              <w:bottom w:val="single" w:sz="4" w:space="0" w:color="auto"/>
              <w:right w:val="single" w:sz="4" w:space="0" w:color="auto"/>
            </w:tcBorders>
            <w:vAlign w:val="center"/>
          </w:tcPr>
          <w:p w14:paraId="13E078EA" w14:textId="77777777" w:rsidR="00BF65C3" w:rsidRPr="00EF6962" w:rsidRDefault="00BF65C3" w:rsidP="00932EBC">
            <w:pPr>
              <w:spacing w:line="276" w:lineRule="auto"/>
              <w:jc w:val="center"/>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Less</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developed</w:t>
            </w:r>
            <w:proofErr w:type="spellEnd"/>
          </w:p>
        </w:tc>
        <w:tc>
          <w:tcPr>
            <w:tcW w:w="4342" w:type="dxa"/>
            <w:tcBorders>
              <w:top w:val="single" w:sz="4" w:space="0" w:color="auto"/>
              <w:left w:val="single" w:sz="4" w:space="0" w:color="auto"/>
              <w:bottom w:val="single" w:sz="4" w:space="0" w:color="auto"/>
              <w:right w:val="single" w:sz="4" w:space="0" w:color="auto"/>
            </w:tcBorders>
            <w:vAlign w:val="center"/>
          </w:tcPr>
          <w:p w14:paraId="258B652D" w14:textId="77777777" w:rsidR="00BF65C3" w:rsidRPr="00EF6962" w:rsidRDefault="00BF65C3" w:rsidP="00932EBC">
            <w:pPr>
              <w:spacing w:line="276" w:lineRule="auto"/>
              <w:rPr>
                <w:rFonts w:asciiTheme="minorHAnsi" w:hAnsiTheme="minorHAnsi" w:cstheme="minorHAnsi"/>
                <w:bCs/>
                <w:iCs/>
                <w:color w:val="000000" w:themeColor="text1"/>
                <w:sz w:val="22"/>
                <w:szCs w:val="22"/>
              </w:rPr>
            </w:pPr>
            <w:r w:rsidRPr="003D574E">
              <w:rPr>
                <w:rFonts w:asciiTheme="minorHAnsi" w:hAnsiTheme="minorHAnsi" w:cstheme="minorHAnsi"/>
                <w:b/>
                <w:bCs/>
                <w:iCs/>
                <w:color w:val="000000" w:themeColor="text1"/>
                <w:sz w:val="22"/>
                <w:szCs w:val="22"/>
              </w:rPr>
              <w:t>015</w:t>
            </w:r>
            <w:r w:rsidRPr="00EF6962">
              <w:rPr>
                <w:rFonts w:asciiTheme="minorHAnsi" w:hAnsiTheme="minorHAnsi" w:cstheme="minorHAnsi"/>
                <w:bCs/>
                <w:iCs/>
                <w:color w:val="000000" w:themeColor="text1"/>
                <w:sz w:val="22"/>
                <w:szCs w:val="22"/>
              </w:rPr>
              <w:t xml:space="preserve"> Dezvoltarea comercială și internaționalizarea IMM-urilor</w:t>
            </w:r>
          </w:p>
        </w:tc>
        <w:tc>
          <w:tcPr>
            <w:tcW w:w="1771" w:type="dxa"/>
            <w:tcBorders>
              <w:top w:val="single" w:sz="4" w:space="0" w:color="auto"/>
              <w:left w:val="single" w:sz="4" w:space="0" w:color="auto"/>
              <w:bottom w:val="single" w:sz="4" w:space="0" w:color="auto"/>
              <w:right w:val="single" w:sz="4" w:space="0" w:color="auto"/>
            </w:tcBorders>
            <w:vAlign w:val="center"/>
          </w:tcPr>
          <w:p w14:paraId="6FB543B7" w14:textId="3ED54FA7" w:rsidR="00BF65C3" w:rsidRPr="00EF6962" w:rsidRDefault="00BF65C3" w:rsidP="00932EBC">
            <w:pPr>
              <w:spacing w:line="276" w:lineRule="auto"/>
              <w:jc w:val="right"/>
              <w:rPr>
                <w:rFonts w:asciiTheme="minorHAnsi" w:hAnsiTheme="minorHAnsi" w:cstheme="minorHAnsi"/>
                <w:b/>
                <w:iCs/>
                <w:color w:val="000000" w:themeColor="text1"/>
                <w:sz w:val="22"/>
                <w:szCs w:val="22"/>
              </w:rPr>
            </w:pPr>
            <w:r w:rsidRPr="00BF65C3">
              <w:rPr>
                <w:rFonts w:asciiTheme="minorHAnsi" w:hAnsiTheme="minorHAnsi" w:cstheme="minorHAnsi"/>
                <w:b/>
                <w:iCs/>
                <w:color w:val="000000" w:themeColor="text1"/>
                <w:sz w:val="22"/>
                <w:szCs w:val="22"/>
              </w:rPr>
              <w:t>71</w:t>
            </w:r>
            <w:r>
              <w:rPr>
                <w:rFonts w:asciiTheme="minorHAnsi" w:hAnsiTheme="minorHAnsi" w:cstheme="minorHAnsi"/>
                <w:b/>
                <w:iCs/>
                <w:color w:val="000000" w:themeColor="text1"/>
                <w:sz w:val="22"/>
                <w:szCs w:val="22"/>
              </w:rPr>
              <w:t>.</w:t>
            </w:r>
            <w:r w:rsidRPr="00BF65C3">
              <w:rPr>
                <w:rFonts w:asciiTheme="minorHAnsi" w:hAnsiTheme="minorHAnsi" w:cstheme="minorHAnsi"/>
                <w:b/>
                <w:iCs/>
                <w:color w:val="000000" w:themeColor="text1"/>
                <w:sz w:val="22"/>
                <w:szCs w:val="22"/>
              </w:rPr>
              <w:t>58</w:t>
            </w:r>
            <w:r w:rsidR="003D574E">
              <w:rPr>
                <w:rFonts w:asciiTheme="minorHAnsi" w:hAnsiTheme="minorHAnsi" w:cstheme="minorHAnsi"/>
                <w:b/>
                <w:iCs/>
                <w:color w:val="000000" w:themeColor="text1"/>
                <w:sz w:val="22"/>
                <w:szCs w:val="22"/>
              </w:rPr>
              <w:t>9</w:t>
            </w:r>
            <w:r>
              <w:rPr>
                <w:rFonts w:asciiTheme="minorHAnsi" w:hAnsiTheme="minorHAnsi" w:cstheme="minorHAnsi"/>
                <w:b/>
                <w:iCs/>
                <w:color w:val="000000" w:themeColor="text1"/>
                <w:sz w:val="22"/>
                <w:szCs w:val="22"/>
              </w:rPr>
              <w:t>.</w:t>
            </w:r>
            <w:r w:rsidR="003D574E">
              <w:rPr>
                <w:rFonts w:asciiTheme="minorHAnsi" w:hAnsiTheme="minorHAnsi" w:cstheme="minorHAnsi"/>
                <w:b/>
                <w:iCs/>
                <w:color w:val="000000" w:themeColor="text1"/>
                <w:sz w:val="22"/>
                <w:szCs w:val="22"/>
              </w:rPr>
              <w:t>0</w:t>
            </w:r>
            <w:r w:rsidRPr="00BF65C3">
              <w:rPr>
                <w:rFonts w:asciiTheme="minorHAnsi" w:hAnsiTheme="minorHAnsi" w:cstheme="minorHAnsi"/>
                <w:b/>
                <w:iCs/>
                <w:color w:val="000000" w:themeColor="text1"/>
                <w:sz w:val="22"/>
                <w:szCs w:val="22"/>
              </w:rPr>
              <w:t>00</w:t>
            </w:r>
            <w:r>
              <w:rPr>
                <w:rFonts w:asciiTheme="minorHAnsi" w:hAnsiTheme="minorHAnsi" w:cstheme="minorHAnsi"/>
                <w:b/>
                <w:iCs/>
                <w:color w:val="000000" w:themeColor="text1"/>
                <w:sz w:val="22"/>
                <w:szCs w:val="22"/>
              </w:rPr>
              <w:t>,00</w:t>
            </w:r>
          </w:p>
        </w:tc>
      </w:tr>
      <w:tr w:rsidR="00BF65C3" w:rsidRPr="00EF6962" w14:paraId="1E52F1DE" w14:textId="77777777" w:rsidTr="004127CB">
        <w:trPr>
          <w:gridAfter w:val="1"/>
          <w:wAfter w:w="236" w:type="dxa"/>
        </w:trPr>
        <w:tc>
          <w:tcPr>
            <w:tcW w:w="1506" w:type="dxa"/>
            <w:vMerge/>
            <w:tcBorders>
              <w:left w:val="single" w:sz="4" w:space="0" w:color="auto"/>
              <w:right w:val="single" w:sz="4" w:space="0" w:color="auto"/>
            </w:tcBorders>
            <w:vAlign w:val="center"/>
          </w:tcPr>
          <w:p w14:paraId="7AEF419D" w14:textId="77777777" w:rsidR="00BF65C3" w:rsidRPr="00EF6962" w:rsidRDefault="00BF65C3" w:rsidP="00932EBC">
            <w:pPr>
              <w:spacing w:line="276" w:lineRule="auto"/>
              <w:jc w:val="center"/>
              <w:rPr>
                <w:rFonts w:asciiTheme="minorHAnsi" w:hAnsiTheme="minorHAnsi" w:cstheme="minorHAnsi"/>
                <w:iCs/>
                <w:color w:val="000000" w:themeColor="text1"/>
                <w:sz w:val="22"/>
                <w:szCs w:val="22"/>
              </w:rPr>
            </w:pPr>
          </w:p>
        </w:tc>
        <w:tc>
          <w:tcPr>
            <w:tcW w:w="776" w:type="dxa"/>
            <w:tcBorders>
              <w:top w:val="single" w:sz="4" w:space="0" w:color="auto"/>
              <w:left w:val="single" w:sz="4" w:space="0" w:color="auto"/>
              <w:bottom w:val="single" w:sz="4" w:space="0" w:color="auto"/>
              <w:right w:val="single" w:sz="4" w:space="0" w:color="auto"/>
            </w:tcBorders>
            <w:vAlign w:val="center"/>
          </w:tcPr>
          <w:p w14:paraId="47B52A9B" w14:textId="77777777" w:rsidR="00BF65C3" w:rsidRPr="00EF6962" w:rsidRDefault="00BF65C3" w:rsidP="00932EBC">
            <w:pPr>
              <w:spacing w:line="276" w:lineRule="auto"/>
              <w:jc w:val="center"/>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ERDF</w:t>
            </w:r>
          </w:p>
        </w:tc>
        <w:tc>
          <w:tcPr>
            <w:tcW w:w="1256" w:type="dxa"/>
            <w:tcBorders>
              <w:top w:val="single" w:sz="4" w:space="0" w:color="auto"/>
              <w:left w:val="single" w:sz="4" w:space="0" w:color="auto"/>
              <w:bottom w:val="single" w:sz="4" w:space="0" w:color="auto"/>
              <w:right w:val="single" w:sz="4" w:space="0" w:color="auto"/>
            </w:tcBorders>
            <w:vAlign w:val="center"/>
          </w:tcPr>
          <w:p w14:paraId="0C305ED8" w14:textId="77777777" w:rsidR="00BF65C3" w:rsidRPr="00EF6962" w:rsidRDefault="00BF65C3" w:rsidP="00932EBC">
            <w:pPr>
              <w:spacing w:line="276" w:lineRule="auto"/>
              <w:jc w:val="center"/>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Less</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developed</w:t>
            </w:r>
            <w:proofErr w:type="spellEnd"/>
          </w:p>
        </w:tc>
        <w:tc>
          <w:tcPr>
            <w:tcW w:w="4342" w:type="dxa"/>
            <w:tcBorders>
              <w:top w:val="single" w:sz="4" w:space="0" w:color="auto"/>
              <w:left w:val="single" w:sz="4" w:space="0" w:color="auto"/>
              <w:bottom w:val="single" w:sz="4" w:space="0" w:color="auto"/>
              <w:right w:val="single" w:sz="4" w:space="0" w:color="auto"/>
            </w:tcBorders>
            <w:vAlign w:val="center"/>
          </w:tcPr>
          <w:p w14:paraId="36B3327A" w14:textId="77777777" w:rsidR="00BF65C3" w:rsidRPr="00EF6962" w:rsidRDefault="00BF65C3" w:rsidP="00932EBC">
            <w:pPr>
              <w:tabs>
                <w:tab w:val="left" w:pos="2933"/>
              </w:tabs>
              <w:spacing w:line="276" w:lineRule="auto"/>
              <w:rPr>
                <w:rFonts w:asciiTheme="minorHAnsi" w:hAnsiTheme="minorHAnsi" w:cstheme="minorHAnsi"/>
                <w:bCs/>
                <w:iCs/>
                <w:color w:val="000000" w:themeColor="text1"/>
                <w:sz w:val="22"/>
                <w:szCs w:val="22"/>
              </w:rPr>
            </w:pPr>
            <w:r w:rsidRPr="003D574E">
              <w:rPr>
                <w:rFonts w:asciiTheme="minorHAnsi" w:hAnsiTheme="minorHAnsi" w:cstheme="minorHAnsi"/>
                <w:b/>
                <w:bCs/>
                <w:iCs/>
                <w:color w:val="000000" w:themeColor="text1"/>
                <w:sz w:val="22"/>
                <w:szCs w:val="22"/>
              </w:rPr>
              <w:t>017</w:t>
            </w:r>
            <w:r w:rsidRPr="00EF6962">
              <w:rPr>
                <w:rFonts w:asciiTheme="minorHAnsi" w:hAnsiTheme="minorHAnsi" w:cstheme="minorHAnsi"/>
                <w:bCs/>
                <w:iCs/>
                <w:color w:val="000000" w:themeColor="text1"/>
                <w:sz w:val="22"/>
                <w:szCs w:val="22"/>
              </w:rPr>
              <w:t xml:space="preserve"> Servicii avansate de sprijin pentru IMM-uri și grupuri de IMM-uri (inclusiv servicii de management, comercializare și proiectare)</w:t>
            </w:r>
          </w:p>
        </w:tc>
        <w:tc>
          <w:tcPr>
            <w:tcW w:w="1771" w:type="dxa"/>
            <w:tcBorders>
              <w:top w:val="single" w:sz="4" w:space="0" w:color="auto"/>
              <w:left w:val="single" w:sz="4" w:space="0" w:color="auto"/>
              <w:bottom w:val="single" w:sz="4" w:space="0" w:color="auto"/>
              <w:right w:val="single" w:sz="4" w:space="0" w:color="auto"/>
            </w:tcBorders>
            <w:vAlign w:val="center"/>
          </w:tcPr>
          <w:p w14:paraId="13A43A08" w14:textId="392B3FBD" w:rsidR="00BF65C3" w:rsidRPr="00EF6962" w:rsidRDefault="00BF65C3" w:rsidP="00932EBC">
            <w:pPr>
              <w:spacing w:line="276" w:lineRule="auto"/>
              <w:jc w:val="right"/>
              <w:rPr>
                <w:rFonts w:asciiTheme="minorHAnsi" w:hAnsiTheme="minorHAnsi" w:cstheme="minorHAnsi"/>
                <w:b/>
                <w:iCs/>
                <w:color w:val="000000" w:themeColor="text1"/>
                <w:sz w:val="22"/>
                <w:szCs w:val="22"/>
              </w:rPr>
            </w:pPr>
            <w:r w:rsidRPr="00BF65C3">
              <w:rPr>
                <w:rFonts w:asciiTheme="minorHAnsi" w:hAnsiTheme="minorHAnsi" w:cstheme="minorHAnsi"/>
                <w:b/>
                <w:iCs/>
                <w:color w:val="000000" w:themeColor="text1"/>
                <w:sz w:val="22"/>
                <w:szCs w:val="22"/>
              </w:rPr>
              <w:t>3.977.</w:t>
            </w:r>
            <w:r w:rsidR="003D574E">
              <w:rPr>
                <w:rFonts w:asciiTheme="minorHAnsi" w:hAnsiTheme="minorHAnsi" w:cstheme="minorHAnsi"/>
                <w:b/>
                <w:iCs/>
                <w:color w:val="000000" w:themeColor="text1"/>
                <w:sz w:val="22"/>
                <w:szCs w:val="22"/>
              </w:rPr>
              <w:t>00</w:t>
            </w:r>
            <w:r w:rsidRPr="00BF65C3">
              <w:rPr>
                <w:rFonts w:asciiTheme="minorHAnsi" w:hAnsiTheme="minorHAnsi" w:cstheme="minorHAnsi"/>
                <w:b/>
                <w:iCs/>
                <w:color w:val="000000" w:themeColor="text1"/>
                <w:sz w:val="22"/>
                <w:szCs w:val="22"/>
              </w:rPr>
              <w:t>0,00</w:t>
            </w:r>
          </w:p>
        </w:tc>
      </w:tr>
      <w:tr w:rsidR="00BF65C3" w:rsidRPr="00EF6962" w14:paraId="6137FC99" w14:textId="77777777" w:rsidTr="004127CB">
        <w:trPr>
          <w:gridAfter w:val="1"/>
          <w:wAfter w:w="236" w:type="dxa"/>
        </w:trPr>
        <w:tc>
          <w:tcPr>
            <w:tcW w:w="1506" w:type="dxa"/>
            <w:vMerge/>
            <w:tcBorders>
              <w:left w:val="single" w:sz="4" w:space="0" w:color="auto"/>
              <w:right w:val="single" w:sz="4" w:space="0" w:color="auto"/>
            </w:tcBorders>
            <w:vAlign w:val="center"/>
          </w:tcPr>
          <w:p w14:paraId="6F158486" w14:textId="77777777" w:rsidR="00BF65C3" w:rsidRPr="00EF6962" w:rsidRDefault="00BF65C3" w:rsidP="00932EBC">
            <w:pPr>
              <w:spacing w:line="276" w:lineRule="auto"/>
              <w:jc w:val="center"/>
              <w:rPr>
                <w:rFonts w:asciiTheme="minorHAnsi" w:hAnsiTheme="minorHAnsi" w:cstheme="minorHAnsi"/>
                <w:iCs/>
                <w:color w:val="000000" w:themeColor="text1"/>
                <w:sz w:val="22"/>
                <w:szCs w:val="22"/>
              </w:rPr>
            </w:pPr>
          </w:p>
        </w:tc>
        <w:tc>
          <w:tcPr>
            <w:tcW w:w="776" w:type="dxa"/>
            <w:tcBorders>
              <w:top w:val="single" w:sz="4" w:space="0" w:color="auto"/>
              <w:left w:val="single" w:sz="4" w:space="0" w:color="auto"/>
              <w:bottom w:val="single" w:sz="4" w:space="0" w:color="auto"/>
              <w:right w:val="single" w:sz="4" w:space="0" w:color="auto"/>
            </w:tcBorders>
            <w:vAlign w:val="center"/>
          </w:tcPr>
          <w:p w14:paraId="2789EF55" w14:textId="77777777" w:rsidR="00BF65C3" w:rsidRPr="00EF6962" w:rsidRDefault="00BF65C3" w:rsidP="00932EBC">
            <w:pPr>
              <w:spacing w:line="276" w:lineRule="auto"/>
              <w:jc w:val="center"/>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ERDF</w:t>
            </w:r>
          </w:p>
        </w:tc>
        <w:tc>
          <w:tcPr>
            <w:tcW w:w="1256" w:type="dxa"/>
            <w:tcBorders>
              <w:top w:val="single" w:sz="4" w:space="0" w:color="auto"/>
              <w:left w:val="single" w:sz="4" w:space="0" w:color="auto"/>
              <w:bottom w:val="single" w:sz="4" w:space="0" w:color="auto"/>
              <w:right w:val="single" w:sz="4" w:space="0" w:color="auto"/>
            </w:tcBorders>
            <w:vAlign w:val="center"/>
          </w:tcPr>
          <w:p w14:paraId="71AF6405" w14:textId="77777777" w:rsidR="00BF65C3" w:rsidRPr="00EF6962" w:rsidRDefault="00BF65C3" w:rsidP="00932EBC">
            <w:pPr>
              <w:spacing w:line="276" w:lineRule="auto"/>
              <w:jc w:val="center"/>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Less</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developed</w:t>
            </w:r>
            <w:proofErr w:type="spellEnd"/>
          </w:p>
        </w:tc>
        <w:tc>
          <w:tcPr>
            <w:tcW w:w="4342" w:type="dxa"/>
            <w:tcBorders>
              <w:top w:val="single" w:sz="4" w:space="0" w:color="auto"/>
              <w:left w:val="single" w:sz="4" w:space="0" w:color="auto"/>
              <w:bottom w:val="single" w:sz="4" w:space="0" w:color="auto"/>
              <w:right w:val="single" w:sz="4" w:space="0" w:color="auto"/>
            </w:tcBorders>
            <w:vAlign w:val="center"/>
          </w:tcPr>
          <w:p w14:paraId="709D1357" w14:textId="77777777" w:rsidR="00BF65C3" w:rsidRPr="00EF6962" w:rsidRDefault="00BF65C3" w:rsidP="00932EBC">
            <w:pPr>
              <w:spacing w:line="276" w:lineRule="auto"/>
              <w:rPr>
                <w:rFonts w:asciiTheme="minorHAnsi" w:hAnsiTheme="minorHAnsi" w:cstheme="minorHAnsi"/>
                <w:bCs/>
                <w:iCs/>
                <w:color w:val="000000" w:themeColor="text1"/>
                <w:sz w:val="22"/>
                <w:szCs w:val="22"/>
              </w:rPr>
            </w:pPr>
            <w:r w:rsidRPr="003D574E">
              <w:rPr>
                <w:rFonts w:asciiTheme="minorHAnsi" w:hAnsiTheme="minorHAnsi" w:cstheme="minorHAnsi"/>
                <w:b/>
                <w:bCs/>
                <w:iCs/>
                <w:color w:val="000000" w:themeColor="text1"/>
                <w:sz w:val="22"/>
                <w:szCs w:val="22"/>
              </w:rPr>
              <w:t>018</w:t>
            </w:r>
            <w:r w:rsidRPr="00EF6962">
              <w:rPr>
                <w:rFonts w:asciiTheme="minorHAnsi" w:hAnsiTheme="minorHAnsi" w:cstheme="minorHAnsi"/>
                <w:bCs/>
                <w:iCs/>
                <w:color w:val="000000" w:themeColor="text1"/>
                <w:sz w:val="22"/>
                <w:szCs w:val="22"/>
              </w:rPr>
              <w:t xml:space="preserve"> Incubare, sprijinirea societăților spin off și spin-out și a start-</w:t>
            </w:r>
            <w:proofErr w:type="spellStart"/>
            <w:r w:rsidRPr="00EF6962">
              <w:rPr>
                <w:rFonts w:asciiTheme="minorHAnsi" w:hAnsiTheme="minorHAnsi" w:cstheme="minorHAnsi"/>
                <w:bCs/>
                <w:iCs/>
                <w:color w:val="000000" w:themeColor="text1"/>
                <w:sz w:val="22"/>
                <w:szCs w:val="22"/>
              </w:rPr>
              <w:t>upurilor</w:t>
            </w:r>
            <w:proofErr w:type="spellEnd"/>
          </w:p>
        </w:tc>
        <w:tc>
          <w:tcPr>
            <w:tcW w:w="1771" w:type="dxa"/>
            <w:tcBorders>
              <w:top w:val="single" w:sz="4" w:space="0" w:color="auto"/>
              <w:left w:val="single" w:sz="4" w:space="0" w:color="auto"/>
              <w:bottom w:val="single" w:sz="8" w:space="0" w:color="000000"/>
              <w:right w:val="single" w:sz="4" w:space="0" w:color="auto"/>
            </w:tcBorders>
            <w:shd w:val="clear" w:color="auto" w:fill="auto"/>
            <w:vAlign w:val="center"/>
          </w:tcPr>
          <w:p w14:paraId="54FBF6CD" w14:textId="7583080B" w:rsidR="00BF65C3" w:rsidRPr="00EF6962" w:rsidRDefault="00BF65C3" w:rsidP="00932EBC">
            <w:pPr>
              <w:spacing w:line="276" w:lineRule="auto"/>
              <w:jc w:val="right"/>
              <w:rPr>
                <w:rFonts w:asciiTheme="minorHAnsi" w:hAnsiTheme="minorHAnsi" w:cstheme="minorHAnsi"/>
                <w:b/>
                <w:iCs/>
                <w:color w:val="000000" w:themeColor="text1"/>
                <w:sz w:val="22"/>
                <w:szCs w:val="22"/>
              </w:rPr>
            </w:pPr>
            <w:r w:rsidRPr="00BF65C3">
              <w:rPr>
                <w:rFonts w:asciiTheme="minorHAnsi" w:hAnsiTheme="minorHAnsi" w:cstheme="minorHAnsi"/>
                <w:b/>
                <w:iCs/>
                <w:color w:val="000000" w:themeColor="text1"/>
                <w:sz w:val="22"/>
                <w:szCs w:val="22"/>
              </w:rPr>
              <w:t>25.908.000,00</w:t>
            </w:r>
          </w:p>
        </w:tc>
      </w:tr>
      <w:tr w:rsidR="00BF65C3" w:rsidRPr="00EF6962" w14:paraId="1065998B" w14:textId="3ED88535" w:rsidTr="004127CB">
        <w:tc>
          <w:tcPr>
            <w:tcW w:w="1506" w:type="dxa"/>
            <w:vMerge/>
            <w:tcBorders>
              <w:left w:val="single" w:sz="4" w:space="0" w:color="auto"/>
              <w:right w:val="single" w:sz="4" w:space="0" w:color="auto"/>
            </w:tcBorders>
            <w:vAlign w:val="center"/>
          </w:tcPr>
          <w:p w14:paraId="3BE26987" w14:textId="77777777" w:rsidR="00BF65C3" w:rsidRPr="00EF6962" w:rsidRDefault="00BF65C3" w:rsidP="00932EBC">
            <w:pPr>
              <w:spacing w:line="276" w:lineRule="auto"/>
              <w:jc w:val="center"/>
              <w:rPr>
                <w:rFonts w:asciiTheme="minorHAnsi" w:hAnsiTheme="minorHAnsi" w:cstheme="minorHAnsi"/>
                <w:iCs/>
                <w:color w:val="000000" w:themeColor="text1"/>
                <w:sz w:val="22"/>
                <w:szCs w:val="22"/>
              </w:rPr>
            </w:pPr>
          </w:p>
        </w:tc>
        <w:tc>
          <w:tcPr>
            <w:tcW w:w="776" w:type="dxa"/>
            <w:tcBorders>
              <w:top w:val="single" w:sz="4" w:space="0" w:color="auto"/>
              <w:left w:val="single" w:sz="4" w:space="0" w:color="auto"/>
              <w:bottom w:val="single" w:sz="4" w:space="0" w:color="auto"/>
              <w:right w:val="single" w:sz="4" w:space="0" w:color="auto"/>
            </w:tcBorders>
            <w:vAlign w:val="center"/>
          </w:tcPr>
          <w:p w14:paraId="77F721C1" w14:textId="77777777" w:rsidR="00BF65C3" w:rsidRPr="00EF6962" w:rsidRDefault="00BF65C3" w:rsidP="00932EBC">
            <w:pPr>
              <w:spacing w:line="276" w:lineRule="auto"/>
              <w:jc w:val="center"/>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ERDF</w:t>
            </w:r>
          </w:p>
        </w:tc>
        <w:tc>
          <w:tcPr>
            <w:tcW w:w="1256" w:type="dxa"/>
            <w:tcBorders>
              <w:top w:val="single" w:sz="4" w:space="0" w:color="auto"/>
              <w:left w:val="single" w:sz="4" w:space="0" w:color="auto"/>
              <w:bottom w:val="single" w:sz="4" w:space="0" w:color="auto"/>
              <w:right w:val="single" w:sz="4" w:space="0" w:color="auto"/>
            </w:tcBorders>
            <w:vAlign w:val="center"/>
          </w:tcPr>
          <w:p w14:paraId="5ED6CE6A" w14:textId="77777777" w:rsidR="00BF65C3" w:rsidRPr="00EF6962" w:rsidRDefault="00BF65C3" w:rsidP="00932EBC">
            <w:pPr>
              <w:spacing w:line="276" w:lineRule="auto"/>
              <w:jc w:val="center"/>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Less</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developed</w:t>
            </w:r>
            <w:proofErr w:type="spellEnd"/>
          </w:p>
        </w:tc>
        <w:tc>
          <w:tcPr>
            <w:tcW w:w="4342" w:type="dxa"/>
            <w:tcBorders>
              <w:top w:val="single" w:sz="4" w:space="0" w:color="auto"/>
              <w:left w:val="single" w:sz="4" w:space="0" w:color="auto"/>
              <w:bottom w:val="single" w:sz="4" w:space="0" w:color="auto"/>
              <w:right w:val="single" w:sz="4" w:space="0" w:color="auto"/>
            </w:tcBorders>
            <w:vAlign w:val="center"/>
          </w:tcPr>
          <w:p w14:paraId="71B9A886" w14:textId="77777777" w:rsidR="00BF65C3" w:rsidRPr="00EF6962" w:rsidRDefault="00BF65C3" w:rsidP="00932EBC">
            <w:pPr>
              <w:spacing w:line="276" w:lineRule="auto"/>
              <w:rPr>
                <w:rFonts w:asciiTheme="minorHAnsi" w:hAnsiTheme="minorHAnsi" w:cstheme="minorHAnsi"/>
                <w:bCs/>
                <w:iCs/>
                <w:color w:val="000000" w:themeColor="text1"/>
                <w:sz w:val="22"/>
                <w:szCs w:val="22"/>
              </w:rPr>
            </w:pPr>
            <w:r w:rsidRPr="003D574E">
              <w:rPr>
                <w:rFonts w:asciiTheme="minorHAnsi" w:hAnsiTheme="minorHAnsi" w:cstheme="minorHAnsi"/>
                <w:b/>
                <w:bCs/>
                <w:iCs/>
                <w:color w:val="000000" w:themeColor="text1"/>
                <w:sz w:val="22"/>
                <w:szCs w:val="22"/>
              </w:rPr>
              <w:t>019</w:t>
            </w:r>
            <w:r w:rsidRPr="00EF6962">
              <w:rPr>
                <w:rFonts w:asciiTheme="minorHAnsi" w:hAnsiTheme="minorHAnsi" w:cstheme="minorHAnsi"/>
                <w:bCs/>
                <w:iCs/>
                <w:color w:val="000000" w:themeColor="text1"/>
                <w:sz w:val="22"/>
                <w:szCs w:val="22"/>
              </w:rPr>
              <w:t xml:space="preserve"> Sprijinirea clusterelor de inovare și rețele comerciale, în principal în beneficiul IMM-urilor</w:t>
            </w:r>
          </w:p>
        </w:tc>
        <w:tc>
          <w:tcPr>
            <w:tcW w:w="1771" w:type="dxa"/>
            <w:tcBorders>
              <w:top w:val="single" w:sz="4" w:space="0" w:color="auto"/>
              <w:left w:val="single" w:sz="4" w:space="0" w:color="auto"/>
              <w:bottom w:val="single" w:sz="8" w:space="0" w:color="000000"/>
              <w:right w:val="single" w:sz="4" w:space="0" w:color="auto"/>
            </w:tcBorders>
            <w:vAlign w:val="center"/>
          </w:tcPr>
          <w:p w14:paraId="7A830BB8" w14:textId="09B8D3C5" w:rsidR="00BF65C3" w:rsidRPr="00EF6962" w:rsidRDefault="00BF65C3" w:rsidP="00932EBC">
            <w:pPr>
              <w:spacing w:line="276" w:lineRule="auto"/>
              <w:jc w:val="right"/>
              <w:rPr>
                <w:rFonts w:asciiTheme="minorHAnsi" w:hAnsiTheme="minorHAnsi" w:cstheme="minorHAnsi"/>
                <w:b/>
                <w:iCs/>
                <w:color w:val="000000" w:themeColor="text1"/>
                <w:sz w:val="22"/>
                <w:szCs w:val="22"/>
              </w:rPr>
            </w:pPr>
            <w:r w:rsidRPr="00BF65C3">
              <w:rPr>
                <w:rFonts w:asciiTheme="minorHAnsi" w:hAnsiTheme="minorHAnsi" w:cstheme="minorHAnsi"/>
                <w:b/>
                <w:iCs/>
                <w:color w:val="000000" w:themeColor="text1"/>
                <w:sz w:val="22"/>
                <w:szCs w:val="22"/>
              </w:rPr>
              <w:t>3.977.</w:t>
            </w:r>
            <w:r w:rsidR="00A27141">
              <w:rPr>
                <w:rFonts w:asciiTheme="minorHAnsi" w:hAnsiTheme="minorHAnsi" w:cstheme="minorHAnsi"/>
                <w:b/>
                <w:iCs/>
                <w:color w:val="000000" w:themeColor="text1"/>
                <w:sz w:val="22"/>
                <w:szCs w:val="22"/>
              </w:rPr>
              <w:t>0</w:t>
            </w:r>
            <w:r w:rsidR="003D574E">
              <w:rPr>
                <w:rFonts w:asciiTheme="minorHAnsi" w:hAnsiTheme="minorHAnsi" w:cstheme="minorHAnsi"/>
                <w:b/>
                <w:iCs/>
                <w:color w:val="000000" w:themeColor="text1"/>
                <w:sz w:val="22"/>
                <w:szCs w:val="22"/>
              </w:rPr>
              <w:t>0</w:t>
            </w:r>
            <w:r w:rsidRPr="00BF65C3">
              <w:rPr>
                <w:rFonts w:asciiTheme="minorHAnsi" w:hAnsiTheme="minorHAnsi" w:cstheme="minorHAnsi"/>
                <w:b/>
                <w:iCs/>
                <w:color w:val="000000" w:themeColor="text1"/>
                <w:sz w:val="22"/>
                <w:szCs w:val="22"/>
              </w:rPr>
              <w:t>0,00</w:t>
            </w:r>
          </w:p>
        </w:tc>
        <w:tc>
          <w:tcPr>
            <w:tcW w:w="236" w:type="dxa"/>
            <w:tcBorders>
              <w:top w:val="nil"/>
              <w:left w:val="nil"/>
              <w:bottom w:val="nil"/>
              <w:right w:val="nil"/>
            </w:tcBorders>
            <w:shd w:val="clear" w:color="auto" w:fill="auto"/>
            <w:vAlign w:val="bottom"/>
          </w:tcPr>
          <w:p w14:paraId="137B1BCC" w14:textId="77777777" w:rsidR="00BF65C3" w:rsidRPr="00EF6962" w:rsidRDefault="00BF65C3" w:rsidP="00932EBC">
            <w:pPr>
              <w:spacing w:after="200" w:line="276" w:lineRule="auto"/>
            </w:pPr>
          </w:p>
        </w:tc>
      </w:tr>
    </w:tbl>
    <w:p w14:paraId="7D0A9383" w14:textId="77777777" w:rsidR="00F000AD" w:rsidRPr="00EF6962" w:rsidRDefault="00F000AD" w:rsidP="00932EBC">
      <w:pPr>
        <w:spacing w:line="276" w:lineRule="auto"/>
        <w:rPr>
          <w:rFonts w:asciiTheme="minorHAnsi" w:hAnsiTheme="minorHAnsi" w:cstheme="minorHAnsi"/>
          <w:color w:val="000000" w:themeColor="text1"/>
          <w:sz w:val="22"/>
          <w:szCs w:val="22"/>
          <w:lang w:val="en-GB"/>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1134"/>
        <w:gridCol w:w="2126"/>
        <w:gridCol w:w="2977"/>
        <w:gridCol w:w="1842"/>
      </w:tblGrid>
      <w:tr w:rsidR="00B9274C" w:rsidRPr="00E64ED6" w14:paraId="76EB43A0" w14:textId="77777777" w:rsidTr="00E82A9E">
        <w:tc>
          <w:tcPr>
            <w:tcW w:w="9781" w:type="dxa"/>
            <w:gridSpan w:val="5"/>
            <w:tcBorders>
              <w:top w:val="single" w:sz="4" w:space="0" w:color="auto"/>
              <w:left w:val="single" w:sz="4" w:space="0" w:color="auto"/>
              <w:bottom w:val="single" w:sz="4" w:space="0" w:color="auto"/>
              <w:right w:val="single" w:sz="4" w:space="0" w:color="auto"/>
            </w:tcBorders>
            <w:hideMark/>
          </w:tcPr>
          <w:p w14:paraId="19CA09EB" w14:textId="77777777" w:rsidR="00F000AD" w:rsidRPr="00E64ED6" w:rsidRDefault="00F000AD" w:rsidP="00932EBC">
            <w:pPr>
              <w:spacing w:line="276" w:lineRule="auto"/>
              <w:rPr>
                <w:rFonts w:asciiTheme="minorHAnsi" w:hAnsiTheme="minorHAnsi" w:cstheme="minorHAnsi"/>
                <w:b/>
                <w:iCs/>
                <w:sz w:val="22"/>
                <w:szCs w:val="22"/>
              </w:rPr>
            </w:pPr>
            <w:r w:rsidRPr="00E64ED6">
              <w:rPr>
                <w:rFonts w:asciiTheme="minorHAnsi" w:hAnsiTheme="minorHAnsi" w:cstheme="minorHAnsi"/>
                <w:b/>
                <w:iCs/>
                <w:sz w:val="22"/>
                <w:szCs w:val="22"/>
              </w:rPr>
              <w:t xml:space="preserve">Table 5: </w:t>
            </w:r>
            <w:proofErr w:type="spellStart"/>
            <w:r w:rsidRPr="00E64ED6">
              <w:rPr>
                <w:rFonts w:asciiTheme="minorHAnsi" w:hAnsiTheme="minorHAnsi" w:cstheme="minorHAnsi"/>
                <w:b/>
                <w:iCs/>
                <w:sz w:val="22"/>
                <w:szCs w:val="22"/>
              </w:rPr>
              <w:t>Dimension</w:t>
            </w:r>
            <w:proofErr w:type="spellEnd"/>
            <w:r w:rsidRPr="00E64ED6">
              <w:rPr>
                <w:rFonts w:asciiTheme="minorHAnsi" w:hAnsiTheme="minorHAnsi" w:cstheme="minorHAnsi"/>
                <w:b/>
                <w:iCs/>
                <w:sz w:val="22"/>
                <w:szCs w:val="22"/>
              </w:rPr>
              <w:t xml:space="preserve"> 2 – </w:t>
            </w:r>
            <w:proofErr w:type="spellStart"/>
            <w:r w:rsidRPr="00E64ED6">
              <w:rPr>
                <w:rFonts w:asciiTheme="minorHAnsi" w:hAnsiTheme="minorHAnsi" w:cstheme="minorHAnsi"/>
                <w:b/>
                <w:iCs/>
                <w:sz w:val="22"/>
                <w:szCs w:val="22"/>
              </w:rPr>
              <w:t>form</w:t>
            </w:r>
            <w:proofErr w:type="spellEnd"/>
            <w:r w:rsidRPr="00E64ED6">
              <w:rPr>
                <w:rFonts w:asciiTheme="minorHAnsi" w:hAnsiTheme="minorHAnsi" w:cstheme="minorHAnsi"/>
                <w:b/>
                <w:iCs/>
                <w:sz w:val="22"/>
                <w:szCs w:val="22"/>
              </w:rPr>
              <w:t xml:space="preserve"> of </w:t>
            </w:r>
            <w:proofErr w:type="spellStart"/>
            <w:r w:rsidRPr="00E64ED6">
              <w:rPr>
                <w:rFonts w:asciiTheme="minorHAnsi" w:hAnsiTheme="minorHAnsi" w:cstheme="minorHAnsi"/>
                <w:b/>
                <w:iCs/>
                <w:sz w:val="22"/>
                <w:szCs w:val="22"/>
              </w:rPr>
              <w:t>support</w:t>
            </w:r>
            <w:proofErr w:type="spellEnd"/>
          </w:p>
        </w:tc>
      </w:tr>
      <w:tr w:rsidR="00B9274C" w:rsidRPr="00E64ED6" w14:paraId="7E9CAFBB" w14:textId="77777777" w:rsidTr="00E82A9E">
        <w:tc>
          <w:tcPr>
            <w:tcW w:w="1702" w:type="dxa"/>
            <w:tcBorders>
              <w:top w:val="single" w:sz="4" w:space="0" w:color="auto"/>
              <w:left w:val="single" w:sz="4" w:space="0" w:color="auto"/>
              <w:bottom w:val="single" w:sz="4" w:space="0" w:color="auto"/>
              <w:right w:val="single" w:sz="4" w:space="0" w:color="auto"/>
            </w:tcBorders>
            <w:hideMark/>
          </w:tcPr>
          <w:p w14:paraId="3A8E475D" w14:textId="77777777" w:rsidR="00F000AD" w:rsidRPr="00E64ED6" w:rsidRDefault="00F000AD" w:rsidP="00932EBC">
            <w:pPr>
              <w:spacing w:line="276" w:lineRule="auto"/>
              <w:rPr>
                <w:rFonts w:asciiTheme="minorHAnsi" w:hAnsiTheme="minorHAnsi" w:cstheme="minorHAnsi"/>
                <w:b/>
                <w:iCs/>
                <w:sz w:val="22"/>
                <w:szCs w:val="22"/>
              </w:rPr>
            </w:pPr>
            <w:proofErr w:type="spellStart"/>
            <w:r w:rsidRPr="00E64ED6">
              <w:rPr>
                <w:rFonts w:asciiTheme="minorHAnsi" w:hAnsiTheme="minorHAnsi" w:cstheme="minorHAnsi"/>
                <w:b/>
                <w:iCs/>
                <w:sz w:val="22"/>
                <w:szCs w:val="22"/>
              </w:rPr>
              <w:t>Priority</w:t>
            </w:r>
            <w:proofErr w:type="spellEnd"/>
            <w:r w:rsidRPr="00E64ED6">
              <w:rPr>
                <w:rFonts w:asciiTheme="minorHAnsi" w:hAnsiTheme="minorHAnsi" w:cstheme="minorHAnsi"/>
                <w:b/>
                <w:iCs/>
                <w:sz w:val="22"/>
                <w:szCs w:val="22"/>
              </w:rPr>
              <w:t xml:space="preserve"> No</w:t>
            </w:r>
          </w:p>
        </w:tc>
        <w:tc>
          <w:tcPr>
            <w:tcW w:w="1134" w:type="dxa"/>
            <w:tcBorders>
              <w:top w:val="single" w:sz="4" w:space="0" w:color="auto"/>
              <w:left w:val="single" w:sz="4" w:space="0" w:color="auto"/>
              <w:bottom w:val="single" w:sz="4" w:space="0" w:color="auto"/>
              <w:right w:val="single" w:sz="4" w:space="0" w:color="auto"/>
            </w:tcBorders>
            <w:hideMark/>
          </w:tcPr>
          <w:p w14:paraId="7F548689" w14:textId="77777777" w:rsidR="00F000AD" w:rsidRPr="00E64ED6" w:rsidRDefault="00F000AD" w:rsidP="00932EBC">
            <w:pPr>
              <w:spacing w:line="276" w:lineRule="auto"/>
              <w:rPr>
                <w:rFonts w:asciiTheme="minorHAnsi" w:hAnsiTheme="minorHAnsi" w:cstheme="minorHAnsi"/>
                <w:b/>
                <w:iCs/>
                <w:sz w:val="22"/>
                <w:szCs w:val="22"/>
              </w:rPr>
            </w:pPr>
            <w:r w:rsidRPr="00E64ED6">
              <w:rPr>
                <w:rFonts w:asciiTheme="minorHAnsi" w:hAnsiTheme="minorHAnsi" w:cstheme="minorHAnsi"/>
                <w:b/>
                <w:iCs/>
                <w:sz w:val="22"/>
                <w:szCs w:val="22"/>
              </w:rPr>
              <w:t>Fund</w:t>
            </w:r>
          </w:p>
        </w:tc>
        <w:tc>
          <w:tcPr>
            <w:tcW w:w="2126" w:type="dxa"/>
            <w:tcBorders>
              <w:top w:val="single" w:sz="4" w:space="0" w:color="auto"/>
              <w:left w:val="single" w:sz="4" w:space="0" w:color="auto"/>
              <w:bottom w:val="single" w:sz="4" w:space="0" w:color="auto"/>
              <w:right w:val="single" w:sz="4" w:space="0" w:color="auto"/>
            </w:tcBorders>
            <w:hideMark/>
          </w:tcPr>
          <w:p w14:paraId="68BA281C" w14:textId="77777777" w:rsidR="00F000AD" w:rsidRPr="00E64ED6" w:rsidRDefault="00F000AD" w:rsidP="00932EBC">
            <w:pPr>
              <w:spacing w:line="276" w:lineRule="auto"/>
              <w:rPr>
                <w:rFonts w:asciiTheme="minorHAnsi" w:hAnsiTheme="minorHAnsi" w:cstheme="minorHAnsi"/>
                <w:b/>
                <w:iCs/>
                <w:sz w:val="22"/>
                <w:szCs w:val="22"/>
              </w:rPr>
            </w:pPr>
            <w:proofErr w:type="spellStart"/>
            <w:r w:rsidRPr="00E64ED6">
              <w:rPr>
                <w:rFonts w:asciiTheme="minorHAnsi" w:hAnsiTheme="minorHAnsi" w:cstheme="minorHAnsi"/>
                <w:b/>
                <w:iCs/>
                <w:sz w:val="22"/>
                <w:szCs w:val="22"/>
              </w:rPr>
              <w:t>Category</w:t>
            </w:r>
            <w:proofErr w:type="spellEnd"/>
            <w:r w:rsidRPr="00E64ED6">
              <w:rPr>
                <w:rFonts w:asciiTheme="minorHAnsi" w:hAnsiTheme="minorHAnsi" w:cstheme="minorHAnsi"/>
                <w:b/>
                <w:iCs/>
                <w:sz w:val="22"/>
                <w:szCs w:val="22"/>
              </w:rPr>
              <w:t xml:space="preserve"> of </w:t>
            </w:r>
            <w:proofErr w:type="spellStart"/>
            <w:r w:rsidRPr="00E64ED6">
              <w:rPr>
                <w:rFonts w:asciiTheme="minorHAnsi" w:hAnsiTheme="minorHAnsi" w:cstheme="minorHAnsi"/>
                <w:b/>
                <w:iCs/>
                <w:sz w:val="22"/>
                <w:szCs w:val="22"/>
              </w:rPr>
              <w:t>region</w:t>
            </w:r>
            <w:proofErr w:type="spellEnd"/>
            <w:r w:rsidRPr="00E64ED6">
              <w:rPr>
                <w:rFonts w:asciiTheme="minorHAnsi" w:hAnsiTheme="minorHAnsi" w:cstheme="minorHAnsi"/>
                <w:b/>
                <w:iCs/>
                <w:sz w:val="22"/>
                <w:szCs w:val="22"/>
                <w:vertAlign w:val="superscript"/>
              </w:rPr>
              <w:footnoteReference w:id="31"/>
            </w:r>
          </w:p>
        </w:tc>
        <w:tc>
          <w:tcPr>
            <w:tcW w:w="2977" w:type="dxa"/>
            <w:tcBorders>
              <w:top w:val="single" w:sz="4" w:space="0" w:color="auto"/>
              <w:left w:val="single" w:sz="4" w:space="0" w:color="auto"/>
              <w:bottom w:val="single" w:sz="4" w:space="0" w:color="auto"/>
              <w:right w:val="single" w:sz="4" w:space="0" w:color="auto"/>
            </w:tcBorders>
            <w:hideMark/>
          </w:tcPr>
          <w:p w14:paraId="48A19B34" w14:textId="77777777" w:rsidR="00F000AD" w:rsidRPr="00E64ED6" w:rsidRDefault="00F000AD" w:rsidP="00932EBC">
            <w:pPr>
              <w:spacing w:line="276" w:lineRule="auto"/>
              <w:rPr>
                <w:rFonts w:asciiTheme="minorHAnsi" w:hAnsiTheme="minorHAnsi" w:cstheme="minorHAnsi"/>
                <w:b/>
                <w:iCs/>
                <w:sz w:val="22"/>
                <w:szCs w:val="22"/>
              </w:rPr>
            </w:pPr>
            <w:r w:rsidRPr="00E64ED6">
              <w:rPr>
                <w:rFonts w:asciiTheme="minorHAnsi" w:hAnsiTheme="minorHAnsi" w:cstheme="minorHAnsi"/>
                <w:b/>
                <w:iCs/>
                <w:sz w:val="22"/>
                <w:szCs w:val="22"/>
              </w:rPr>
              <w:t xml:space="preserve">Code </w:t>
            </w:r>
          </w:p>
        </w:tc>
        <w:tc>
          <w:tcPr>
            <w:tcW w:w="1842" w:type="dxa"/>
            <w:tcBorders>
              <w:top w:val="single" w:sz="4" w:space="0" w:color="auto"/>
              <w:left w:val="single" w:sz="4" w:space="0" w:color="auto"/>
              <w:bottom w:val="single" w:sz="4" w:space="0" w:color="auto"/>
              <w:right w:val="single" w:sz="4" w:space="0" w:color="auto"/>
            </w:tcBorders>
            <w:hideMark/>
          </w:tcPr>
          <w:p w14:paraId="7ACBFC58" w14:textId="77777777" w:rsidR="00F000AD" w:rsidRPr="00E64ED6" w:rsidRDefault="00F000AD" w:rsidP="00932EBC">
            <w:pPr>
              <w:spacing w:line="276" w:lineRule="auto"/>
              <w:rPr>
                <w:rFonts w:asciiTheme="minorHAnsi" w:hAnsiTheme="minorHAnsi" w:cstheme="minorHAnsi"/>
                <w:b/>
                <w:iCs/>
                <w:sz w:val="22"/>
                <w:szCs w:val="22"/>
              </w:rPr>
            </w:pPr>
            <w:proofErr w:type="spellStart"/>
            <w:r w:rsidRPr="00E64ED6">
              <w:rPr>
                <w:rFonts w:asciiTheme="minorHAnsi" w:hAnsiTheme="minorHAnsi" w:cstheme="minorHAnsi"/>
                <w:b/>
                <w:iCs/>
                <w:sz w:val="22"/>
                <w:szCs w:val="22"/>
              </w:rPr>
              <w:t>Amount</w:t>
            </w:r>
            <w:proofErr w:type="spellEnd"/>
            <w:r w:rsidRPr="00E64ED6">
              <w:rPr>
                <w:rFonts w:asciiTheme="minorHAnsi" w:hAnsiTheme="minorHAnsi" w:cstheme="minorHAnsi"/>
                <w:b/>
                <w:iCs/>
                <w:sz w:val="22"/>
                <w:szCs w:val="22"/>
              </w:rPr>
              <w:t xml:space="preserve"> (EUR)</w:t>
            </w:r>
          </w:p>
        </w:tc>
      </w:tr>
      <w:tr w:rsidR="00B9274C" w:rsidRPr="00E64ED6" w14:paraId="5433D295" w14:textId="77777777" w:rsidTr="00E82A9E">
        <w:tc>
          <w:tcPr>
            <w:tcW w:w="1702" w:type="dxa"/>
            <w:vMerge w:val="restart"/>
            <w:tcBorders>
              <w:top w:val="single" w:sz="4" w:space="0" w:color="auto"/>
              <w:left w:val="single" w:sz="4" w:space="0" w:color="auto"/>
              <w:right w:val="single" w:sz="4" w:space="0" w:color="auto"/>
            </w:tcBorders>
            <w:vAlign w:val="center"/>
          </w:tcPr>
          <w:p w14:paraId="34FEFD84" w14:textId="4EF8E800" w:rsidR="005756BC" w:rsidRPr="00E64ED6" w:rsidRDefault="004127CB" w:rsidP="00932EBC">
            <w:pPr>
              <w:spacing w:line="276" w:lineRule="auto"/>
              <w:jc w:val="center"/>
              <w:rPr>
                <w:rFonts w:asciiTheme="minorHAnsi" w:hAnsiTheme="minorHAnsi" w:cstheme="minorHAnsi"/>
                <w:iCs/>
                <w:sz w:val="22"/>
                <w:szCs w:val="22"/>
              </w:rPr>
            </w:pPr>
            <w:r w:rsidRPr="00E64ED6">
              <w:rPr>
                <w:rFonts w:asciiTheme="minorHAnsi" w:hAnsiTheme="minorHAnsi" w:cstheme="minorHAnsi"/>
                <w:b/>
                <w:i/>
                <w:iCs/>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14:paraId="35509090" w14:textId="77777777" w:rsidR="005756BC" w:rsidRPr="00E64ED6" w:rsidRDefault="005756BC"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sz w:val="22"/>
                <w:szCs w:val="22"/>
              </w:rPr>
              <w:t>ERDF</w:t>
            </w:r>
          </w:p>
        </w:tc>
        <w:tc>
          <w:tcPr>
            <w:tcW w:w="2126" w:type="dxa"/>
            <w:tcBorders>
              <w:top w:val="single" w:sz="4" w:space="0" w:color="auto"/>
              <w:left w:val="single" w:sz="4" w:space="0" w:color="auto"/>
              <w:bottom w:val="single" w:sz="4" w:space="0" w:color="auto"/>
              <w:right w:val="single" w:sz="4" w:space="0" w:color="auto"/>
            </w:tcBorders>
            <w:vAlign w:val="center"/>
          </w:tcPr>
          <w:p w14:paraId="6EC6B575" w14:textId="77777777" w:rsidR="005756BC" w:rsidRPr="00E64ED6" w:rsidRDefault="005756BC" w:rsidP="00932EBC">
            <w:pPr>
              <w:spacing w:line="276" w:lineRule="auto"/>
              <w:jc w:val="center"/>
              <w:rPr>
                <w:rFonts w:asciiTheme="minorHAnsi" w:hAnsiTheme="minorHAnsi" w:cstheme="minorHAnsi"/>
                <w:b/>
                <w:iCs/>
                <w:sz w:val="22"/>
                <w:szCs w:val="22"/>
              </w:rPr>
            </w:pPr>
            <w:proofErr w:type="spellStart"/>
            <w:r w:rsidRPr="00E64ED6">
              <w:rPr>
                <w:rFonts w:asciiTheme="minorHAnsi" w:hAnsiTheme="minorHAnsi" w:cstheme="minorHAnsi"/>
                <w:b/>
                <w:iCs/>
                <w:sz w:val="22"/>
                <w:szCs w:val="22"/>
              </w:rPr>
              <w:t>Less</w:t>
            </w:r>
            <w:proofErr w:type="spellEnd"/>
            <w:r w:rsidRPr="00E64ED6">
              <w:rPr>
                <w:rFonts w:asciiTheme="minorHAnsi" w:hAnsiTheme="minorHAnsi" w:cstheme="minorHAnsi"/>
                <w:b/>
                <w:iCs/>
                <w:sz w:val="22"/>
                <w:szCs w:val="22"/>
              </w:rPr>
              <w:t xml:space="preserve"> </w:t>
            </w:r>
            <w:proofErr w:type="spellStart"/>
            <w:r w:rsidRPr="00E64ED6">
              <w:rPr>
                <w:rFonts w:asciiTheme="minorHAnsi" w:hAnsiTheme="minorHAnsi" w:cstheme="minorHAnsi"/>
                <w:b/>
                <w:iCs/>
                <w:sz w:val="22"/>
                <w:szCs w:val="22"/>
              </w:rPr>
              <w:t>developed</w:t>
            </w:r>
            <w:proofErr w:type="spellEnd"/>
          </w:p>
        </w:tc>
        <w:tc>
          <w:tcPr>
            <w:tcW w:w="2977" w:type="dxa"/>
            <w:tcBorders>
              <w:top w:val="single" w:sz="4" w:space="0" w:color="auto"/>
              <w:left w:val="single" w:sz="4" w:space="0" w:color="auto"/>
              <w:bottom w:val="single" w:sz="4" w:space="0" w:color="auto"/>
              <w:right w:val="single" w:sz="4" w:space="0" w:color="auto"/>
            </w:tcBorders>
            <w:vAlign w:val="center"/>
          </w:tcPr>
          <w:p w14:paraId="582C3ED7" w14:textId="77777777" w:rsidR="005756BC" w:rsidRPr="00E64ED6" w:rsidRDefault="005756BC" w:rsidP="00932EBC">
            <w:pPr>
              <w:spacing w:line="276" w:lineRule="auto"/>
              <w:rPr>
                <w:rFonts w:asciiTheme="minorHAnsi" w:hAnsiTheme="minorHAnsi" w:cstheme="minorHAnsi"/>
                <w:b/>
                <w:iCs/>
                <w:sz w:val="22"/>
                <w:szCs w:val="22"/>
              </w:rPr>
            </w:pPr>
            <w:r w:rsidRPr="00E64ED6">
              <w:rPr>
                <w:rFonts w:asciiTheme="minorHAnsi" w:hAnsiTheme="minorHAnsi" w:cstheme="minorHAnsi"/>
                <w:b/>
                <w:iCs/>
                <w:sz w:val="22"/>
                <w:szCs w:val="22"/>
              </w:rPr>
              <w:t>01 Grant</w:t>
            </w:r>
          </w:p>
        </w:tc>
        <w:tc>
          <w:tcPr>
            <w:tcW w:w="1842" w:type="dxa"/>
            <w:tcBorders>
              <w:top w:val="single" w:sz="4" w:space="0" w:color="auto"/>
              <w:left w:val="single" w:sz="4" w:space="0" w:color="auto"/>
              <w:bottom w:val="single" w:sz="4" w:space="0" w:color="auto"/>
              <w:right w:val="single" w:sz="4" w:space="0" w:color="auto"/>
            </w:tcBorders>
            <w:vAlign w:val="center"/>
          </w:tcPr>
          <w:p w14:paraId="3473A954" w14:textId="726751C0" w:rsidR="005756BC" w:rsidRPr="00E64ED6" w:rsidRDefault="00A27141" w:rsidP="00932EBC">
            <w:pPr>
              <w:spacing w:line="276" w:lineRule="auto"/>
              <w:jc w:val="right"/>
              <w:rPr>
                <w:rFonts w:asciiTheme="minorHAnsi" w:hAnsiTheme="minorHAnsi" w:cstheme="minorHAnsi"/>
                <w:b/>
                <w:iCs/>
                <w:sz w:val="22"/>
                <w:szCs w:val="22"/>
              </w:rPr>
            </w:pPr>
            <w:r w:rsidRPr="00E64ED6">
              <w:rPr>
                <w:rFonts w:asciiTheme="minorHAnsi" w:hAnsiTheme="minorHAnsi" w:cstheme="minorHAnsi"/>
                <w:b/>
                <w:iCs/>
                <w:sz w:val="22"/>
                <w:szCs w:val="22"/>
              </w:rPr>
              <w:t>194.473.000,00</w:t>
            </w:r>
          </w:p>
        </w:tc>
      </w:tr>
      <w:tr w:rsidR="00B9274C" w:rsidRPr="00E64ED6" w14:paraId="4ABB5EFB" w14:textId="77777777" w:rsidTr="00E82A9E">
        <w:tc>
          <w:tcPr>
            <w:tcW w:w="1702" w:type="dxa"/>
            <w:vMerge/>
            <w:tcBorders>
              <w:left w:val="single" w:sz="4" w:space="0" w:color="auto"/>
              <w:right w:val="single" w:sz="4" w:space="0" w:color="auto"/>
            </w:tcBorders>
            <w:vAlign w:val="center"/>
          </w:tcPr>
          <w:p w14:paraId="2843C4B8" w14:textId="77777777" w:rsidR="005756BC" w:rsidRPr="00E64ED6" w:rsidRDefault="005756BC" w:rsidP="00932EBC">
            <w:pPr>
              <w:spacing w:line="276" w:lineRule="auto"/>
              <w:jc w:val="center"/>
              <w:rPr>
                <w:rFonts w:asciiTheme="minorHAnsi" w:hAnsiTheme="minorHAnsi" w:cstheme="minorHAnsi"/>
                <w:b/>
                <w:i/>
                <w:iCs/>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4ADE8422" w14:textId="77777777" w:rsidR="005756BC" w:rsidRPr="00E64ED6" w:rsidRDefault="005756BC"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sz w:val="22"/>
                <w:szCs w:val="22"/>
              </w:rPr>
              <w:t>ERDF</w:t>
            </w:r>
          </w:p>
        </w:tc>
        <w:tc>
          <w:tcPr>
            <w:tcW w:w="2126" w:type="dxa"/>
            <w:tcBorders>
              <w:top w:val="single" w:sz="4" w:space="0" w:color="auto"/>
              <w:left w:val="single" w:sz="4" w:space="0" w:color="auto"/>
              <w:bottom w:val="single" w:sz="4" w:space="0" w:color="auto"/>
              <w:right w:val="single" w:sz="4" w:space="0" w:color="auto"/>
            </w:tcBorders>
            <w:vAlign w:val="center"/>
          </w:tcPr>
          <w:p w14:paraId="557FFC85" w14:textId="77777777" w:rsidR="005756BC" w:rsidRPr="00E64ED6" w:rsidRDefault="005756BC" w:rsidP="00932EBC">
            <w:pPr>
              <w:spacing w:line="276" w:lineRule="auto"/>
              <w:jc w:val="center"/>
              <w:rPr>
                <w:rFonts w:asciiTheme="minorHAnsi" w:hAnsiTheme="minorHAnsi" w:cstheme="minorHAnsi"/>
                <w:b/>
                <w:iCs/>
                <w:sz w:val="22"/>
                <w:szCs w:val="22"/>
              </w:rPr>
            </w:pPr>
            <w:proofErr w:type="spellStart"/>
            <w:r w:rsidRPr="00E64ED6">
              <w:rPr>
                <w:rFonts w:asciiTheme="minorHAnsi" w:hAnsiTheme="minorHAnsi" w:cstheme="minorHAnsi"/>
                <w:b/>
                <w:iCs/>
                <w:sz w:val="22"/>
                <w:szCs w:val="22"/>
              </w:rPr>
              <w:t>Less</w:t>
            </w:r>
            <w:proofErr w:type="spellEnd"/>
            <w:r w:rsidRPr="00E64ED6">
              <w:rPr>
                <w:rFonts w:asciiTheme="minorHAnsi" w:hAnsiTheme="minorHAnsi" w:cstheme="minorHAnsi"/>
                <w:b/>
                <w:iCs/>
                <w:sz w:val="22"/>
                <w:szCs w:val="22"/>
              </w:rPr>
              <w:t xml:space="preserve"> </w:t>
            </w:r>
            <w:proofErr w:type="spellStart"/>
            <w:r w:rsidRPr="00E64ED6">
              <w:rPr>
                <w:rFonts w:asciiTheme="minorHAnsi" w:hAnsiTheme="minorHAnsi" w:cstheme="minorHAnsi"/>
                <w:b/>
                <w:iCs/>
                <w:sz w:val="22"/>
                <w:szCs w:val="22"/>
              </w:rPr>
              <w:t>developed</w:t>
            </w:r>
            <w:proofErr w:type="spellEnd"/>
          </w:p>
        </w:tc>
        <w:tc>
          <w:tcPr>
            <w:tcW w:w="2977" w:type="dxa"/>
            <w:tcBorders>
              <w:top w:val="single" w:sz="4" w:space="0" w:color="auto"/>
              <w:left w:val="single" w:sz="4" w:space="0" w:color="auto"/>
              <w:bottom w:val="single" w:sz="4" w:space="0" w:color="auto"/>
              <w:right w:val="single" w:sz="4" w:space="0" w:color="auto"/>
            </w:tcBorders>
            <w:vAlign w:val="center"/>
          </w:tcPr>
          <w:p w14:paraId="2A0750EF" w14:textId="77777777" w:rsidR="005756BC" w:rsidRPr="00E64ED6" w:rsidRDefault="005756BC" w:rsidP="00932EBC">
            <w:pPr>
              <w:spacing w:line="276" w:lineRule="auto"/>
              <w:rPr>
                <w:rFonts w:asciiTheme="minorHAnsi" w:hAnsiTheme="minorHAnsi" w:cstheme="minorHAnsi"/>
                <w:sz w:val="22"/>
                <w:szCs w:val="22"/>
              </w:rPr>
            </w:pPr>
            <w:r w:rsidRPr="00E64ED6">
              <w:rPr>
                <w:rFonts w:asciiTheme="minorHAnsi" w:hAnsiTheme="minorHAnsi" w:cstheme="minorHAnsi"/>
                <w:b/>
                <w:iCs/>
                <w:sz w:val="22"/>
                <w:szCs w:val="22"/>
              </w:rPr>
              <w:t>04 Sprijin prin instrumente financiare: garanție</w:t>
            </w:r>
          </w:p>
        </w:tc>
        <w:tc>
          <w:tcPr>
            <w:tcW w:w="1842" w:type="dxa"/>
            <w:tcBorders>
              <w:top w:val="single" w:sz="4" w:space="0" w:color="auto"/>
              <w:left w:val="single" w:sz="4" w:space="0" w:color="auto"/>
              <w:bottom w:val="single" w:sz="4" w:space="0" w:color="auto"/>
              <w:right w:val="single" w:sz="4" w:space="0" w:color="auto"/>
            </w:tcBorders>
            <w:vAlign w:val="center"/>
          </w:tcPr>
          <w:p w14:paraId="75B8B9C3" w14:textId="2DA21336" w:rsidR="005756BC" w:rsidRPr="00E64ED6" w:rsidRDefault="00A27141" w:rsidP="00932EBC">
            <w:pPr>
              <w:spacing w:line="276" w:lineRule="auto"/>
              <w:jc w:val="right"/>
              <w:rPr>
                <w:rFonts w:asciiTheme="minorHAnsi" w:hAnsiTheme="minorHAnsi" w:cstheme="minorHAnsi"/>
                <w:b/>
                <w:iCs/>
                <w:sz w:val="22"/>
                <w:szCs w:val="22"/>
              </w:rPr>
            </w:pPr>
            <w:r w:rsidRPr="00E64ED6">
              <w:rPr>
                <w:rFonts w:asciiTheme="minorHAnsi" w:hAnsiTheme="minorHAnsi" w:cstheme="minorHAnsi"/>
                <w:b/>
                <w:iCs/>
                <w:sz w:val="22"/>
                <w:szCs w:val="22"/>
              </w:rPr>
              <w:t>3.977.000,00</w:t>
            </w:r>
          </w:p>
        </w:tc>
      </w:tr>
    </w:tbl>
    <w:p w14:paraId="7BCFB02A" w14:textId="77777777" w:rsidR="002414D0" w:rsidRPr="00E64ED6" w:rsidRDefault="002414D0" w:rsidP="00932EBC">
      <w:pPr>
        <w:spacing w:line="276" w:lineRule="auto"/>
        <w:rPr>
          <w:rFonts w:asciiTheme="minorHAnsi" w:hAnsiTheme="minorHAnsi" w:cstheme="minorHAnsi"/>
          <w:b/>
          <w:iCs/>
          <w:sz w:val="22"/>
          <w:szCs w:val="22"/>
          <w:lang w:val="en-GB"/>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275"/>
        <w:gridCol w:w="2127"/>
        <w:gridCol w:w="2835"/>
        <w:gridCol w:w="1984"/>
      </w:tblGrid>
      <w:tr w:rsidR="00B9274C" w:rsidRPr="00E64ED6" w14:paraId="19323FBC" w14:textId="77777777" w:rsidTr="00E82A9E">
        <w:trPr>
          <w:jc w:val="center"/>
        </w:trPr>
        <w:tc>
          <w:tcPr>
            <w:tcW w:w="9776" w:type="dxa"/>
            <w:gridSpan w:val="5"/>
            <w:tcBorders>
              <w:top w:val="single" w:sz="4" w:space="0" w:color="auto"/>
              <w:left w:val="single" w:sz="4" w:space="0" w:color="auto"/>
              <w:bottom w:val="single" w:sz="4" w:space="0" w:color="auto"/>
              <w:right w:val="single" w:sz="4" w:space="0" w:color="auto"/>
            </w:tcBorders>
            <w:hideMark/>
          </w:tcPr>
          <w:p w14:paraId="1C6992D2" w14:textId="77777777" w:rsidR="00F000AD" w:rsidRPr="00E64ED6" w:rsidRDefault="00F000AD" w:rsidP="00932EBC">
            <w:pPr>
              <w:spacing w:line="276" w:lineRule="auto"/>
              <w:rPr>
                <w:rFonts w:asciiTheme="minorHAnsi" w:hAnsiTheme="minorHAnsi" w:cstheme="minorHAnsi"/>
                <w:b/>
                <w:iCs/>
                <w:sz w:val="22"/>
                <w:szCs w:val="22"/>
              </w:rPr>
            </w:pPr>
            <w:r w:rsidRPr="00E64ED6">
              <w:rPr>
                <w:rFonts w:asciiTheme="minorHAnsi" w:hAnsiTheme="minorHAnsi" w:cstheme="minorHAnsi"/>
                <w:b/>
                <w:iCs/>
                <w:sz w:val="22"/>
                <w:szCs w:val="22"/>
              </w:rPr>
              <w:t xml:space="preserve">Table 6: </w:t>
            </w:r>
            <w:proofErr w:type="spellStart"/>
            <w:r w:rsidRPr="00E64ED6">
              <w:rPr>
                <w:rFonts w:asciiTheme="minorHAnsi" w:hAnsiTheme="minorHAnsi" w:cstheme="minorHAnsi"/>
                <w:b/>
                <w:iCs/>
                <w:sz w:val="22"/>
                <w:szCs w:val="22"/>
              </w:rPr>
              <w:t>Dimension</w:t>
            </w:r>
            <w:proofErr w:type="spellEnd"/>
            <w:r w:rsidRPr="00E64ED6">
              <w:rPr>
                <w:rFonts w:asciiTheme="minorHAnsi" w:hAnsiTheme="minorHAnsi" w:cstheme="minorHAnsi"/>
                <w:b/>
                <w:iCs/>
                <w:sz w:val="22"/>
                <w:szCs w:val="22"/>
              </w:rPr>
              <w:t xml:space="preserve"> 3 – </w:t>
            </w:r>
            <w:proofErr w:type="spellStart"/>
            <w:r w:rsidRPr="00E64ED6">
              <w:rPr>
                <w:rFonts w:asciiTheme="minorHAnsi" w:hAnsiTheme="minorHAnsi" w:cstheme="minorHAnsi"/>
                <w:b/>
                <w:iCs/>
                <w:sz w:val="22"/>
                <w:szCs w:val="22"/>
              </w:rPr>
              <w:t>territorial</w:t>
            </w:r>
            <w:proofErr w:type="spellEnd"/>
            <w:r w:rsidRPr="00E64ED6">
              <w:rPr>
                <w:rFonts w:asciiTheme="minorHAnsi" w:hAnsiTheme="minorHAnsi" w:cstheme="minorHAnsi"/>
                <w:b/>
                <w:iCs/>
                <w:sz w:val="22"/>
                <w:szCs w:val="22"/>
              </w:rPr>
              <w:t xml:space="preserve"> </w:t>
            </w:r>
            <w:proofErr w:type="spellStart"/>
            <w:r w:rsidRPr="00E64ED6">
              <w:rPr>
                <w:rFonts w:asciiTheme="minorHAnsi" w:hAnsiTheme="minorHAnsi" w:cstheme="minorHAnsi"/>
                <w:b/>
                <w:iCs/>
                <w:sz w:val="22"/>
                <w:szCs w:val="22"/>
              </w:rPr>
              <w:t>delivery</w:t>
            </w:r>
            <w:proofErr w:type="spellEnd"/>
            <w:r w:rsidRPr="00E64ED6">
              <w:rPr>
                <w:rFonts w:asciiTheme="minorHAnsi" w:hAnsiTheme="minorHAnsi" w:cstheme="minorHAnsi"/>
                <w:b/>
                <w:iCs/>
                <w:sz w:val="22"/>
                <w:szCs w:val="22"/>
              </w:rPr>
              <w:t xml:space="preserve"> </w:t>
            </w:r>
            <w:proofErr w:type="spellStart"/>
            <w:r w:rsidRPr="00E64ED6">
              <w:rPr>
                <w:rFonts w:asciiTheme="minorHAnsi" w:hAnsiTheme="minorHAnsi" w:cstheme="minorHAnsi"/>
                <w:b/>
                <w:iCs/>
                <w:sz w:val="22"/>
                <w:szCs w:val="22"/>
              </w:rPr>
              <w:t>mechanism</w:t>
            </w:r>
            <w:proofErr w:type="spellEnd"/>
            <w:r w:rsidRPr="00E64ED6">
              <w:rPr>
                <w:rFonts w:asciiTheme="minorHAnsi" w:hAnsiTheme="minorHAnsi" w:cstheme="minorHAnsi"/>
                <w:b/>
                <w:iCs/>
                <w:sz w:val="22"/>
                <w:szCs w:val="22"/>
              </w:rPr>
              <w:t xml:space="preserve"> </w:t>
            </w:r>
            <w:proofErr w:type="spellStart"/>
            <w:r w:rsidRPr="00E64ED6">
              <w:rPr>
                <w:rFonts w:asciiTheme="minorHAnsi" w:hAnsiTheme="minorHAnsi" w:cstheme="minorHAnsi"/>
                <w:b/>
                <w:iCs/>
                <w:sz w:val="22"/>
                <w:szCs w:val="22"/>
              </w:rPr>
              <w:t>and</w:t>
            </w:r>
            <w:proofErr w:type="spellEnd"/>
            <w:r w:rsidRPr="00E64ED6">
              <w:rPr>
                <w:rFonts w:asciiTheme="minorHAnsi" w:hAnsiTheme="minorHAnsi" w:cstheme="minorHAnsi"/>
                <w:b/>
                <w:iCs/>
                <w:sz w:val="22"/>
                <w:szCs w:val="22"/>
              </w:rPr>
              <w:t xml:space="preserve"> </w:t>
            </w:r>
            <w:proofErr w:type="spellStart"/>
            <w:r w:rsidRPr="00E64ED6">
              <w:rPr>
                <w:rFonts w:asciiTheme="minorHAnsi" w:hAnsiTheme="minorHAnsi" w:cstheme="minorHAnsi"/>
                <w:b/>
                <w:iCs/>
                <w:sz w:val="22"/>
                <w:szCs w:val="22"/>
              </w:rPr>
              <w:t>territorial</w:t>
            </w:r>
            <w:proofErr w:type="spellEnd"/>
            <w:r w:rsidRPr="00E64ED6">
              <w:rPr>
                <w:rFonts w:asciiTheme="minorHAnsi" w:hAnsiTheme="minorHAnsi" w:cstheme="minorHAnsi"/>
                <w:b/>
                <w:iCs/>
                <w:sz w:val="22"/>
                <w:szCs w:val="22"/>
              </w:rPr>
              <w:t xml:space="preserve"> focus</w:t>
            </w:r>
          </w:p>
        </w:tc>
      </w:tr>
      <w:tr w:rsidR="00B9274C" w:rsidRPr="00E64ED6" w14:paraId="6C4BC6D1" w14:textId="77777777" w:rsidTr="00AC7DE5">
        <w:trPr>
          <w:jc w:val="center"/>
        </w:trPr>
        <w:tc>
          <w:tcPr>
            <w:tcW w:w="1555" w:type="dxa"/>
            <w:tcBorders>
              <w:top w:val="single" w:sz="4" w:space="0" w:color="auto"/>
              <w:left w:val="single" w:sz="4" w:space="0" w:color="auto"/>
              <w:bottom w:val="single" w:sz="4" w:space="0" w:color="auto"/>
              <w:right w:val="single" w:sz="4" w:space="0" w:color="auto"/>
            </w:tcBorders>
            <w:hideMark/>
          </w:tcPr>
          <w:p w14:paraId="37C3C0AD" w14:textId="77777777" w:rsidR="00F000AD" w:rsidRPr="00E64ED6" w:rsidRDefault="00F000AD" w:rsidP="00932EBC">
            <w:pPr>
              <w:spacing w:line="276" w:lineRule="auto"/>
              <w:jc w:val="center"/>
              <w:rPr>
                <w:rFonts w:asciiTheme="minorHAnsi" w:hAnsiTheme="minorHAnsi" w:cstheme="minorHAnsi"/>
                <w:b/>
                <w:iCs/>
                <w:sz w:val="22"/>
                <w:szCs w:val="22"/>
                <w:highlight w:val="yellow"/>
              </w:rPr>
            </w:pPr>
            <w:proofErr w:type="spellStart"/>
            <w:r w:rsidRPr="00E64ED6">
              <w:rPr>
                <w:rFonts w:asciiTheme="minorHAnsi" w:hAnsiTheme="minorHAnsi" w:cstheme="minorHAnsi"/>
                <w:b/>
                <w:iCs/>
                <w:sz w:val="22"/>
                <w:szCs w:val="22"/>
              </w:rPr>
              <w:t>Priority</w:t>
            </w:r>
            <w:proofErr w:type="spellEnd"/>
            <w:r w:rsidRPr="00E64ED6">
              <w:rPr>
                <w:rFonts w:asciiTheme="minorHAnsi" w:hAnsiTheme="minorHAnsi" w:cstheme="minorHAnsi"/>
                <w:b/>
                <w:iCs/>
                <w:sz w:val="22"/>
                <w:szCs w:val="22"/>
              </w:rPr>
              <w:t xml:space="preserve"> No</w:t>
            </w:r>
          </w:p>
        </w:tc>
        <w:tc>
          <w:tcPr>
            <w:tcW w:w="1275" w:type="dxa"/>
            <w:tcBorders>
              <w:top w:val="single" w:sz="4" w:space="0" w:color="auto"/>
              <w:left w:val="single" w:sz="4" w:space="0" w:color="auto"/>
              <w:bottom w:val="single" w:sz="4" w:space="0" w:color="auto"/>
              <w:right w:val="single" w:sz="4" w:space="0" w:color="auto"/>
            </w:tcBorders>
            <w:hideMark/>
          </w:tcPr>
          <w:p w14:paraId="6BC37B38" w14:textId="77777777" w:rsidR="00F000AD" w:rsidRPr="00E64ED6" w:rsidRDefault="00F000AD"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sz w:val="22"/>
                <w:szCs w:val="22"/>
              </w:rPr>
              <w:t>Fund</w:t>
            </w:r>
          </w:p>
        </w:tc>
        <w:tc>
          <w:tcPr>
            <w:tcW w:w="2127" w:type="dxa"/>
            <w:tcBorders>
              <w:top w:val="single" w:sz="4" w:space="0" w:color="auto"/>
              <w:left w:val="single" w:sz="4" w:space="0" w:color="auto"/>
              <w:bottom w:val="single" w:sz="4" w:space="0" w:color="auto"/>
              <w:right w:val="single" w:sz="4" w:space="0" w:color="auto"/>
            </w:tcBorders>
            <w:hideMark/>
          </w:tcPr>
          <w:p w14:paraId="455B1365" w14:textId="77777777" w:rsidR="00F000AD" w:rsidRPr="00E64ED6" w:rsidRDefault="00F000AD" w:rsidP="00932EBC">
            <w:pPr>
              <w:spacing w:line="276" w:lineRule="auto"/>
              <w:jc w:val="center"/>
              <w:rPr>
                <w:rFonts w:asciiTheme="minorHAnsi" w:hAnsiTheme="minorHAnsi" w:cstheme="minorHAnsi"/>
                <w:b/>
                <w:iCs/>
                <w:sz w:val="22"/>
                <w:szCs w:val="22"/>
              </w:rPr>
            </w:pPr>
            <w:proofErr w:type="spellStart"/>
            <w:r w:rsidRPr="00E64ED6">
              <w:rPr>
                <w:rFonts w:asciiTheme="minorHAnsi" w:hAnsiTheme="minorHAnsi" w:cstheme="minorHAnsi"/>
                <w:b/>
                <w:iCs/>
                <w:sz w:val="22"/>
                <w:szCs w:val="22"/>
              </w:rPr>
              <w:t>Category</w:t>
            </w:r>
            <w:proofErr w:type="spellEnd"/>
            <w:r w:rsidRPr="00E64ED6">
              <w:rPr>
                <w:rFonts w:asciiTheme="minorHAnsi" w:hAnsiTheme="minorHAnsi" w:cstheme="minorHAnsi"/>
                <w:b/>
                <w:iCs/>
                <w:sz w:val="22"/>
                <w:szCs w:val="22"/>
              </w:rPr>
              <w:t xml:space="preserve"> of </w:t>
            </w:r>
            <w:proofErr w:type="spellStart"/>
            <w:r w:rsidRPr="00E64ED6">
              <w:rPr>
                <w:rFonts w:asciiTheme="minorHAnsi" w:hAnsiTheme="minorHAnsi" w:cstheme="minorHAnsi"/>
                <w:b/>
                <w:iCs/>
                <w:sz w:val="22"/>
                <w:szCs w:val="22"/>
              </w:rPr>
              <w:t>region</w:t>
            </w:r>
            <w:proofErr w:type="spellEnd"/>
            <w:r w:rsidRPr="00E64ED6">
              <w:rPr>
                <w:rFonts w:asciiTheme="minorHAnsi" w:hAnsiTheme="minorHAnsi" w:cstheme="minorHAnsi"/>
                <w:b/>
                <w:iCs/>
                <w:sz w:val="22"/>
                <w:szCs w:val="22"/>
                <w:vertAlign w:val="superscript"/>
              </w:rPr>
              <w:footnoteReference w:id="32"/>
            </w:r>
          </w:p>
        </w:tc>
        <w:tc>
          <w:tcPr>
            <w:tcW w:w="2835" w:type="dxa"/>
            <w:tcBorders>
              <w:top w:val="single" w:sz="4" w:space="0" w:color="auto"/>
              <w:left w:val="single" w:sz="4" w:space="0" w:color="auto"/>
              <w:bottom w:val="single" w:sz="4" w:space="0" w:color="auto"/>
              <w:right w:val="single" w:sz="4" w:space="0" w:color="auto"/>
            </w:tcBorders>
            <w:hideMark/>
          </w:tcPr>
          <w:p w14:paraId="5203F3DD" w14:textId="1CC01CC8" w:rsidR="00F000AD" w:rsidRPr="00E64ED6" w:rsidRDefault="00F000AD"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sz w:val="22"/>
                <w:szCs w:val="22"/>
              </w:rPr>
              <w:t>Code</w:t>
            </w:r>
          </w:p>
        </w:tc>
        <w:tc>
          <w:tcPr>
            <w:tcW w:w="1984" w:type="dxa"/>
            <w:tcBorders>
              <w:top w:val="single" w:sz="4" w:space="0" w:color="auto"/>
              <w:left w:val="single" w:sz="4" w:space="0" w:color="auto"/>
              <w:bottom w:val="single" w:sz="4" w:space="0" w:color="auto"/>
              <w:right w:val="single" w:sz="4" w:space="0" w:color="auto"/>
            </w:tcBorders>
            <w:hideMark/>
          </w:tcPr>
          <w:p w14:paraId="7CAF4DE2" w14:textId="77777777" w:rsidR="00F000AD" w:rsidRPr="00E64ED6" w:rsidRDefault="00F000AD" w:rsidP="00932EBC">
            <w:pPr>
              <w:spacing w:line="276" w:lineRule="auto"/>
              <w:jc w:val="center"/>
              <w:rPr>
                <w:rFonts w:asciiTheme="minorHAnsi" w:hAnsiTheme="minorHAnsi" w:cstheme="minorHAnsi"/>
                <w:b/>
                <w:iCs/>
                <w:sz w:val="22"/>
                <w:szCs w:val="22"/>
              </w:rPr>
            </w:pPr>
            <w:proofErr w:type="spellStart"/>
            <w:r w:rsidRPr="00E64ED6">
              <w:rPr>
                <w:rFonts w:asciiTheme="minorHAnsi" w:hAnsiTheme="minorHAnsi" w:cstheme="minorHAnsi"/>
                <w:b/>
                <w:iCs/>
                <w:sz w:val="22"/>
                <w:szCs w:val="22"/>
              </w:rPr>
              <w:t>Amount</w:t>
            </w:r>
            <w:proofErr w:type="spellEnd"/>
            <w:r w:rsidRPr="00E64ED6">
              <w:rPr>
                <w:rFonts w:asciiTheme="minorHAnsi" w:hAnsiTheme="minorHAnsi" w:cstheme="minorHAnsi"/>
                <w:b/>
                <w:iCs/>
                <w:sz w:val="22"/>
                <w:szCs w:val="22"/>
              </w:rPr>
              <w:t xml:space="preserve"> (EUR)</w:t>
            </w:r>
          </w:p>
        </w:tc>
      </w:tr>
      <w:tr w:rsidR="00B9274C" w:rsidRPr="00E64ED6" w14:paraId="6AE26728" w14:textId="77777777" w:rsidTr="00AC7DE5">
        <w:trPr>
          <w:jc w:val="center"/>
        </w:trPr>
        <w:tc>
          <w:tcPr>
            <w:tcW w:w="1555" w:type="dxa"/>
            <w:tcBorders>
              <w:top w:val="single" w:sz="4" w:space="0" w:color="auto"/>
              <w:left w:val="single" w:sz="4" w:space="0" w:color="auto"/>
              <w:bottom w:val="single" w:sz="4" w:space="0" w:color="auto"/>
              <w:right w:val="single" w:sz="4" w:space="0" w:color="auto"/>
            </w:tcBorders>
          </w:tcPr>
          <w:p w14:paraId="32173989" w14:textId="237CB6E4" w:rsidR="00F43AE8" w:rsidRPr="00E64ED6" w:rsidRDefault="00F43AE8" w:rsidP="00932EBC">
            <w:pPr>
              <w:spacing w:line="276" w:lineRule="auto"/>
              <w:jc w:val="center"/>
              <w:rPr>
                <w:rFonts w:asciiTheme="minorHAnsi" w:hAnsiTheme="minorHAnsi" w:cstheme="minorHAnsi"/>
                <w:iCs/>
                <w:sz w:val="22"/>
                <w:szCs w:val="22"/>
              </w:rPr>
            </w:pPr>
            <w:r w:rsidRPr="00E64ED6">
              <w:rPr>
                <w:rFonts w:asciiTheme="minorHAnsi" w:hAnsiTheme="minorHAnsi" w:cstheme="minorHAnsi"/>
                <w:iCs/>
                <w:sz w:val="22"/>
                <w:szCs w:val="22"/>
              </w:rPr>
              <w:t>1</w:t>
            </w:r>
          </w:p>
        </w:tc>
        <w:tc>
          <w:tcPr>
            <w:tcW w:w="1275" w:type="dxa"/>
            <w:tcBorders>
              <w:top w:val="single" w:sz="4" w:space="0" w:color="auto"/>
              <w:left w:val="single" w:sz="4" w:space="0" w:color="auto"/>
              <w:bottom w:val="single" w:sz="4" w:space="0" w:color="auto"/>
              <w:right w:val="single" w:sz="4" w:space="0" w:color="auto"/>
            </w:tcBorders>
            <w:vAlign w:val="center"/>
          </w:tcPr>
          <w:p w14:paraId="40070F1E" w14:textId="6EC5BCA6" w:rsidR="00F43AE8" w:rsidRPr="00E64ED6" w:rsidRDefault="00F43AE8"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sz w:val="22"/>
                <w:szCs w:val="22"/>
              </w:rPr>
              <w:t>ERDF</w:t>
            </w:r>
          </w:p>
        </w:tc>
        <w:tc>
          <w:tcPr>
            <w:tcW w:w="2127" w:type="dxa"/>
            <w:tcBorders>
              <w:top w:val="single" w:sz="4" w:space="0" w:color="auto"/>
              <w:left w:val="single" w:sz="4" w:space="0" w:color="auto"/>
              <w:bottom w:val="single" w:sz="4" w:space="0" w:color="auto"/>
              <w:right w:val="single" w:sz="4" w:space="0" w:color="auto"/>
            </w:tcBorders>
            <w:vAlign w:val="center"/>
          </w:tcPr>
          <w:p w14:paraId="69DBBD46" w14:textId="32E311FC" w:rsidR="00F43AE8" w:rsidRPr="00E64ED6" w:rsidRDefault="00F43AE8" w:rsidP="00932EBC">
            <w:pPr>
              <w:spacing w:line="276" w:lineRule="auto"/>
              <w:jc w:val="center"/>
              <w:rPr>
                <w:rFonts w:asciiTheme="minorHAnsi" w:hAnsiTheme="minorHAnsi" w:cstheme="minorHAnsi"/>
                <w:b/>
                <w:iCs/>
                <w:sz w:val="22"/>
                <w:szCs w:val="22"/>
              </w:rPr>
            </w:pPr>
            <w:proofErr w:type="spellStart"/>
            <w:r w:rsidRPr="00E64ED6">
              <w:rPr>
                <w:rFonts w:asciiTheme="minorHAnsi" w:hAnsiTheme="minorHAnsi" w:cstheme="minorHAnsi"/>
                <w:b/>
                <w:iCs/>
                <w:sz w:val="22"/>
                <w:szCs w:val="22"/>
              </w:rPr>
              <w:t>Less</w:t>
            </w:r>
            <w:proofErr w:type="spellEnd"/>
            <w:r w:rsidRPr="00E64ED6">
              <w:rPr>
                <w:rFonts w:asciiTheme="minorHAnsi" w:hAnsiTheme="minorHAnsi" w:cstheme="minorHAnsi"/>
                <w:b/>
                <w:iCs/>
                <w:sz w:val="22"/>
                <w:szCs w:val="22"/>
              </w:rPr>
              <w:t xml:space="preserve"> </w:t>
            </w:r>
            <w:proofErr w:type="spellStart"/>
            <w:r w:rsidRPr="00E64ED6">
              <w:rPr>
                <w:rFonts w:asciiTheme="minorHAnsi" w:hAnsiTheme="minorHAnsi" w:cstheme="minorHAnsi"/>
                <w:b/>
                <w:iCs/>
                <w:sz w:val="22"/>
                <w:szCs w:val="22"/>
              </w:rPr>
              <w:t>developed</w:t>
            </w:r>
            <w:proofErr w:type="spellEnd"/>
          </w:p>
        </w:tc>
        <w:tc>
          <w:tcPr>
            <w:tcW w:w="2835" w:type="dxa"/>
            <w:tcBorders>
              <w:top w:val="single" w:sz="4" w:space="0" w:color="auto"/>
              <w:left w:val="single" w:sz="4" w:space="0" w:color="auto"/>
              <w:bottom w:val="single" w:sz="4" w:space="0" w:color="auto"/>
              <w:right w:val="single" w:sz="4" w:space="0" w:color="auto"/>
            </w:tcBorders>
          </w:tcPr>
          <w:p w14:paraId="2DF91C4B" w14:textId="142F8CB3" w:rsidR="00F43AE8" w:rsidRPr="00E64ED6" w:rsidRDefault="00F43AE8"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sz w:val="22"/>
                <w:szCs w:val="22"/>
              </w:rPr>
              <w:t>4</w:t>
            </w:r>
            <w:r w:rsidR="0004371C" w:rsidRPr="00E64ED6">
              <w:rPr>
                <w:rFonts w:asciiTheme="minorHAnsi" w:hAnsiTheme="minorHAnsi" w:cstheme="minorHAnsi"/>
                <w:b/>
                <w:iCs/>
                <w:sz w:val="22"/>
                <w:szCs w:val="22"/>
              </w:rPr>
              <w:t>2</w:t>
            </w:r>
          </w:p>
        </w:tc>
        <w:tc>
          <w:tcPr>
            <w:tcW w:w="1984" w:type="dxa"/>
            <w:tcBorders>
              <w:top w:val="single" w:sz="4" w:space="0" w:color="auto"/>
              <w:left w:val="single" w:sz="4" w:space="0" w:color="auto"/>
              <w:bottom w:val="single" w:sz="4" w:space="0" w:color="auto"/>
              <w:right w:val="single" w:sz="4" w:space="0" w:color="auto"/>
            </w:tcBorders>
          </w:tcPr>
          <w:p w14:paraId="48BF385F" w14:textId="77777777" w:rsidR="00F43AE8" w:rsidRPr="00E64ED6" w:rsidRDefault="00F43AE8" w:rsidP="00932EBC">
            <w:pPr>
              <w:spacing w:line="276" w:lineRule="auto"/>
              <w:jc w:val="center"/>
              <w:rPr>
                <w:rFonts w:asciiTheme="minorHAnsi" w:hAnsiTheme="minorHAnsi" w:cstheme="minorHAnsi"/>
                <w:b/>
                <w:iCs/>
                <w:sz w:val="22"/>
                <w:szCs w:val="22"/>
              </w:rPr>
            </w:pPr>
          </w:p>
        </w:tc>
      </w:tr>
      <w:tr w:rsidR="00B9274C" w:rsidRPr="00E64ED6" w14:paraId="07D48EF3" w14:textId="77777777" w:rsidTr="00AC7DE5">
        <w:trPr>
          <w:jc w:val="center"/>
        </w:trPr>
        <w:tc>
          <w:tcPr>
            <w:tcW w:w="1555" w:type="dxa"/>
            <w:tcBorders>
              <w:top w:val="single" w:sz="4" w:space="0" w:color="auto"/>
              <w:left w:val="single" w:sz="4" w:space="0" w:color="auto"/>
              <w:bottom w:val="single" w:sz="4" w:space="0" w:color="auto"/>
              <w:right w:val="single" w:sz="4" w:space="0" w:color="auto"/>
            </w:tcBorders>
          </w:tcPr>
          <w:p w14:paraId="0A9C50C9" w14:textId="02811376" w:rsidR="00F43AE8" w:rsidRPr="00E64ED6" w:rsidRDefault="00F43AE8" w:rsidP="00932EBC">
            <w:pPr>
              <w:spacing w:line="276" w:lineRule="auto"/>
              <w:jc w:val="center"/>
              <w:rPr>
                <w:rFonts w:asciiTheme="minorHAnsi" w:hAnsiTheme="minorHAnsi" w:cstheme="minorHAnsi"/>
                <w:iCs/>
                <w:sz w:val="22"/>
                <w:szCs w:val="22"/>
              </w:rPr>
            </w:pPr>
            <w:r w:rsidRPr="00E64ED6">
              <w:rPr>
                <w:rFonts w:asciiTheme="minorHAnsi" w:hAnsiTheme="minorHAnsi" w:cstheme="minorHAnsi"/>
                <w:iCs/>
                <w:sz w:val="22"/>
                <w:szCs w:val="22"/>
              </w:rPr>
              <w:t>1</w:t>
            </w:r>
          </w:p>
        </w:tc>
        <w:tc>
          <w:tcPr>
            <w:tcW w:w="1275" w:type="dxa"/>
            <w:tcBorders>
              <w:top w:val="single" w:sz="4" w:space="0" w:color="auto"/>
              <w:left w:val="single" w:sz="4" w:space="0" w:color="auto"/>
              <w:bottom w:val="single" w:sz="4" w:space="0" w:color="auto"/>
              <w:right w:val="single" w:sz="4" w:space="0" w:color="auto"/>
            </w:tcBorders>
            <w:vAlign w:val="center"/>
          </w:tcPr>
          <w:p w14:paraId="29D3EE30" w14:textId="79EFF3FE" w:rsidR="00F43AE8" w:rsidRPr="00E64ED6" w:rsidRDefault="00F43AE8"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sz w:val="22"/>
                <w:szCs w:val="22"/>
              </w:rPr>
              <w:t>ERDF</w:t>
            </w:r>
          </w:p>
        </w:tc>
        <w:tc>
          <w:tcPr>
            <w:tcW w:w="2127" w:type="dxa"/>
            <w:tcBorders>
              <w:top w:val="single" w:sz="4" w:space="0" w:color="auto"/>
              <w:left w:val="single" w:sz="4" w:space="0" w:color="auto"/>
              <w:bottom w:val="single" w:sz="4" w:space="0" w:color="auto"/>
              <w:right w:val="single" w:sz="4" w:space="0" w:color="auto"/>
            </w:tcBorders>
            <w:vAlign w:val="center"/>
          </w:tcPr>
          <w:p w14:paraId="42655FA2" w14:textId="05704CFD" w:rsidR="00F43AE8" w:rsidRPr="00E64ED6" w:rsidRDefault="00F43AE8" w:rsidP="00932EBC">
            <w:pPr>
              <w:spacing w:line="276" w:lineRule="auto"/>
              <w:jc w:val="center"/>
              <w:rPr>
                <w:rFonts w:asciiTheme="minorHAnsi" w:hAnsiTheme="minorHAnsi" w:cstheme="minorHAnsi"/>
                <w:b/>
                <w:iCs/>
                <w:sz w:val="22"/>
                <w:szCs w:val="22"/>
              </w:rPr>
            </w:pPr>
            <w:proofErr w:type="spellStart"/>
            <w:r w:rsidRPr="00E64ED6">
              <w:rPr>
                <w:rFonts w:asciiTheme="minorHAnsi" w:hAnsiTheme="minorHAnsi" w:cstheme="minorHAnsi"/>
                <w:b/>
                <w:iCs/>
                <w:sz w:val="22"/>
                <w:szCs w:val="22"/>
              </w:rPr>
              <w:t>Less</w:t>
            </w:r>
            <w:proofErr w:type="spellEnd"/>
            <w:r w:rsidRPr="00E64ED6">
              <w:rPr>
                <w:rFonts w:asciiTheme="minorHAnsi" w:hAnsiTheme="minorHAnsi" w:cstheme="minorHAnsi"/>
                <w:b/>
                <w:iCs/>
                <w:sz w:val="22"/>
                <w:szCs w:val="22"/>
              </w:rPr>
              <w:t xml:space="preserve"> </w:t>
            </w:r>
            <w:proofErr w:type="spellStart"/>
            <w:r w:rsidRPr="00E64ED6">
              <w:rPr>
                <w:rFonts w:asciiTheme="minorHAnsi" w:hAnsiTheme="minorHAnsi" w:cstheme="minorHAnsi"/>
                <w:b/>
                <w:iCs/>
                <w:sz w:val="22"/>
                <w:szCs w:val="22"/>
              </w:rPr>
              <w:t>developed</w:t>
            </w:r>
            <w:proofErr w:type="spellEnd"/>
          </w:p>
        </w:tc>
        <w:tc>
          <w:tcPr>
            <w:tcW w:w="2835" w:type="dxa"/>
            <w:tcBorders>
              <w:top w:val="single" w:sz="4" w:space="0" w:color="auto"/>
              <w:left w:val="single" w:sz="4" w:space="0" w:color="auto"/>
              <w:bottom w:val="single" w:sz="4" w:space="0" w:color="auto"/>
              <w:right w:val="single" w:sz="4" w:space="0" w:color="auto"/>
            </w:tcBorders>
          </w:tcPr>
          <w:p w14:paraId="4612AC88" w14:textId="3FD12C5C" w:rsidR="00F43AE8" w:rsidRPr="00E64ED6" w:rsidRDefault="00F43AE8"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sz w:val="22"/>
                <w:szCs w:val="22"/>
              </w:rPr>
              <w:t>4</w:t>
            </w:r>
            <w:r w:rsidR="0004371C" w:rsidRPr="00E64ED6">
              <w:rPr>
                <w:rFonts w:asciiTheme="minorHAnsi" w:hAnsiTheme="minorHAnsi" w:cstheme="minorHAnsi"/>
                <w:b/>
                <w:iCs/>
                <w:sz w:val="22"/>
                <w:szCs w:val="22"/>
              </w:rPr>
              <w:t>3</w:t>
            </w:r>
          </w:p>
        </w:tc>
        <w:tc>
          <w:tcPr>
            <w:tcW w:w="1984" w:type="dxa"/>
            <w:tcBorders>
              <w:top w:val="single" w:sz="4" w:space="0" w:color="auto"/>
              <w:left w:val="single" w:sz="4" w:space="0" w:color="auto"/>
              <w:bottom w:val="single" w:sz="4" w:space="0" w:color="auto"/>
              <w:right w:val="single" w:sz="4" w:space="0" w:color="auto"/>
            </w:tcBorders>
          </w:tcPr>
          <w:p w14:paraId="5571BFB6" w14:textId="77777777" w:rsidR="00F43AE8" w:rsidRPr="00E64ED6" w:rsidRDefault="00F43AE8" w:rsidP="00932EBC">
            <w:pPr>
              <w:spacing w:line="276" w:lineRule="auto"/>
              <w:jc w:val="center"/>
              <w:rPr>
                <w:rFonts w:asciiTheme="minorHAnsi" w:hAnsiTheme="minorHAnsi" w:cstheme="minorHAnsi"/>
                <w:b/>
                <w:iCs/>
                <w:sz w:val="22"/>
                <w:szCs w:val="22"/>
              </w:rPr>
            </w:pPr>
          </w:p>
        </w:tc>
      </w:tr>
      <w:tr w:rsidR="00B9274C" w:rsidRPr="00E64ED6" w14:paraId="30282F98" w14:textId="77777777" w:rsidTr="00AC7DE5">
        <w:trPr>
          <w:jc w:val="center"/>
        </w:trPr>
        <w:tc>
          <w:tcPr>
            <w:tcW w:w="1555" w:type="dxa"/>
            <w:tcBorders>
              <w:top w:val="single" w:sz="4" w:space="0" w:color="auto"/>
              <w:left w:val="single" w:sz="4" w:space="0" w:color="auto"/>
              <w:bottom w:val="single" w:sz="4" w:space="0" w:color="auto"/>
              <w:right w:val="single" w:sz="4" w:space="0" w:color="auto"/>
            </w:tcBorders>
          </w:tcPr>
          <w:p w14:paraId="788129D6" w14:textId="10B6B110" w:rsidR="00F43AE8" w:rsidRPr="00E64ED6" w:rsidRDefault="00F43AE8" w:rsidP="00932EBC">
            <w:pPr>
              <w:spacing w:line="276" w:lineRule="auto"/>
              <w:jc w:val="center"/>
              <w:rPr>
                <w:rFonts w:asciiTheme="minorHAnsi" w:hAnsiTheme="minorHAnsi" w:cstheme="minorHAnsi"/>
                <w:iCs/>
                <w:sz w:val="22"/>
                <w:szCs w:val="22"/>
              </w:rPr>
            </w:pPr>
            <w:r w:rsidRPr="00E64ED6">
              <w:rPr>
                <w:rFonts w:asciiTheme="minorHAnsi" w:hAnsiTheme="minorHAnsi" w:cstheme="minorHAnsi"/>
                <w:iCs/>
                <w:sz w:val="22"/>
                <w:szCs w:val="22"/>
              </w:rPr>
              <w:t>1</w:t>
            </w:r>
          </w:p>
        </w:tc>
        <w:tc>
          <w:tcPr>
            <w:tcW w:w="1275" w:type="dxa"/>
            <w:tcBorders>
              <w:top w:val="single" w:sz="4" w:space="0" w:color="auto"/>
              <w:left w:val="single" w:sz="4" w:space="0" w:color="auto"/>
              <w:bottom w:val="single" w:sz="4" w:space="0" w:color="auto"/>
              <w:right w:val="single" w:sz="4" w:space="0" w:color="auto"/>
            </w:tcBorders>
            <w:vAlign w:val="center"/>
          </w:tcPr>
          <w:p w14:paraId="0E2EF154" w14:textId="443AC96B" w:rsidR="00F43AE8" w:rsidRPr="00E64ED6" w:rsidRDefault="00F43AE8"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sz w:val="22"/>
                <w:szCs w:val="22"/>
              </w:rPr>
              <w:t>ERDF</w:t>
            </w:r>
          </w:p>
        </w:tc>
        <w:tc>
          <w:tcPr>
            <w:tcW w:w="2127" w:type="dxa"/>
            <w:tcBorders>
              <w:top w:val="single" w:sz="4" w:space="0" w:color="auto"/>
              <w:left w:val="single" w:sz="4" w:space="0" w:color="auto"/>
              <w:bottom w:val="single" w:sz="4" w:space="0" w:color="auto"/>
              <w:right w:val="single" w:sz="4" w:space="0" w:color="auto"/>
            </w:tcBorders>
            <w:vAlign w:val="center"/>
          </w:tcPr>
          <w:p w14:paraId="39ECDD49" w14:textId="1E4DE072" w:rsidR="00F43AE8" w:rsidRPr="00E64ED6" w:rsidRDefault="00F43AE8" w:rsidP="00932EBC">
            <w:pPr>
              <w:spacing w:line="276" w:lineRule="auto"/>
              <w:jc w:val="center"/>
              <w:rPr>
                <w:rFonts w:asciiTheme="minorHAnsi" w:hAnsiTheme="minorHAnsi" w:cstheme="minorHAnsi"/>
                <w:b/>
                <w:iCs/>
                <w:sz w:val="22"/>
                <w:szCs w:val="22"/>
              </w:rPr>
            </w:pPr>
            <w:proofErr w:type="spellStart"/>
            <w:r w:rsidRPr="00E64ED6">
              <w:rPr>
                <w:rFonts w:asciiTheme="minorHAnsi" w:hAnsiTheme="minorHAnsi" w:cstheme="minorHAnsi"/>
                <w:b/>
                <w:iCs/>
                <w:sz w:val="22"/>
                <w:szCs w:val="22"/>
              </w:rPr>
              <w:t>Less</w:t>
            </w:r>
            <w:proofErr w:type="spellEnd"/>
            <w:r w:rsidRPr="00E64ED6">
              <w:rPr>
                <w:rFonts w:asciiTheme="minorHAnsi" w:hAnsiTheme="minorHAnsi" w:cstheme="minorHAnsi"/>
                <w:b/>
                <w:iCs/>
                <w:sz w:val="22"/>
                <w:szCs w:val="22"/>
              </w:rPr>
              <w:t xml:space="preserve"> </w:t>
            </w:r>
            <w:proofErr w:type="spellStart"/>
            <w:r w:rsidRPr="00E64ED6">
              <w:rPr>
                <w:rFonts w:asciiTheme="minorHAnsi" w:hAnsiTheme="minorHAnsi" w:cstheme="minorHAnsi"/>
                <w:b/>
                <w:iCs/>
                <w:sz w:val="22"/>
                <w:szCs w:val="22"/>
              </w:rPr>
              <w:t>developed</w:t>
            </w:r>
            <w:proofErr w:type="spellEnd"/>
          </w:p>
        </w:tc>
        <w:tc>
          <w:tcPr>
            <w:tcW w:w="2835" w:type="dxa"/>
            <w:tcBorders>
              <w:top w:val="single" w:sz="4" w:space="0" w:color="auto"/>
              <w:left w:val="single" w:sz="4" w:space="0" w:color="auto"/>
              <w:bottom w:val="single" w:sz="4" w:space="0" w:color="auto"/>
              <w:right w:val="single" w:sz="4" w:space="0" w:color="auto"/>
            </w:tcBorders>
          </w:tcPr>
          <w:p w14:paraId="4EF21515" w14:textId="46068F7E" w:rsidR="00F43AE8" w:rsidRPr="00E64ED6" w:rsidRDefault="00F43AE8"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sz w:val="22"/>
                <w:szCs w:val="22"/>
              </w:rPr>
              <w:t>4</w:t>
            </w:r>
            <w:r w:rsidR="0004371C" w:rsidRPr="00E64ED6">
              <w:rPr>
                <w:rFonts w:asciiTheme="minorHAnsi" w:hAnsiTheme="minorHAnsi" w:cstheme="minorHAnsi"/>
                <w:b/>
                <w:iCs/>
                <w:sz w:val="22"/>
                <w:szCs w:val="22"/>
              </w:rPr>
              <w:t>7</w:t>
            </w:r>
          </w:p>
        </w:tc>
        <w:tc>
          <w:tcPr>
            <w:tcW w:w="1984" w:type="dxa"/>
            <w:tcBorders>
              <w:top w:val="single" w:sz="4" w:space="0" w:color="auto"/>
              <w:left w:val="single" w:sz="4" w:space="0" w:color="auto"/>
              <w:bottom w:val="single" w:sz="4" w:space="0" w:color="auto"/>
              <w:right w:val="single" w:sz="4" w:space="0" w:color="auto"/>
            </w:tcBorders>
          </w:tcPr>
          <w:p w14:paraId="381F9F1F" w14:textId="77777777" w:rsidR="00F43AE8" w:rsidRPr="00E64ED6" w:rsidRDefault="00F43AE8" w:rsidP="00932EBC">
            <w:pPr>
              <w:spacing w:line="276" w:lineRule="auto"/>
              <w:jc w:val="center"/>
              <w:rPr>
                <w:rFonts w:asciiTheme="minorHAnsi" w:hAnsiTheme="minorHAnsi" w:cstheme="minorHAnsi"/>
                <w:b/>
                <w:iCs/>
                <w:sz w:val="22"/>
                <w:szCs w:val="22"/>
              </w:rPr>
            </w:pPr>
          </w:p>
        </w:tc>
      </w:tr>
    </w:tbl>
    <w:p w14:paraId="007CADFD" w14:textId="77777777" w:rsidR="00F000AD" w:rsidRPr="00E64ED6" w:rsidRDefault="00F000AD" w:rsidP="00932EBC">
      <w:pPr>
        <w:spacing w:line="276" w:lineRule="auto"/>
        <w:rPr>
          <w:rFonts w:asciiTheme="minorHAnsi" w:hAnsiTheme="minorHAnsi" w:cstheme="minorHAnsi"/>
          <w:b/>
          <w:i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5"/>
        <w:gridCol w:w="1078"/>
        <w:gridCol w:w="2095"/>
        <w:gridCol w:w="2911"/>
        <w:gridCol w:w="1679"/>
      </w:tblGrid>
      <w:tr w:rsidR="00C2662F" w:rsidRPr="00EF6962" w14:paraId="7F4452D3" w14:textId="77777777" w:rsidTr="00AC7DE5">
        <w:trPr>
          <w:jc w:val="center"/>
        </w:trPr>
        <w:tc>
          <w:tcPr>
            <w:tcW w:w="9628" w:type="dxa"/>
            <w:gridSpan w:val="5"/>
            <w:tcBorders>
              <w:top w:val="single" w:sz="4" w:space="0" w:color="auto"/>
              <w:left w:val="single" w:sz="4" w:space="0" w:color="auto"/>
              <w:bottom w:val="single" w:sz="4" w:space="0" w:color="auto"/>
              <w:right w:val="single" w:sz="4" w:space="0" w:color="auto"/>
            </w:tcBorders>
            <w:hideMark/>
          </w:tcPr>
          <w:p w14:paraId="4A2B6EBE" w14:textId="77777777" w:rsidR="00F000AD" w:rsidRPr="00EF6962" w:rsidRDefault="00F000AD" w:rsidP="00932EBC">
            <w:pPr>
              <w:spacing w:line="276" w:lineRule="auto"/>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 xml:space="preserve">Table 7: </w:t>
            </w:r>
            <w:proofErr w:type="spellStart"/>
            <w:r w:rsidRPr="00EF6962">
              <w:rPr>
                <w:rFonts w:asciiTheme="minorHAnsi" w:hAnsiTheme="minorHAnsi" w:cstheme="minorHAnsi"/>
                <w:b/>
                <w:iCs/>
                <w:color w:val="000000" w:themeColor="text1"/>
                <w:sz w:val="22"/>
                <w:szCs w:val="22"/>
              </w:rPr>
              <w:t>Dimension</w:t>
            </w:r>
            <w:proofErr w:type="spellEnd"/>
            <w:r w:rsidRPr="00EF6962">
              <w:rPr>
                <w:rFonts w:asciiTheme="minorHAnsi" w:hAnsiTheme="minorHAnsi" w:cstheme="minorHAnsi"/>
                <w:b/>
                <w:iCs/>
                <w:color w:val="000000" w:themeColor="text1"/>
                <w:sz w:val="22"/>
                <w:szCs w:val="22"/>
              </w:rPr>
              <w:t xml:space="preserve"> 6 – ESF+ </w:t>
            </w:r>
            <w:proofErr w:type="spellStart"/>
            <w:r w:rsidRPr="00EF6962">
              <w:rPr>
                <w:rFonts w:asciiTheme="minorHAnsi" w:hAnsiTheme="minorHAnsi" w:cstheme="minorHAnsi"/>
                <w:b/>
                <w:iCs/>
                <w:color w:val="000000" w:themeColor="text1"/>
                <w:sz w:val="22"/>
                <w:szCs w:val="22"/>
              </w:rPr>
              <w:t>secondary</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themes</w:t>
            </w:r>
            <w:proofErr w:type="spellEnd"/>
          </w:p>
        </w:tc>
      </w:tr>
      <w:tr w:rsidR="00C2662F" w:rsidRPr="00EF6962" w14:paraId="45B4D742" w14:textId="77777777" w:rsidTr="00AC7DE5">
        <w:trPr>
          <w:jc w:val="center"/>
        </w:trPr>
        <w:tc>
          <w:tcPr>
            <w:tcW w:w="1865" w:type="dxa"/>
            <w:tcBorders>
              <w:top w:val="single" w:sz="4" w:space="0" w:color="auto"/>
              <w:left w:val="single" w:sz="4" w:space="0" w:color="auto"/>
              <w:bottom w:val="single" w:sz="4" w:space="0" w:color="auto"/>
              <w:right w:val="single" w:sz="4" w:space="0" w:color="auto"/>
            </w:tcBorders>
            <w:hideMark/>
          </w:tcPr>
          <w:p w14:paraId="7B2A7238" w14:textId="77777777" w:rsidR="00F000AD" w:rsidRPr="00EF6962" w:rsidRDefault="00F000AD" w:rsidP="00932EBC">
            <w:pPr>
              <w:spacing w:line="276" w:lineRule="auto"/>
              <w:jc w:val="center"/>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Priority</w:t>
            </w:r>
            <w:proofErr w:type="spellEnd"/>
            <w:r w:rsidRPr="00EF6962">
              <w:rPr>
                <w:rFonts w:asciiTheme="minorHAnsi" w:hAnsiTheme="minorHAnsi" w:cstheme="minorHAnsi"/>
                <w:b/>
                <w:iCs/>
                <w:color w:val="000000" w:themeColor="text1"/>
                <w:sz w:val="22"/>
                <w:szCs w:val="22"/>
              </w:rPr>
              <w:t xml:space="preserve"> No</w:t>
            </w:r>
          </w:p>
        </w:tc>
        <w:tc>
          <w:tcPr>
            <w:tcW w:w="1078" w:type="dxa"/>
            <w:tcBorders>
              <w:top w:val="single" w:sz="4" w:space="0" w:color="auto"/>
              <w:left w:val="single" w:sz="4" w:space="0" w:color="auto"/>
              <w:bottom w:val="single" w:sz="4" w:space="0" w:color="auto"/>
              <w:right w:val="single" w:sz="4" w:space="0" w:color="auto"/>
            </w:tcBorders>
            <w:hideMark/>
          </w:tcPr>
          <w:p w14:paraId="266CBB11" w14:textId="77777777" w:rsidR="00F000AD" w:rsidRPr="00EF6962" w:rsidRDefault="00F000AD" w:rsidP="00932EBC">
            <w:pPr>
              <w:spacing w:line="276" w:lineRule="auto"/>
              <w:jc w:val="center"/>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Fund</w:t>
            </w:r>
          </w:p>
        </w:tc>
        <w:tc>
          <w:tcPr>
            <w:tcW w:w="2095" w:type="dxa"/>
            <w:tcBorders>
              <w:top w:val="single" w:sz="4" w:space="0" w:color="auto"/>
              <w:left w:val="single" w:sz="4" w:space="0" w:color="auto"/>
              <w:bottom w:val="single" w:sz="4" w:space="0" w:color="auto"/>
              <w:right w:val="single" w:sz="4" w:space="0" w:color="auto"/>
            </w:tcBorders>
            <w:hideMark/>
          </w:tcPr>
          <w:p w14:paraId="3451443B" w14:textId="77777777" w:rsidR="00F000AD" w:rsidRPr="00EF6962" w:rsidRDefault="00F000AD" w:rsidP="00932EBC">
            <w:pPr>
              <w:spacing w:line="276" w:lineRule="auto"/>
              <w:jc w:val="center"/>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Category</w:t>
            </w:r>
            <w:proofErr w:type="spellEnd"/>
            <w:r w:rsidRPr="00EF6962">
              <w:rPr>
                <w:rFonts w:asciiTheme="minorHAnsi" w:hAnsiTheme="minorHAnsi" w:cstheme="minorHAnsi"/>
                <w:b/>
                <w:iCs/>
                <w:color w:val="000000" w:themeColor="text1"/>
                <w:sz w:val="22"/>
                <w:szCs w:val="22"/>
              </w:rPr>
              <w:t xml:space="preserve"> of </w:t>
            </w:r>
            <w:proofErr w:type="spellStart"/>
            <w:r w:rsidRPr="00EF6962">
              <w:rPr>
                <w:rFonts w:asciiTheme="minorHAnsi" w:hAnsiTheme="minorHAnsi" w:cstheme="minorHAnsi"/>
                <w:b/>
                <w:iCs/>
                <w:color w:val="000000" w:themeColor="text1"/>
                <w:sz w:val="22"/>
                <w:szCs w:val="22"/>
              </w:rPr>
              <w:t>region</w:t>
            </w:r>
            <w:proofErr w:type="spellEnd"/>
          </w:p>
        </w:tc>
        <w:tc>
          <w:tcPr>
            <w:tcW w:w="2911" w:type="dxa"/>
            <w:tcBorders>
              <w:top w:val="single" w:sz="4" w:space="0" w:color="auto"/>
              <w:left w:val="single" w:sz="4" w:space="0" w:color="auto"/>
              <w:bottom w:val="single" w:sz="4" w:space="0" w:color="auto"/>
              <w:right w:val="single" w:sz="4" w:space="0" w:color="auto"/>
            </w:tcBorders>
            <w:hideMark/>
          </w:tcPr>
          <w:p w14:paraId="2CB36918" w14:textId="42FD3937" w:rsidR="00F000AD" w:rsidRPr="00EF6962" w:rsidRDefault="00F000AD" w:rsidP="00932EBC">
            <w:pPr>
              <w:spacing w:line="276" w:lineRule="auto"/>
              <w:jc w:val="center"/>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Code</w:t>
            </w:r>
          </w:p>
        </w:tc>
        <w:tc>
          <w:tcPr>
            <w:tcW w:w="1679" w:type="dxa"/>
            <w:tcBorders>
              <w:top w:val="single" w:sz="4" w:space="0" w:color="auto"/>
              <w:left w:val="single" w:sz="4" w:space="0" w:color="auto"/>
              <w:bottom w:val="single" w:sz="4" w:space="0" w:color="auto"/>
              <w:right w:val="single" w:sz="4" w:space="0" w:color="auto"/>
            </w:tcBorders>
            <w:hideMark/>
          </w:tcPr>
          <w:p w14:paraId="79D39981" w14:textId="77777777" w:rsidR="00F000AD" w:rsidRPr="00EF6962" w:rsidRDefault="00F000AD" w:rsidP="00932EBC">
            <w:pPr>
              <w:spacing w:line="276" w:lineRule="auto"/>
              <w:jc w:val="center"/>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Amount</w:t>
            </w:r>
            <w:proofErr w:type="spellEnd"/>
            <w:r w:rsidRPr="00EF6962">
              <w:rPr>
                <w:rFonts w:asciiTheme="minorHAnsi" w:hAnsiTheme="minorHAnsi" w:cstheme="minorHAnsi"/>
                <w:b/>
                <w:iCs/>
                <w:color w:val="000000" w:themeColor="text1"/>
                <w:sz w:val="22"/>
                <w:szCs w:val="22"/>
              </w:rPr>
              <w:t xml:space="preserve"> (EUR)</w:t>
            </w:r>
          </w:p>
        </w:tc>
      </w:tr>
      <w:tr w:rsidR="00C2662F" w:rsidRPr="00EF6962" w14:paraId="606EB707" w14:textId="77777777" w:rsidTr="00AC7DE5">
        <w:trPr>
          <w:jc w:val="center"/>
        </w:trPr>
        <w:tc>
          <w:tcPr>
            <w:tcW w:w="1865" w:type="dxa"/>
            <w:tcBorders>
              <w:top w:val="single" w:sz="4" w:space="0" w:color="auto"/>
              <w:left w:val="single" w:sz="4" w:space="0" w:color="auto"/>
              <w:bottom w:val="single" w:sz="4" w:space="0" w:color="auto"/>
              <w:right w:val="single" w:sz="4" w:space="0" w:color="auto"/>
            </w:tcBorders>
          </w:tcPr>
          <w:p w14:paraId="45B2E04F" w14:textId="77777777" w:rsidR="00F000AD" w:rsidRPr="00EF6962" w:rsidRDefault="00F000AD" w:rsidP="00932EBC">
            <w:pPr>
              <w:spacing w:line="276" w:lineRule="auto"/>
              <w:rPr>
                <w:rFonts w:asciiTheme="minorHAnsi" w:hAnsiTheme="minorHAnsi" w:cstheme="minorHAnsi"/>
                <w:b/>
                <w:iCs/>
                <w:color w:val="000000" w:themeColor="text1"/>
                <w:sz w:val="22"/>
                <w:szCs w:val="22"/>
              </w:rPr>
            </w:pPr>
          </w:p>
        </w:tc>
        <w:tc>
          <w:tcPr>
            <w:tcW w:w="1078" w:type="dxa"/>
            <w:tcBorders>
              <w:top w:val="single" w:sz="4" w:space="0" w:color="auto"/>
              <w:left w:val="single" w:sz="4" w:space="0" w:color="auto"/>
              <w:bottom w:val="single" w:sz="4" w:space="0" w:color="auto"/>
              <w:right w:val="single" w:sz="4" w:space="0" w:color="auto"/>
            </w:tcBorders>
          </w:tcPr>
          <w:p w14:paraId="7A540EA9" w14:textId="77777777" w:rsidR="00F000AD" w:rsidRPr="00EF6962" w:rsidRDefault="00F000AD" w:rsidP="00932EBC">
            <w:pPr>
              <w:spacing w:line="276" w:lineRule="auto"/>
              <w:rPr>
                <w:rFonts w:asciiTheme="minorHAnsi" w:hAnsiTheme="minorHAnsi" w:cstheme="minorHAnsi"/>
                <w:b/>
                <w:iCs/>
                <w:color w:val="000000" w:themeColor="text1"/>
                <w:sz w:val="22"/>
                <w:szCs w:val="22"/>
              </w:rPr>
            </w:pPr>
          </w:p>
        </w:tc>
        <w:tc>
          <w:tcPr>
            <w:tcW w:w="2095" w:type="dxa"/>
            <w:tcBorders>
              <w:top w:val="single" w:sz="4" w:space="0" w:color="auto"/>
              <w:left w:val="single" w:sz="4" w:space="0" w:color="auto"/>
              <w:bottom w:val="single" w:sz="4" w:space="0" w:color="auto"/>
              <w:right w:val="single" w:sz="4" w:space="0" w:color="auto"/>
            </w:tcBorders>
          </w:tcPr>
          <w:p w14:paraId="05C3730B" w14:textId="77777777" w:rsidR="00F000AD" w:rsidRPr="00EF6962" w:rsidRDefault="00F000AD" w:rsidP="00932EBC">
            <w:pPr>
              <w:spacing w:line="276" w:lineRule="auto"/>
              <w:rPr>
                <w:rFonts w:asciiTheme="minorHAnsi" w:hAnsiTheme="minorHAnsi" w:cstheme="minorHAnsi"/>
                <w:b/>
                <w:iCs/>
                <w:color w:val="000000" w:themeColor="text1"/>
                <w:sz w:val="22"/>
                <w:szCs w:val="22"/>
              </w:rPr>
            </w:pPr>
          </w:p>
        </w:tc>
        <w:tc>
          <w:tcPr>
            <w:tcW w:w="2911" w:type="dxa"/>
            <w:tcBorders>
              <w:top w:val="single" w:sz="4" w:space="0" w:color="auto"/>
              <w:left w:val="single" w:sz="4" w:space="0" w:color="auto"/>
              <w:bottom w:val="single" w:sz="4" w:space="0" w:color="auto"/>
              <w:right w:val="single" w:sz="4" w:space="0" w:color="auto"/>
            </w:tcBorders>
          </w:tcPr>
          <w:p w14:paraId="36211409" w14:textId="77777777" w:rsidR="00F000AD" w:rsidRPr="00EF6962" w:rsidRDefault="00F000AD" w:rsidP="00932EBC">
            <w:pPr>
              <w:spacing w:line="276" w:lineRule="auto"/>
              <w:rPr>
                <w:rFonts w:asciiTheme="minorHAnsi" w:hAnsiTheme="minorHAnsi" w:cstheme="minorHAnsi"/>
                <w:b/>
                <w:iCs/>
                <w:color w:val="000000" w:themeColor="text1"/>
                <w:sz w:val="22"/>
                <w:szCs w:val="22"/>
              </w:rPr>
            </w:pPr>
          </w:p>
        </w:tc>
        <w:tc>
          <w:tcPr>
            <w:tcW w:w="1679" w:type="dxa"/>
            <w:tcBorders>
              <w:top w:val="single" w:sz="4" w:space="0" w:color="auto"/>
              <w:left w:val="single" w:sz="4" w:space="0" w:color="auto"/>
              <w:bottom w:val="single" w:sz="4" w:space="0" w:color="auto"/>
              <w:right w:val="single" w:sz="4" w:space="0" w:color="auto"/>
            </w:tcBorders>
          </w:tcPr>
          <w:p w14:paraId="2E0A6919" w14:textId="77777777" w:rsidR="00F000AD" w:rsidRPr="00EF6962" w:rsidRDefault="00F000AD" w:rsidP="00932EBC">
            <w:pPr>
              <w:spacing w:line="276" w:lineRule="auto"/>
              <w:rPr>
                <w:rFonts w:asciiTheme="minorHAnsi" w:hAnsiTheme="minorHAnsi" w:cstheme="minorHAnsi"/>
                <w:b/>
                <w:iCs/>
                <w:color w:val="000000" w:themeColor="text1"/>
                <w:sz w:val="22"/>
                <w:szCs w:val="22"/>
              </w:rPr>
            </w:pPr>
          </w:p>
        </w:tc>
      </w:tr>
    </w:tbl>
    <w:p w14:paraId="37FF70EA" w14:textId="77777777" w:rsidR="00174F85" w:rsidRPr="00EF6962" w:rsidRDefault="00174F85" w:rsidP="00932EBC">
      <w:pPr>
        <w:tabs>
          <w:tab w:val="left" w:pos="3150"/>
        </w:tabs>
        <w:spacing w:line="276" w:lineRule="auto"/>
        <w:rPr>
          <w:rFonts w:asciiTheme="minorHAnsi" w:hAnsiTheme="minorHAnsi" w:cstheme="minorHAnsi"/>
          <w:color w:val="000000" w:themeColor="text1"/>
          <w:sz w:val="22"/>
          <w:szCs w:val="22"/>
          <w:lang w:val="en-GB"/>
        </w:rPr>
      </w:pPr>
    </w:p>
    <w:p w14:paraId="5D9BA051" w14:textId="77777777" w:rsidR="002E744B" w:rsidRPr="00EF6962" w:rsidRDefault="002E744B" w:rsidP="00932EBC">
      <w:pPr>
        <w:spacing w:before="240" w:after="240"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b/>
          <w:iCs/>
          <w:noProof/>
          <w:color w:val="000000" w:themeColor="text1"/>
          <w:sz w:val="22"/>
          <w:szCs w:val="22"/>
          <w:lang w:val="en-GB"/>
        </w:rPr>
        <w:t>2.A.3 Specific objective</w:t>
      </w:r>
      <w:r w:rsidRPr="00EF6962">
        <w:rPr>
          <w:rFonts w:asciiTheme="minorHAnsi" w:hAnsiTheme="minorHAnsi" w:cstheme="minorHAnsi"/>
          <w:b/>
          <w:bCs/>
          <w:iCs/>
          <w:noProof/>
          <w:color w:val="000000" w:themeColor="text1"/>
          <w:sz w:val="22"/>
          <w:szCs w:val="22"/>
          <w:vertAlign w:val="superscript"/>
          <w:lang w:val="en-GB"/>
        </w:rPr>
        <w:footnoteReference w:id="33"/>
      </w:r>
      <w:r w:rsidRPr="00EF6962">
        <w:rPr>
          <w:rFonts w:asciiTheme="minorHAnsi" w:hAnsiTheme="minorHAnsi" w:cstheme="minorHAnsi"/>
          <w:b/>
          <w:iCs/>
          <w:noProof/>
          <w:color w:val="000000" w:themeColor="text1"/>
          <w:sz w:val="22"/>
          <w:szCs w:val="22"/>
          <w:lang w:val="en-GB"/>
        </w:rPr>
        <w:t xml:space="preserve">  (Investment for Jobs and Growth goal) repeated for each selected specific objective for priorities other than technical assistance</w:t>
      </w:r>
    </w:p>
    <w:p w14:paraId="36621F10" w14:textId="77777777" w:rsidR="006B3A0F" w:rsidRPr="00EF6962" w:rsidRDefault="006B3A0F" w:rsidP="00932EBC">
      <w:pPr>
        <w:spacing w:before="120" w:after="120" w:line="276" w:lineRule="auto"/>
        <w:jc w:val="both"/>
        <w:rPr>
          <w:rFonts w:asciiTheme="minorHAnsi" w:hAnsiTheme="minorHAnsi" w:cstheme="minorHAnsi"/>
          <w:b/>
          <w:bCs/>
          <w:i/>
          <w:iCs/>
          <w:noProof/>
          <w:color w:val="000000" w:themeColor="text1"/>
          <w:sz w:val="22"/>
          <w:szCs w:val="22"/>
        </w:rPr>
      </w:pPr>
      <w:r w:rsidRPr="00EF6962">
        <w:rPr>
          <w:rFonts w:asciiTheme="minorHAnsi" w:hAnsiTheme="minorHAnsi" w:cstheme="minorHAnsi"/>
          <w:b/>
          <w:bCs/>
          <w:i/>
          <w:iCs/>
          <w:noProof/>
          <w:color w:val="000000" w:themeColor="text1"/>
          <w:sz w:val="22"/>
          <w:szCs w:val="22"/>
        </w:rPr>
        <w:t>OS a (i)  Dezvoltarea capacităților de cercetare și inovare și adoptarea tehnologiilor avansate</w:t>
      </w:r>
    </w:p>
    <w:p w14:paraId="6D4E8845" w14:textId="77777777" w:rsidR="002E744B" w:rsidRPr="00EF6962" w:rsidRDefault="002E744B" w:rsidP="00932EBC">
      <w:pPr>
        <w:spacing w:before="240" w:after="240"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b/>
          <w:iCs/>
          <w:noProof/>
          <w:color w:val="000000" w:themeColor="text1"/>
          <w:sz w:val="22"/>
          <w:szCs w:val="22"/>
          <w:lang w:val="en-GB"/>
        </w:rPr>
        <w:t>2.A.3.1 Interventions of the Funds</w:t>
      </w:r>
    </w:p>
    <w:p w14:paraId="78CEA8A3" w14:textId="77777777" w:rsidR="002E744B" w:rsidRPr="00EF6962" w:rsidRDefault="002E744B"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lastRenderedPageBreak/>
        <w:t>Reference: Article 17(3)(d)(i),(iii),(iv),(v),(vi);</w:t>
      </w:r>
    </w:p>
    <w:p w14:paraId="2B2872DF" w14:textId="77777777" w:rsidR="002E744B" w:rsidRPr="00EF6962" w:rsidRDefault="002E744B" w:rsidP="00932EBC">
      <w:pPr>
        <w:bidi/>
        <w:spacing w:before="120" w:after="120" w:line="276" w:lineRule="auto"/>
        <w:jc w:val="right"/>
        <w:rPr>
          <w:rFonts w:asciiTheme="minorHAnsi" w:hAnsiTheme="minorHAnsi" w:cstheme="minorHAnsi"/>
          <w:b/>
          <w:bCs/>
          <w:i/>
          <w:iCs/>
          <w:noProof/>
          <w:color w:val="000000" w:themeColor="text1"/>
          <w:sz w:val="22"/>
          <w:szCs w:val="22"/>
          <w:u w:val="single"/>
          <w:lang w:val="en-GB"/>
        </w:rPr>
      </w:pPr>
      <w:r w:rsidRPr="00EF6962">
        <w:rPr>
          <w:rFonts w:asciiTheme="minorHAnsi" w:hAnsiTheme="minorHAnsi" w:cstheme="minorHAnsi"/>
          <w:i/>
          <w:noProof/>
          <w:color w:val="000000" w:themeColor="text1"/>
          <w:sz w:val="22"/>
          <w:szCs w:val="22"/>
          <w:lang w:val="en-GB"/>
        </w:rPr>
        <w:t>The related types of actions – Article 17(3)(d)(i) CPR; Article 6(2) ESF+</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EF6962" w:rsidRPr="00EF6962" w14:paraId="1857344D" w14:textId="77777777" w:rsidTr="00E82A9E">
        <w:tc>
          <w:tcPr>
            <w:tcW w:w="9776" w:type="dxa"/>
            <w:tcBorders>
              <w:top w:val="single" w:sz="4" w:space="0" w:color="auto"/>
              <w:left w:val="single" w:sz="4" w:space="0" w:color="auto"/>
              <w:bottom w:val="single" w:sz="4" w:space="0" w:color="auto"/>
              <w:right w:val="single" w:sz="4" w:space="0" w:color="auto"/>
            </w:tcBorders>
            <w:hideMark/>
          </w:tcPr>
          <w:p w14:paraId="1307E1B1" w14:textId="77777777" w:rsidR="0030436F" w:rsidRPr="00EF6962" w:rsidRDefault="0030436F"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Având în vedere nivelul performanței înregistrate de Regiunea Vest în CDI, comparativ cu performanța medie europeană, Regiunea Vest trebuie să își dezvolte ecosistemul CDI, prin măsuri care să vizeze quadruplul </w:t>
            </w:r>
            <w:proofErr w:type="spellStart"/>
            <w:r w:rsidRPr="00EF6962">
              <w:rPr>
                <w:rFonts w:asciiTheme="minorHAnsi" w:hAnsiTheme="minorHAnsi" w:cstheme="minorHAnsi"/>
                <w:color w:val="000000" w:themeColor="text1"/>
                <w:sz w:val="22"/>
                <w:szCs w:val="22"/>
              </w:rPr>
              <w:t>helix</w:t>
            </w:r>
            <w:proofErr w:type="spellEnd"/>
            <w:r w:rsidRPr="00EF6962">
              <w:rPr>
                <w:rFonts w:asciiTheme="minorHAnsi" w:hAnsiTheme="minorHAnsi" w:cstheme="minorHAnsi"/>
                <w:color w:val="000000" w:themeColor="text1"/>
                <w:sz w:val="22"/>
                <w:szCs w:val="22"/>
              </w:rPr>
              <w:t xml:space="preserve"> regional și care răspundă următoarelor probleme:</w:t>
            </w:r>
          </w:p>
          <w:p w14:paraId="3069EDB6" w14:textId="77777777" w:rsidR="0030436F" w:rsidRPr="00EF6962" w:rsidRDefault="0030436F" w:rsidP="00932EBC">
            <w:pPr>
              <w:pStyle w:val="ListParagraph"/>
              <w:numPr>
                <w:ilvl w:val="0"/>
                <w:numId w:val="78"/>
              </w:numPr>
              <w:spacing w:before="0" w:line="276" w:lineRule="auto"/>
              <w:jc w:val="both"/>
              <w:rPr>
                <w:rFonts w:asciiTheme="minorHAnsi" w:eastAsia="Times New Roman" w:hAnsiTheme="minorHAnsi" w:cstheme="minorHAnsi"/>
                <w:color w:val="000000" w:themeColor="text1"/>
                <w:sz w:val="22"/>
                <w:lang w:eastAsia="en-GB"/>
              </w:rPr>
            </w:pPr>
            <w:proofErr w:type="spellStart"/>
            <w:r w:rsidRPr="00EF6962">
              <w:rPr>
                <w:rFonts w:asciiTheme="minorHAnsi" w:eastAsia="Times New Roman" w:hAnsiTheme="minorHAnsi" w:cstheme="minorHAnsi"/>
                <w:color w:val="000000" w:themeColor="text1"/>
                <w:sz w:val="22"/>
                <w:lang w:eastAsia="en-GB"/>
              </w:rPr>
              <w:t>slaba</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colaborare</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între</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mediul</w:t>
            </w:r>
            <w:proofErr w:type="spellEnd"/>
            <w:r w:rsidRPr="00EF6962">
              <w:rPr>
                <w:rFonts w:asciiTheme="minorHAnsi" w:eastAsia="Times New Roman" w:hAnsiTheme="minorHAnsi" w:cstheme="minorHAnsi"/>
                <w:color w:val="000000" w:themeColor="text1"/>
                <w:sz w:val="22"/>
                <w:lang w:eastAsia="en-GB"/>
              </w:rPr>
              <w:t xml:space="preserve"> academic</w:t>
            </w:r>
            <w:r w:rsidR="0065621A" w:rsidRPr="00EF6962">
              <w:rPr>
                <w:rFonts w:asciiTheme="minorHAnsi" w:eastAsia="Times New Roman" w:hAnsiTheme="minorHAnsi" w:cstheme="minorHAnsi"/>
                <w:color w:val="000000" w:themeColor="text1"/>
                <w:sz w:val="22"/>
                <w:lang w:eastAsia="en-GB"/>
              </w:rPr>
              <w:t xml:space="preserve">, </w:t>
            </w:r>
            <w:r w:rsidRPr="00EF6962">
              <w:rPr>
                <w:rFonts w:asciiTheme="minorHAnsi" w:eastAsia="Times New Roman" w:hAnsiTheme="minorHAnsi" w:cstheme="minorHAnsi"/>
                <w:color w:val="000000" w:themeColor="text1"/>
                <w:sz w:val="22"/>
                <w:lang w:eastAsia="en-GB"/>
              </w:rPr>
              <w:t xml:space="preserve">generator de </w:t>
            </w:r>
            <w:proofErr w:type="spellStart"/>
            <w:r w:rsidRPr="00EF6962">
              <w:rPr>
                <w:rFonts w:asciiTheme="minorHAnsi" w:eastAsia="Times New Roman" w:hAnsiTheme="minorHAnsi" w:cstheme="minorHAnsi"/>
                <w:color w:val="000000" w:themeColor="text1"/>
                <w:sz w:val="22"/>
                <w:lang w:eastAsia="en-GB"/>
              </w:rPr>
              <w:t>cunoaștere</w:t>
            </w:r>
            <w:proofErr w:type="spellEnd"/>
            <w:r w:rsidRPr="00EF6962">
              <w:rPr>
                <w:rFonts w:asciiTheme="minorHAnsi" w:eastAsia="Times New Roman" w:hAnsiTheme="minorHAnsi" w:cstheme="minorHAnsi"/>
                <w:color w:val="000000" w:themeColor="text1"/>
                <w:sz w:val="22"/>
                <w:lang w:eastAsia="en-GB"/>
              </w:rPr>
              <w:t xml:space="preserve"> la </w:t>
            </w:r>
            <w:proofErr w:type="spellStart"/>
            <w:r w:rsidRPr="00EF6962">
              <w:rPr>
                <w:rFonts w:asciiTheme="minorHAnsi" w:eastAsia="Times New Roman" w:hAnsiTheme="minorHAnsi" w:cstheme="minorHAnsi"/>
                <w:color w:val="000000" w:themeColor="text1"/>
                <w:sz w:val="22"/>
                <w:lang w:eastAsia="en-GB"/>
              </w:rPr>
              <w:t>nivel</w:t>
            </w:r>
            <w:proofErr w:type="spellEnd"/>
            <w:r w:rsidRPr="00EF6962">
              <w:rPr>
                <w:rFonts w:asciiTheme="minorHAnsi" w:eastAsia="Times New Roman" w:hAnsiTheme="minorHAnsi" w:cstheme="minorHAnsi"/>
                <w:color w:val="000000" w:themeColor="text1"/>
                <w:sz w:val="22"/>
                <w:lang w:eastAsia="en-GB"/>
              </w:rPr>
              <w:t xml:space="preserve"> fundamental, </w:t>
            </w:r>
            <w:proofErr w:type="spellStart"/>
            <w:r w:rsidRPr="00EF6962">
              <w:rPr>
                <w:rFonts w:asciiTheme="minorHAnsi" w:eastAsia="Times New Roman" w:hAnsiTheme="minorHAnsi" w:cstheme="minorHAnsi"/>
                <w:color w:val="000000" w:themeColor="text1"/>
                <w:sz w:val="22"/>
                <w:lang w:eastAsia="en-GB"/>
              </w:rPr>
              <w:t>entitățile</w:t>
            </w:r>
            <w:proofErr w:type="spellEnd"/>
            <w:r w:rsidRPr="00EF6962">
              <w:rPr>
                <w:rFonts w:asciiTheme="minorHAnsi" w:eastAsia="Times New Roman" w:hAnsiTheme="minorHAnsi" w:cstheme="minorHAnsi"/>
                <w:color w:val="000000" w:themeColor="text1"/>
                <w:sz w:val="22"/>
                <w:lang w:eastAsia="en-GB"/>
              </w:rPr>
              <w:t xml:space="preserve"> de </w:t>
            </w:r>
            <w:proofErr w:type="spellStart"/>
            <w:r w:rsidRPr="00EF6962">
              <w:rPr>
                <w:rFonts w:asciiTheme="minorHAnsi" w:eastAsia="Times New Roman" w:hAnsiTheme="minorHAnsi" w:cstheme="minorHAnsi"/>
                <w:color w:val="000000" w:themeColor="text1"/>
                <w:sz w:val="22"/>
                <w:lang w:eastAsia="en-GB"/>
              </w:rPr>
              <w:t>cercetare-dezvoltare</w:t>
            </w:r>
            <w:proofErr w:type="spellEnd"/>
            <w:r w:rsidR="0065621A"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generatoare</w:t>
            </w:r>
            <w:proofErr w:type="spellEnd"/>
            <w:r w:rsidRPr="00EF6962">
              <w:rPr>
                <w:rFonts w:asciiTheme="minorHAnsi" w:eastAsia="Times New Roman" w:hAnsiTheme="minorHAnsi" w:cstheme="minorHAnsi"/>
                <w:color w:val="000000" w:themeColor="text1"/>
                <w:sz w:val="22"/>
                <w:lang w:eastAsia="en-GB"/>
              </w:rPr>
              <w:t xml:space="preserve"> de </w:t>
            </w:r>
            <w:proofErr w:type="spellStart"/>
            <w:r w:rsidRPr="00EF6962">
              <w:rPr>
                <w:rFonts w:asciiTheme="minorHAnsi" w:eastAsia="Times New Roman" w:hAnsiTheme="minorHAnsi" w:cstheme="minorHAnsi"/>
                <w:color w:val="000000" w:themeColor="text1"/>
                <w:sz w:val="22"/>
                <w:lang w:eastAsia="en-GB"/>
              </w:rPr>
              <w:t>cunoaștere</w:t>
            </w:r>
            <w:proofErr w:type="spellEnd"/>
            <w:r w:rsidRPr="00EF6962">
              <w:rPr>
                <w:rFonts w:asciiTheme="minorHAnsi" w:eastAsia="Times New Roman" w:hAnsiTheme="minorHAnsi" w:cstheme="minorHAnsi"/>
                <w:color w:val="000000" w:themeColor="text1"/>
                <w:sz w:val="22"/>
                <w:lang w:eastAsia="en-GB"/>
              </w:rPr>
              <w:t xml:space="preserve"> la </w:t>
            </w:r>
            <w:proofErr w:type="spellStart"/>
            <w:r w:rsidRPr="00EF6962">
              <w:rPr>
                <w:rFonts w:asciiTheme="minorHAnsi" w:eastAsia="Times New Roman" w:hAnsiTheme="minorHAnsi" w:cstheme="minorHAnsi"/>
                <w:color w:val="000000" w:themeColor="text1"/>
                <w:sz w:val="22"/>
                <w:lang w:eastAsia="en-GB"/>
              </w:rPr>
              <w:t>nivel</w:t>
            </w:r>
            <w:proofErr w:type="spellEnd"/>
            <w:r w:rsidRPr="00EF6962">
              <w:rPr>
                <w:rFonts w:asciiTheme="minorHAnsi" w:eastAsia="Times New Roman" w:hAnsiTheme="minorHAnsi" w:cstheme="minorHAnsi"/>
                <w:color w:val="000000" w:themeColor="text1"/>
                <w:sz w:val="22"/>
                <w:lang w:eastAsia="en-GB"/>
              </w:rPr>
              <w:t xml:space="preserve"> fundamental </w:t>
            </w:r>
            <w:proofErr w:type="spellStart"/>
            <w:r w:rsidRPr="00EF6962">
              <w:rPr>
                <w:rFonts w:asciiTheme="minorHAnsi" w:eastAsia="Times New Roman" w:hAnsiTheme="minorHAnsi" w:cstheme="minorHAnsi"/>
                <w:color w:val="000000" w:themeColor="text1"/>
                <w:sz w:val="22"/>
                <w:lang w:eastAsia="en-GB"/>
              </w:rPr>
              <w:t>și</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aplicat</w:t>
            </w:r>
            <w:proofErr w:type="spellEnd"/>
            <w:r w:rsidR="0065621A"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și</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mediul</w:t>
            </w:r>
            <w:proofErr w:type="spellEnd"/>
            <w:r w:rsidRPr="00EF6962">
              <w:rPr>
                <w:rFonts w:asciiTheme="minorHAnsi" w:eastAsia="Times New Roman" w:hAnsiTheme="minorHAnsi" w:cstheme="minorHAnsi"/>
                <w:color w:val="000000" w:themeColor="text1"/>
                <w:sz w:val="22"/>
                <w:lang w:eastAsia="en-GB"/>
              </w:rPr>
              <w:t xml:space="preserve"> economic</w:t>
            </w:r>
            <w:r w:rsidR="0065621A"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solicitant</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și</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beneficiar</w:t>
            </w:r>
            <w:proofErr w:type="spellEnd"/>
            <w:r w:rsidRPr="00EF6962">
              <w:rPr>
                <w:rFonts w:asciiTheme="minorHAnsi" w:eastAsia="Times New Roman" w:hAnsiTheme="minorHAnsi" w:cstheme="minorHAnsi"/>
                <w:color w:val="000000" w:themeColor="text1"/>
                <w:sz w:val="22"/>
                <w:lang w:eastAsia="en-GB"/>
              </w:rPr>
              <w:t xml:space="preserve"> al </w:t>
            </w:r>
            <w:proofErr w:type="spellStart"/>
            <w:r w:rsidRPr="00EF6962">
              <w:rPr>
                <w:rFonts w:asciiTheme="minorHAnsi" w:eastAsia="Times New Roman" w:hAnsiTheme="minorHAnsi" w:cstheme="minorHAnsi"/>
                <w:color w:val="000000" w:themeColor="text1"/>
                <w:sz w:val="22"/>
                <w:lang w:eastAsia="en-GB"/>
              </w:rPr>
              <w:t>rezultatelor</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cercetării</w:t>
            </w:r>
            <w:proofErr w:type="spellEnd"/>
            <w:r w:rsidRPr="00EF6962">
              <w:rPr>
                <w:rFonts w:asciiTheme="minorHAnsi" w:eastAsia="Times New Roman" w:hAnsiTheme="minorHAnsi" w:cstheme="minorHAnsi"/>
                <w:color w:val="000000" w:themeColor="text1"/>
                <w:sz w:val="22"/>
                <w:lang w:eastAsia="en-GB"/>
              </w:rPr>
              <w:t>;</w:t>
            </w:r>
          </w:p>
          <w:p w14:paraId="6AD1319C" w14:textId="77777777" w:rsidR="0030436F" w:rsidRPr="00EF6962" w:rsidRDefault="0030436F" w:rsidP="00932EBC">
            <w:pPr>
              <w:pStyle w:val="ListParagraph"/>
              <w:numPr>
                <w:ilvl w:val="0"/>
                <w:numId w:val="78"/>
              </w:numPr>
              <w:spacing w:before="0" w:line="276" w:lineRule="auto"/>
              <w:jc w:val="both"/>
              <w:rPr>
                <w:rFonts w:asciiTheme="minorHAnsi" w:eastAsia="Times New Roman" w:hAnsiTheme="minorHAnsi" w:cstheme="minorHAnsi"/>
                <w:color w:val="000000" w:themeColor="text1"/>
                <w:sz w:val="22"/>
                <w:lang w:eastAsia="en-GB"/>
              </w:rPr>
            </w:pPr>
            <w:proofErr w:type="spellStart"/>
            <w:r w:rsidRPr="00EF6962">
              <w:rPr>
                <w:rFonts w:asciiTheme="minorHAnsi" w:eastAsia="Times New Roman" w:hAnsiTheme="minorHAnsi" w:cstheme="minorHAnsi"/>
                <w:color w:val="000000" w:themeColor="text1"/>
                <w:sz w:val="22"/>
                <w:lang w:eastAsia="en-GB"/>
              </w:rPr>
              <w:t>slaba</w:t>
            </w:r>
            <w:proofErr w:type="spellEnd"/>
            <w:r w:rsidRPr="00EF6962">
              <w:rPr>
                <w:rFonts w:asciiTheme="minorHAnsi" w:eastAsia="Times New Roman" w:hAnsiTheme="minorHAnsi" w:cstheme="minorHAnsi"/>
                <w:color w:val="000000" w:themeColor="text1"/>
                <w:sz w:val="22"/>
                <w:lang w:eastAsia="en-GB"/>
              </w:rPr>
              <w:t xml:space="preserve"> capacitate de </w:t>
            </w:r>
            <w:proofErr w:type="spellStart"/>
            <w:r w:rsidRPr="00EF6962">
              <w:rPr>
                <w:rFonts w:asciiTheme="minorHAnsi" w:eastAsia="Times New Roman" w:hAnsiTheme="minorHAnsi" w:cstheme="minorHAnsi"/>
                <w:color w:val="000000" w:themeColor="text1"/>
                <w:sz w:val="22"/>
                <w:lang w:eastAsia="en-GB"/>
              </w:rPr>
              <w:t>inovare</w:t>
            </w:r>
            <w:proofErr w:type="spellEnd"/>
            <w:r w:rsidR="0065621A" w:rsidRPr="00EF6962">
              <w:rPr>
                <w:rFonts w:asciiTheme="minorHAnsi" w:eastAsia="Times New Roman" w:hAnsiTheme="minorHAnsi" w:cstheme="minorHAnsi"/>
                <w:color w:val="000000" w:themeColor="text1"/>
                <w:sz w:val="22"/>
                <w:lang w:eastAsia="en-GB"/>
              </w:rPr>
              <w:t xml:space="preserve"> a </w:t>
            </w:r>
            <w:proofErr w:type="spellStart"/>
            <w:r w:rsidR="0065621A" w:rsidRPr="00EF6962">
              <w:rPr>
                <w:rFonts w:asciiTheme="minorHAnsi" w:eastAsia="Times New Roman" w:hAnsiTheme="minorHAnsi" w:cstheme="minorHAnsi"/>
                <w:color w:val="000000" w:themeColor="text1"/>
                <w:sz w:val="22"/>
                <w:lang w:eastAsia="en-GB"/>
              </w:rPr>
              <w:t>întreprinderilor</w:t>
            </w:r>
            <w:proofErr w:type="spellEnd"/>
            <w:r w:rsidRPr="00EF6962">
              <w:rPr>
                <w:rFonts w:asciiTheme="minorHAnsi" w:eastAsia="Times New Roman" w:hAnsiTheme="minorHAnsi" w:cstheme="minorHAnsi"/>
                <w:color w:val="000000" w:themeColor="text1"/>
                <w:sz w:val="22"/>
                <w:lang w:eastAsia="en-GB"/>
              </w:rPr>
              <w:t>;</w:t>
            </w:r>
          </w:p>
          <w:p w14:paraId="76692D59" w14:textId="1B6A96BF" w:rsidR="0030436F" w:rsidRPr="00EF6962" w:rsidRDefault="0030436F" w:rsidP="00932EBC">
            <w:pPr>
              <w:pStyle w:val="ListParagraph"/>
              <w:numPr>
                <w:ilvl w:val="0"/>
                <w:numId w:val="78"/>
              </w:numPr>
              <w:spacing w:before="0" w:line="276" w:lineRule="auto"/>
              <w:jc w:val="both"/>
              <w:rPr>
                <w:rFonts w:asciiTheme="minorHAnsi" w:eastAsia="Times New Roman" w:hAnsiTheme="minorHAnsi" w:cstheme="minorHAnsi"/>
                <w:color w:val="000000" w:themeColor="text1"/>
                <w:sz w:val="22"/>
                <w:lang w:eastAsia="en-GB"/>
              </w:rPr>
            </w:pPr>
            <w:proofErr w:type="spellStart"/>
            <w:r w:rsidRPr="00EF6962">
              <w:rPr>
                <w:rFonts w:asciiTheme="minorHAnsi" w:eastAsia="Times New Roman" w:hAnsiTheme="minorHAnsi" w:cstheme="minorHAnsi"/>
                <w:color w:val="000000" w:themeColor="text1"/>
                <w:sz w:val="22"/>
                <w:lang w:eastAsia="en-GB"/>
              </w:rPr>
              <w:t>eficiența</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scăzută</w:t>
            </w:r>
            <w:proofErr w:type="spellEnd"/>
            <w:r w:rsidRPr="00EF6962">
              <w:rPr>
                <w:rFonts w:asciiTheme="minorHAnsi" w:eastAsia="Times New Roman" w:hAnsiTheme="minorHAnsi" w:cstheme="minorHAnsi"/>
                <w:color w:val="000000" w:themeColor="text1"/>
                <w:sz w:val="22"/>
                <w:lang w:eastAsia="en-GB"/>
              </w:rPr>
              <w:t xml:space="preserve"> a </w:t>
            </w:r>
            <w:proofErr w:type="spellStart"/>
            <w:r w:rsidRPr="00EF6962">
              <w:rPr>
                <w:rFonts w:asciiTheme="minorHAnsi" w:eastAsia="Times New Roman" w:hAnsiTheme="minorHAnsi" w:cstheme="minorHAnsi"/>
                <w:color w:val="000000" w:themeColor="text1"/>
                <w:sz w:val="22"/>
                <w:lang w:eastAsia="en-GB"/>
              </w:rPr>
              <w:t>structurilor</w:t>
            </w:r>
            <w:proofErr w:type="spellEnd"/>
            <w:r w:rsidRPr="00EF6962">
              <w:rPr>
                <w:rFonts w:asciiTheme="minorHAnsi" w:eastAsia="Times New Roman" w:hAnsiTheme="minorHAnsi" w:cstheme="minorHAnsi"/>
                <w:color w:val="000000" w:themeColor="text1"/>
                <w:sz w:val="22"/>
                <w:lang w:eastAsia="en-GB"/>
              </w:rPr>
              <w:t xml:space="preserve"> de transfer </w:t>
            </w:r>
            <w:proofErr w:type="spellStart"/>
            <w:r w:rsidRPr="00EF6962">
              <w:rPr>
                <w:rFonts w:asciiTheme="minorHAnsi" w:eastAsia="Times New Roman" w:hAnsiTheme="minorHAnsi" w:cstheme="minorHAnsi"/>
                <w:color w:val="000000" w:themeColor="text1"/>
                <w:sz w:val="22"/>
                <w:lang w:eastAsia="en-GB"/>
              </w:rPr>
              <w:t>tehnologic</w:t>
            </w:r>
            <w:proofErr w:type="spellEnd"/>
            <w:r w:rsidRPr="00EF6962">
              <w:rPr>
                <w:rFonts w:asciiTheme="minorHAnsi" w:eastAsia="Times New Roman" w:hAnsiTheme="minorHAnsi" w:cstheme="minorHAnsi"/>
                <w:color w:val="000000" w:themeColor="text1"/>
                <w:sz w:val="22"/>
                <w:lang w:eastAsia="en-GB"/>
              </w:rPr>
              <w:t xml:space="preserve"> </w:t>
            </w:r>
          </w:p>
          <w:p w14:paraId="3BFD9CF4" w14:textId="77777777" w:rsidR="0030436F" w:rsidRPr="00EF6962" w:rsidRDefault="0030436F" w:rsidP="00932EBC">
            <w:pPr>
              <w:pStyle w:val="ListParagraph"/>
              <w:numPr>
                <w:ilvl w:val="0"/>
                <w:numId w:val="78"/>
              </w:numPr>
              <w:spacing w:before="0" w:line="276" w:lineRule="auto"/>
              <w:jc w:val="both"/>
              <w:rPr>
                <w:rFonts w:asciiTheme="minorHAnsi" w:eastAsia="Times New Roman" w:hAnsiTheme="minorHAnsi" w:cstheme="minorHAnsi"/>
                <w:color w:val="000000" w:themeColor="text1"/>
                <w:sz w:val="22"/>
                <w:lang w:eastAsia="en-GB"/>
              </w:rPr>
            </w:pPr>
            <w:proofErr w:type="spellStart"/>
            <w:r w:rsidRPr="00EF6962">
              <w:rPr>
                <w:rFonts w:asciiTheme="minorHAnsi" w:eastAsia="Times New Roman" w:hAnsiTheme="minorHAnsi" w:cstheme="minorHAnsi"/>
                <w:color w:val="000000" w:themeColor="text1"/>
                <w:sz w:val="22"/>
                <w:lang w:eastAsia="en-GB"/>
              </w:rPr>
              <w:t>discrepanțe</w:t>
            </w:r>
            <w:proofErr w:type="spellEnd"/>
            <w:r w:rsidR="009F4877"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între</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județele</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regiunii</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009F4877" w:rsidRPr="00EF6962">
              <w:rPr>
                <w:rFonts w:asciiTheme="minorHAnsi" w:eastAsia="Times New Roman" w:hAnsiTheme="minorHAnsi" w:cstheme="minorHAnsi"/>
                <w:color w:val="000000" w:themeColor="text1"/>
                <w:sz w:val="22"/>
                <w:lang w:eastAsia="en-GB"/>
              </w:rPr>
              <w:t>referitor</w:t>
            </w:r>
            <w:proofErr w:type="spellEnd"/>
            <w:r w:rsidR="009F4877" w:rsidRPr="00EF6962">
              <w:rPr>
                <w:rFonts w:asciiTheme="minorHAnsi" w:eastAsia="Times New Roman" w:hAnsiTheme="minorHAnsi" w:cstheme="minorHAnsi"/>
                <w:color w:val="000000" w:themeColor="text1"/>
                <w:sz w:val="22"/>
                <w:lang w:eastAsia="en-GB"/>
              </w:rPr>
              <w:t xml:space="preserve"> la</w:t>
            </w:r>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capacitatea</w:t>
            </w:r>
            <w:proofErr w:type="spellEnd"/>
            <w:r w:rsidRPr="00EF6962">
              <w:rPr>
                <w:rFonts w:asciiTheme="minorHAnsi" w:eastAsia="Times New Roman" w:hAnsiTheme="minorHAnsi" w:cstheme="minorHAnsi"/>
                <w:color w:val="000000" w:themeColor="text1"/>
                <w:sz w:val="22"/>
                <w:lang w:eastAsia="en-GB"/>
              </w:rPr>
              <w:t xml:space="preserve"> de </w:t>
            </w:r>
            <w:proofErr w:type="spellStart"/>
            <w:r w:rsidRPr="00EF6962">
              <w:rPr>
                <w:rFonts w:asciiTheme="minorHAnsi" w:eastAsia="Times New Roman" w:hAnsiTheme="minorHAnsi" w:cstheme="minorHAnsi"/>
                <w:color w:val="000000" w:themeColor="text1"/>
                <w:sz w:val="22"/>
                <w:lang w:eastAsia="en-GB"/>
              </w:rPr>
              <w:t>inovare</w:t>
            </w:r>
            <w:proofErr w:type="spellEnd"/>
            <w:r w:rsidRPr="00EF6962">
              <w:rPr>
                <w:rFonts w:asciiTheme="minorHAnsi" w:eastAsia="Times New Roman" w:hAnsiTheme="minorHAnsi" w:cstheme="minorHAnsi"/>
                <w:color w:val="000000" w:themeColor="text1"/>
                <w:sz w:val="22"/>
                <w:lang w:eastAsia="en-GB"/>
              </w:rPr>
              <w:t>.</w:t>
            </w:r>
          </w:p>
          <w:p w14:paraId="0A9ECF6E" w14:textId="2174EE31" w:rsidR="0030436F" w:rsidRPr="00EF6962" w:rsidRDefault="0030436F"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În cadrul RIS Vest 2021-2027, au fost identificate</w:t>
            </w:r>
            <w:r w:rsidR="00E06443" w:rsidRPr="00EF6962">
              <w:rPr>
                <w:rFonts w:asciiTheme="minorHAnsi" w:hAnsiTheme="minorHAnsi" w:cstheme="minorHAnsi"/>
                <w:color w:val="000000" w:themeColor="text1"/>
                <w:sz w:val="22"/>
                <w:szCs w:val="22"/>
              </w:rPr>
              <w:t xml:space="preserve"> 6 </w:t>
            </w:r>
            <w:r w:rsidRPr="00EF6962">
              <w:rPr>
                <w:rFonts w:asciiTheme="minorHAnsi" w:hAnsiTheme="minorHAnsi" w:cstheme="minorHAnsi"/>
                <w:color w:val="000000" w:themeColor="text1"/>
                <w:sz w:val="22"/>
                <w:szCs w:val="22"/>
              </w:rPr>
              <w:t>sectoare de specializare inteligentă: agricultură și industrie alimentară; eficiență energetică și clădiri sustenabile; industria manufacturieră și prelucrătoare; industriile culturale și creative; digitalizare, industrializare, inclusiv Industry 4.0; sănătate și calitatea vieții, selectate prin prisma relevanței și a potențialului lor în economia Regiunii Vest. În aproape toate domeniile de specializare inteligentă, activitățile se realizează în principal la nivelul inferior al lanțurilor valoric</w:t>
            </w:r>
            <w:r w:rsidR="00AC5C75">
              <w:rPr>
                <w:rFonts w:asciiTheme="minorHAnsi" w:hAnsiTheme="minorHAnsi" w:cstheme="minorHAnsi"/>
                <w:color w:val="000000" w:themeColor="text1"/>
                <w:sz w:val="22"/>
                <w:szCs w:val="22"/>
              </w:rPr>
              <w:t>e</w:t>
            </w:r>
            <w:r w:rsidRPr="00EF6962">
              <w:rPr>
                <w:rFonts w:asciiTheme="minorHAnsi" w:hAnsiTheme="minorHAnsi" w:cstheme="minorHAnsi"/>
                <w:color w:val="000000" w:themeColor="text1"/>
                <w:sz w:val="22"/>
                <w:szCs w:val="22"/>
              </w:rPr>
              <w:t xml:space="preserve">. Cu toate acestea, potențialul de dezvoltare al CDI la nivelul regiunii este unul ridicat. </w:t>
            </w:r>
            <w:r w:rsidR="00E06443" w:rsidRPr="00EF6962">
              <w:rPr>
                <w:rFonts w:asciiTheme="minorHAnsi" w:hAnsiTheme="minorHAnsi" w:cstheme="minorHAnsi"/>
                <w:color w:val="000000" w:themeColor="text1"/>
                <w:sz w:val="22"/>
                <w:szCs w:val="22"/>
              </w:rPr>
              <w:t xml:space="preserve">Din cele </w:t>
            </w:r>
            <w:r w:rsidR="00E06443" w:rsidRPr="00154D31">
              <w:rPr>
                <w:rFonts w:asciiTheme="minorHAnsi" w:hAnsiTheme="minorHAnsi" w:cstheme="minorHAnsi"/>
                <w:color w:val="000000" w:themeColor="text1"/>
                <w:sz w:val="22"/>
                <w:szCs w:val="22"/>
              </w:rPr>
              <w:t>150 de infrastructuri de cercetare existente,</w:t>
            </w:r>
            <w:r w:rsidR="00E06443" w:rsidRPr="00EF6962">
              <w:rPr>
                <w:rFonts w:asciiTheme="minorHAnsi" w:hAnsiTheme="minorHAnsi" w:cstheme="minorHAnsi"/>
                <w:color w:val="000000" w:themeColor="text1"/>
                <w:sz w:val="22"/>
                <w:szCs w:val="22"/>
              </w:rPr>
              <w:t xml:space="preserve"> 83,3% sunt în Timiș, 11,3% în Arad</w:t>
            </w:r>
            <w:r w:rsidR="00C21385" w:rsidRPr="00EF6962">
              <w:rPr>
                <w:rFonts w:asciiTheme="minorHAnsi" w:hAnsiTheme="minorHAnsi" w:cstheme="minorHAnsi"/>
                <w:color w:val="000000" w:themeColor="text1"/>
                <w:sz w:val="22"/>
                <w:szCs w:val="22"/>
              </w:rPr>
              <w:t>, 3,3% în Caraș-Severin și 2% în Hunedoara.</w:t>
            </w:r>
          </w:p>
          <w:p w14:paraId="098868E2" w14:textId="02A60EF5" w:rsidR="002D596E" w:rsidRPr="00EF6962" w:rsidRDefault="002D181C"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E</w:t>
            </w:r>
            <w:r w:rsidR="00E06443" w:rsidRPr="00EF6962">
              <w:rPr>
                <w:rFonts w:asciiTheme="minorHAnsi" w:hAnsiTheme="minorHAnsi" w:cstheme="minorHAnsi"/>
                <w:color w:val="000000" w:themeColor="text1"/>
                <w:sz w:val="22"/>
                <w:szCs w:val="22"/>
              </w:rPr>
              <w:t>xistă un număr redus de IMM-uri care și-au creat propriile departamente de CDI sau care funcționează ca entități de inovare și transfer tehnologic (EITT) - 5 (4 în municipiul Timișoara și 1 în Arad), Regiunea Vest ocupând locul III în România</w:t>
            </w:r>
            <w:r w:rsidR="00057D04">
              <w:rPr>
                <w:rStyle w:val="FootnoteReference"/>
                <w:rFonts w:asciiTheme="minorHAnsi" w:hAnsiTheme="minorHAnsi" w:cstheme="minorHAnsi"/>
                <w:color w:val="000000" w:themeColor="text1"/>
                <w:sz w:val="22"/>
                <w:szCs w:val="22"/>
              </w:rPr>
              <w:footnoteReference w:id="34"/>
            </w:r>
            <w:r w:rsidR="00E06443" w:rsidRPr="00EF6962">
              <w:rPr>
                <w:rFonts w:asciiTheme="minorHAnsi" w:hAnsiTheme="minorHAnsi" w:cstheme="minorHAnsi"/>
                <w:color w:val="000000" w:themeColor="text1"/>
                <w:sz w:val="22"/>
                <w:szCs w:val="22"/>
              </w:rPr>
              <w:t>.</w:t>
            </w:r>
          </w:p>
          <w:p w14:paraId="512C693D" w14:textId="6D72A218" w:rsidR="0030436F" w:rsidRPr="00EF6962" w:rsidRDefault="0030436F"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În ceea ce privește capacitatea scăzută a IMM-urilor de inovare, datele EIS 2019 pentru Regiunea Vest denotă performanța slabă a sectorului IMM</w:t>
            </w:r>
            <w:r w:rsidR="00CC4667" w:rsidRPr="00EF6962">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w:t>
            </w:r>
            <w:r w:rsidR="002D181C" w:rsidRPr="00EF6962">
              <w:rPr>
                <w:rFonts w:asciiTheme="minorHAnsi" w:hAnsiTheme="minorHAnsi" w:cstheme="minorHAnsi"/>
                <w:color w:val="000000" w:themeColor="text1"/>
                <w:sz w:val="22"/>
                <w:szCs w:val="22"/>
              </w:rPr>
              <w:t>O</w:t>
            </w:r>
            <w:r w:rsidRPr="00EF6962">
              <w:rPr>
                <w:rFonts w:asciiTheme="minorHAnsi" w:hAnsiTheme="minorHAnsi" w:cstheme="minorHAnsi"/>
                <w:color w:val="000000" w:themeColor="text1"/>
                <w:sz w:val="22"/>
                <w:szCs w:val="22"/>
              </w:rPr>
              <w:t xml:space="preserve"> analiză privind inovația din întreprinderi a concluzionat faptul că Regiunea Vest ocupa doar locul 5 din cele 8 regiuni la indicatorul întreprinderi inovatoare, în contextul în care regiunea ocupă locul 3 la densitatea întreprinderilor. După tipologia firmelor, se observă potențialul de inovare al întreprinderilor mici comparativ cu cele mari: la nivel regional, 6 din 10 companii care inovează sunt întreprinderi mici, 3 sunt întreprinderi medii și doar una este întreprindere mare. </w:t>
            </w:r>
          </w:p>
          <w:p w14:paraId="2FCE1969" w14:textId="4BD40FF4" w:rsidR="0030436F" w:rsidRPr="00EF6962" w:rsidRDefault="0030436F"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Susținerea capacității de inovare </w:t>
            </w:r>
            <w:r w:rsidR="002D181C" w:rsidRPr="00EF6962">
              <w:rPr>
                <w:rFonts w:asciiTheme="minorHAnsi" w:hAnsiTheme="minorHAnsi" w:cstheme="minorHAnsi"/>
                <w:color w:val="000000" w:themeColor="text1"/>
                <w:sz w:val="22"/>
                <w:szCs w:val="22"/>
              </w:rPr>
              <w:t xml:space="preserve">a întreprinderilor </w:t>
            </w:r>
            <w:r w:rsidRPr="00EF6962">
              <w:rPr>
                <w:rFonts w:asciiTheme="minorHAnsi" w:hAnsiTheme="minorHAnsi" w:cstheme="minorHAnsi"/>
                <w:color w:val="000000" w:themeColor="text1"/>
                <w:sz w:val="22"/>
                <w:szCs w:val="22"/>
              </w:rPr>
              <w:t>este esențială. Provocarea majoră o constituie punerea în aplicare a mecanismelor care stimulează cererea întreprinderilor pentru inovare</w:t>
            </w:r>
            <w:r w:rsidR="00154D31">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astfel încât să crească cheltuielile pentru activități inovatoare și să se consolideze cooperarea cu sectorul </w:t>
            </w:r>
            <w:r w:rsidR="00FF3374" w:rsidRPr="00EF6962">
              <w:rPr>
                <w:rFonts w:asciiTheme="minorHAnsi" w:hAnsiTheme="minorHAnsi" w:cstheme="minorHAnsi"/>
                <w:color w:val="000000" w:themeColor="text1"/>
                <w:sz w:val="22"/>
                <w:szCs w:val="22"/>
              </w:rPr>
              <w:t>CD</w:t>
            </w:r>
            <w:r w:rsidRPr="00EF6962">
              <w:rPr>
                <w:rFonts w:asciiTheme="minorHAnsi" w:hAnsiTheme="minorHAnsi" w:cstheme="minorHAnsi"/>
                <w:color w:val="000000" w:themeColor="text1"/>
                <w:sz w:val="22"/>
                <w:szCs w:val="22"/>
              </w:rPr>
              <w:t xml:space="preserve">. </w:t>
            </w:r>
          </w:p>
          <w:p w14:paraId="10B1993B" w14:textId="095142A7" w:rsidR="0030436F" w:rsidRPr="00EF6962" w:rsidRDefault="0030436F"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Companiile create pe baza ideilor inovatoare au nevoie de sprijin, succesul lor fiind condiționat de accesul la o ofertă personalizată de CDI furnizată de entitățile de CDI și cele de transfer tehnologic. Dezvoltarea entităților de CDI care se concentrează pe servicii pro-inovatoare, necesită sprijin. Conform datelor statistice, există discrepanțe majore între județele regiunii în ceea ce localizarea infrastructurii de CDI. </w:t>
            </w:r>
            <w:r w:rsidR="003D5F83" w:rsidRPr="00EF6962">
              <w:rPr>
                <w:rFonts w:asciiTheme="minorHAnsi" w:hAnsiTheme="minorHAnsi" w:cstheme="minorHAnsi"/>
                <w:color w:val="000000" w:themeColor="text1"/>
                <w:sz w:val="22"/>
                <w:szCs w:val="22"/>
              </w:rPr>
              <w:t>Astfel</w:t>
            </w:r>
            <w:r w:rsidRPr="00EF6962">
              <w:rPr>
                <w:rFonts w:asciiTheme="minorHAnsi" w:hAnsiTheme="minorHAnsi" w:cstheme="minorHAnsi"/>
                <w:color w:val="000000" w:themeColor="text1"/>
                <w:sz w:val="22"/>
                <w:szCs w:val="22"/>
              </w:rPr>
              <w:t xml:space="preserve">, este nevoie de diversificarea/reconversia infrastructurii </w:t>
            </w:r>
            <w:r w:rsidR="00AC5C75">
              <w:rPr>
                <w:rFonts w:asciiTheme="minorHAnsi" w:hAnsiTheme="minorHAnsi" w:cstheme="minorHAnsi"/>
                <w:color w:val="000000" w:themeColor="text1"/>
                <w:sz w:val="22"/>
                <w:szCs w:val="22"/>
              </w:rPr>
              <w:t>în</w:t>
            </w:r>
            <w:r w:rsidRPr="00EF6962">
              <w:rPr>
                <w:rFonts w:asciiTheme="minorHAnsi" w:hAnsiTheme="minorHAnsi" w:cstheme="minorHAnsi"/>
                <w:color w:val="000000" w:themeColor="text1"/>
                <w:sz w:val="22"/>
                <w:szCs w:val="22"/>
              </w:rPr>
              <w:t xml:space="preserve"> toate zonele cu potențial, de operaționalizarea infrastructurii de cercetare existente, prin integrarea de servicii pentru firme, precum și de îmbunătățirea competențelor personalului și implementarea unui model de afaceri pentru gestionarea infrastructurilor, în beneficiul firmelor. Investițiile în infrastructură </w:t>
            </w:r>
            <w:r w:rsidR="002D181C" w:rsidRPr="00EF6962">
              <w:rPr>
                <w:rFonts w:asciiTheme="minorHAnsi" w:hAnsiTheme="minorHAnsi" w:cstheme="minorHAnsi"/>
                <w:color w:val="000000" w:themeColor="text1"/>
                <w:sz w:val="22"/>
                <w:szCs w:val="22"/>
              </w:rPr>
              <w:t xml:space="preserve">a </w:t>
            </w:r>
            <w:r w:rsidRPr="00EF6962">
              <w:rPr>
                <w:rFonts w:asciiTheme="minorHAnsi" w:hAnsiTheme="minorHAnsi" w:cstheme="minorHAnsi"/>
                <w:color w:val="000000" w:themeColor="text1"/>
                <w:sz w:val="22"/>
                <w:szCs w:val="22"/>
              </w:rPr>
              <w:t xml:space="preserve">unităților care desfășoară activități de CDI vor fi susținute </w:t>
            </w:r>
            <w:r w:rsidR="00BB5AA3">
              <w:rPr>
                <w:rFonts w:asciiTheme="minorHAnsi" w:hAnsiTheme="minorHAnsi" w:cstheme="minorHAnsi"/>
                <w:color w:val="000000" w:themeColor="text1"/>
                <w:sz w:val="22"/>
                <w:szCs w:val="22"/>
              </w:rPr>
              <w:lastRenderedPageBreak/>
              <w:t>doar</w:t>
            </w:r>
            <w:r w:rsidRPr="00EF6962">
              <w:rPr>
                <w:rFonts w:asciiTheme="minorHAnsi" w:hAnsiTheme="minorHAnsi" w:cstheme="minorHAnsi"/>
                <w:color w:val="000000" w:themeColor="text1"/>
                <w:sz w:val="22"/>
                <w:szCs w:val="22"/>
              </w:rPr>
              <w:t xml:space="preserve"> ca element necesar dezvoltării ofertei și profesionalizării serviciilor. De asemenea, </w:t>
            </w:r>
            <w:r w:rsidR="002D181C" w:rsidRPr="00EF6962">
              <w:rPr>
                <w:rFonts w:asciiTheme="minorHAnsi" w:hAnsiTheme="minorHAnsi" w:cstheme="minorHAnsi"/>
                <w:color w:val="000000" w:themeColor="text1"/>
                <w:sz w:val="22"/>
                <w:szCs w:val="22"/>
              </w:rPr>
              <w:t>investițiile în infrastruct</w:t>
            </w:r>
            <w:r w:rsidR="005563D0">
              <w:rPr>
                <w:rFonts w:asciiTheme="minorHAnsi" w:hAnsiTheme="minorHAnsi" w:cstheme="minorHAnsi"/>
                <w:color w:val="000000" w:themeColor="text1"/>
                <w:sz w:val="22"/>
                <w:szCs w:val="22"/>
              </w:rPr>
              <w:t>u</w:t>
            </w:r>
            <w:r w:rsidR="002D181C" w:rsidRPr="00EF6962">
              <w:rPr>
                <w:rFonts w:asciiTheme="minorHAnsi" w:hAnsiTheme="minorHAnsi" w:cstheme="minorHAnsi"/>
                <w:color w:val="000000" w:themeColor="text1"/>
                <w:sz w:val="22"/>
                <w:szCs w:val="22"/>
              </w:rPr>
              <w:t xml:space="preserve">ră nu trebuie </w:t>
            </w:r>
            <w:r w:rsidRPr="00EF6962">
              <w:rPr>
                <w:rFonts w:asciiTheme="minorHAnsi" w:hAnsiTheme="minorHAnsi" w:cstheme="minorHAnsi"/>
                <w:color w:val="000000" w:themeColor="text1"/>
                <w:sz w:val="22"/>
                <w:szCs w:val="22"/>
              </w:rPr>
              <w:t>să duplice</w:t>
            </w:r>
            <w:r w:rsidR="002360AD"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color w:val="000000" w:themeColor="text1"/>
                <w:sz w:val="22"/>
                <w:szCs w:val="22"/>
              </w:rPr>
              <w:t>infrastructur</w:t>
            </w:r>
            <w:r w:rsidR="002D181C" w:rsidRPr="00EF6962">
              <w:rPr>
                <w:rFonts w:asciiTheme="minorHAnsi" w:hAnsiTheme="minorHAnsi" w:cstheme="minorHAnsi"/>
                <w:color w:val="000000" w:themeColor="text1"/>
                <w:sz w:val="22"/>
                <w:szCs w:val="22"/>
              </w:rPr>
              <w:t>i</w:t>
            </w:r>
            <w:r w:rsidRPr="00EF6962">
              <w:rPr>
                <w:rFonts w:asciiTheme="minorHAnsi" w:hAnsiTheme="minorHAnsi" w:cstheme="minorHAnsi"/>
                <w:color w:val="000000" w:themeColor="text1"/>
                <w:sz w:val="22"/>
                <w:szCs w:val="22"/>
              </w:rPr>
              <w:t xml:space="preserve"> existent</w:t>
            </w:r>
            <w:r w:rsidR="002D181C" w:rsidRPr="00EF6962">
              <w:rPr>
                <w:rFonts w:asciiTheme="minorHAnsi" w:hAnsiTheme="minorHAnsi" w:cstheme="minorHAnsi"/>
                <w:color w:val="000000" w:themeColor="text1"/>
                <w:sz w:val="22"/>
                <w:szCs w:val="22"/>
              </w:rPr>
              <w:t>e</w:t>
            </w:r>
            <w:r w:rsidRPr="00EF6962">
              <w:rPr>
                <w:rFonts w:asciiTheme="minorHAnsi" w:hAnsiTheme="minorHAnsi" w:cstheme="minorHAnsi"/>
                <w:color w:val="000000" w:themeColor="text1"/>
                <w:sz w:val="22"/>
                <w:szCs w:val="22"/>
              </w:rPr>
              <w:t xml:space="preserve">, cu excepția </w:t>
            </w:r>
            <w:r w:rsidR="002D181C" w:rsidRPr="00EF6962">
              <w:rPr>
                <w:rFonts w:asciiTheme="minorHAnsi" w:hAnsiTheme="minorHAnsi" w:cstheme="minorHAnsi"/>
                <w:color w:val="000000" w:themeColor="text1"/>
                <w:sz w:val="22"/>
                <w:szCs w:val="22"/>
              </w:rPr>
              <w:t xml:space="preserve">cazului în care acestea </w:t>
            </w:r>
            <w:r w:rsidRPr="00EF6962">
              <w:rPr>
                <w:rFonts w:asciiTheme="minorHAnsi" w:hAnsiTheme="minorHAnsi" w:cstheme="minorHAnsi"/>
                <w:color w:val="000000" w:themeColor="text1"/>
                <w:sz w:val="22"/>
                <w:szCs w:val="22"/>
              </w:rPr>
              <w:t>nu po</w:t>
            </w:r>
            <w:r w:rsidR="002D181C" w:rsidRPr="00EF6962">
              <w:rPr>
                <w:rFonts w:asciiTheme="minorHAnsi" w:hAnsiTheme="minorHAnsi" w:cstheme="minorHAnsi"/>
                <w:color w:val="000000" w:themeColor="text1"/>
                <w:sz w:val="22"/>
                <w:szCs w:val="22"/>
              </w:rPr>
              <w:t>t</w:t>
            </w:r>
            <w:r w:rsidRPr="00EF6962">
              <w:rPr>
                <w:rFonts w:asciiTheme="minorHAnsi" w:hAnsiTheme="minorHAnsi" w:cstheme="minorHAnsi"/>
                <w:color w:val="000000" w:themeColor="text1"/>
                <w:sz w:val="22"/>
                <w:szCs w:val="22"/>
              </w:rPr>
              <w:t xml:space="preserve"> satisface nevoile pieței.</w:t>
            </w:r>
          </w:p>
          <w:p w14:paraId="085015DF" w14:textId="77777777" w:rsidR="0030436F" w:rsidRPr="00EF6962" w:rsidRDefault="0030436F"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Activitatea de cercetare și inovare are un rol și în crearea unor noi companii de tipul start-</w:t>
            </w:r>
            <w:proofErr w:type="spellStart"/>
            <w:r w:rsidRPr="00EF6962">
              <w:rPr>
                <w:rFonts w:asciiTheme="minorHAnsi" w:hAnsiTheme="minorHAnsi" w:cstheme="minorHAnsi"/>
                <w:color w:val="000000" w:themeColor="text1"/>
                <w:sz w:val="22"/>
                <w:szCs w:val="22"/>
              </w:rPr>
              <w:t>up</w:t>
            </w:r>
            <w:proofErr w:type="spellEnd"/>
            <w:r w:rsidRPr="00EF6962">
              <w:rPr>
                <w:rFonts w:asciiTheme="minorHAnsi" w:hAnsiTheme="minorHAnsi" w:cstheme="minorHAnsi"/>
                <w:color w:val="000000" w:themeColor="text1"/>
                <w:sz w:val="22"/>
                <w:szCs w:val="22"/>
              </w:rPr>
              <w:t>-urilor sau spin-off-urilor.</w:t>
            </w:r>
          </w:p>
          <w:p w14:paraId="0363D0A6" w14:textId="77777777" w:rsidR="006D176C" w:rsidRPr="00EF6962" w:rsidRDefault="0030436F"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Se va avea în vedere o abordare integrată a susținerii ecosistemului regional de inovare, prin investiții în active fixe și necorporale</w:t>
            </w:r>
            <w:r w:rsidR="00CC4667"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color w:val="000000" w:themeColor="text1"/>
                <w:sz w:val="22"/>
                <w:szCs w:val="22"/>
              </w:rPr>
              <w:t>legate direct de activități de CDI în domeniile de specializare inteligentă regională. Sprijinul poate fi alocat și achiziționării de cunoștințe/tehnologii rezultate din activități de cercetare, cu scopul de a dezvolta sau adopta soluții inovatoare.</w:t>
            </w:r>
          </w:p>
          <w:p w14:paraId="27483278" w14:textId="77777777" w:rsidR="0030436F" w:rsidRPr="00EF6962" w:rsidRDefault="0030436F"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Vor fi sprijinite </w:t>
            </w:r>
            <w:r w:rsidR="006D176C" w:rsidRPr="00EF6962">
              <w:rPr>
                <w:rFonts w:asciiTheme="minorHAnsi" w:hAnsiTheme="minorHAnsi" w:cstheme="minorHAnsi"/>
                <w:color w:val="000000" w:themeColor="text1"/>
                <w:sz w:val="22"/>
                <w:szCs w:val="22"/>
              </w:rPr>
              <w:t xml:space="preserve">investiții </w:t>
            </w:r>
            <w:r w:rsidRPr="00EF6962">
              <w:rPr>
                <w:rFonts w:asciiTheme="minorHAnsi" w:hAnsiTheme="minorHAnsi" w:cstheme="minorHAnsi"/>
                <w:color w:val="000000" w:themeColor="text1"/>
                <w:sz w:val="22"/>
                <w:szCs w:val="22"/>
              </w:rPr>
              <w:t>care asigură posibilitatea implementării întregului proces de creare/adoptare a unei soluții inovatoare: de la faza de cercetare până la prima producție, inclusiv implementare.</w:t>
            </w:r>
          </w:p>
          <w:p w14:paraId="17C4E7FC" w14:textId="77777777" w:rsidR="0030436F" w:rsidRPr="00EF6962" w:rsidRDefault="0030436F"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Pe lângă finanțarea elementelor de infrastructură se vor avea în vedere intervenții de transfer tehnologic și încurajarea asocierii între actorii regionali din domeniul </w:t>
            </w:r>
            <w:r w:rsidR="002D181C" w:rsidRPr="00EF6962">
              <w:rPr>
                <w:rFonts w:asciiTheme="minorHAnsi" w:hAnsiTheme="minorHAnsi" w:cstheme="minorHAnsi"/>
                <w:color w:val="000000" w:themeColor="text1"/>
                <w:sz w:val="22"/>
                <w:szCs w:val="22"/>
              </w:rPr>
              <w:t>CDI</w:t>
            </w:r>
            <w:r w:rsidRPr="00EF6962">
              <w:rPr>
                <w:rFonts w:asciiTheme="minorHAnsi" w:hAnsiTheme="minorHAnsi" w:cstheme="minorHAnsi"/>
                <w:color w:val="000000" w:themeColor="text1"/>
                <w:sz w:val="22"/>
                <w:szCs w:val="22"/>
              </w:rPr>
              <w:t xml:space="preserve"> sub forma organizării unor parteneriate sau clustere/hub-uri de inovare. Acestea vor avea rolul de a sprijini reducerea fragmentării informaționale și de a asigura suport pentru </w:t>
            </w:r>
            <w:proofErr w:type="spellStart"/>
            <w:r w:rsidRPr="00EF6962">
              <w:rPr>
                <w:rFonts w:asciiTheme="minorHAnsi" w:hAnsiTheme="minorHAnsi" w:cstheme="minorHAnsi"/>
                <w:color w:val="000000" w:themeColor="text1"/>
                <w:sz w:val="22"/>
                <w:szCs w:val="22"/>
              </w:rPr>
              <w:t>antreprenoriatul</w:t>
            </w:r>
            <w:proofErr w:type="spellEnd"/>
            <w:r w:rsidRPr="00EF6962">
              <w:rPr>
                <w:rFonts w:asciiTheme="minorHAnsi" w:hAnsiTheme="minorHAnsi" w:cstheme="minorHAnsi"/>
                <w:color w:val="000000" w:themeColor="text1"/>
                <w:sz w:val="22"/>
                <w:szCs w:val="22"/>
              </w:rPr>
              <w:t xml:space="preserve"> inovativ, atât din mediul academic (spin-off-uri), cât și din mediul economic (start-</w:t>
            </w:r>
            <w:proofErr w:type="spellStart"/>
            <w:r w:rsidRPr="00EF6962">
              <w:rPr>
                <w:rFonts w:asciiTheme="minorHAnsi" w:hAnsiTheme="minorHAnsi" w:cstheme="minorHAnsi"/>
                <w:color w:val="000000" w:themeColor="text1"/>
                <w:sz w:val="22"/>
                <w:szCs w:val="22"/>
              </w:rPr>
              <w:t>up</w:t>
            </w:r>
            <w:proofErr w:type="spellEnd"/>
            <w:r w:rsidRPr="00EF6962">
              <w:rPr>
                <w:rFonts w:asciiTheme="minorHAnsi" w:hAnsiTheme="minorHAnsi" w:cstheme="minorHAnsi"/>
                <w:color w:val="000000" w:themeColor="text1"/>
                <w:sz w:val="22"/>
                <w:szCs w:val="22"/>
              </w:rPr>
              <w:t>-uri inovative).</w:t>
            </w:r>
          </w:p>
          <w:p w14:paraId="78045F79" w14:textId="77777777" w:rsidR="0030436F" w:rsidRPr="00EF6962" w:rsidRDefault="0030436F"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Spiritul de inovare în afaceri trebuie cultivat încă din școală, astfel încât generațiile viitoare să </w:t>
            </w:r>
            <w:r w:rsidR="002360AD" w:rsidRPr="00EF6962">
              <w:rPr>
                <w:rFonts w:asciiTheme="minorHAnsi" w:hAnsiTheme="minorHAnsi" w:cstheme="minorHAnsi"/>
                <w:color w:val="000000" w:themeColor="text1"/>
                <w:sz w:val="22"/>
                <w:szCs w:val="22"/>
              </w:rPr>
              <w:t>înțeleagă</w:t>
            </w:r>
            <w:r w:rsidRPr="00EF6962">
              <w:rPr>
                <w:rFonts w:asciiTheme="minorHAnsi" w:hAnsiTheme="minorHAnsi" w:cstheme="minorHAnsi"/>
                <w:color w:val="000000" w:themeColor="text1"/>
                <w:sz w:val="22"/>
                <w:szCs w:val="22"/>
              </w:rPr>
              <w:t xml:space="preserve"> acest concept și </w:t>
            </w:r>
            <w:r w:rsidR="002360AD" w:rsidRPr="00EF6962">
              <w:rPr>
                <w:rFonts w:asciiTheme="minorHAnsi" w:hAnsiTheme="minorHAnsi" w:cstheme="minorHAnsi"/>
                <w:color w:val="000000" w:themeColor="text1"/>
                <w:sz w:val="22"/>
                <w:szCs w:val="22"/>
              </w:rPr>
              <w:t xml:space="preserve">să aibă </w:t>
            </w:r>
            <w:r w:rsidRPr="00EF6962">
              <w:rPr>
                <w:rFonts w:asciiTheme="minorHAnsi" w:hAnsiTheme="minorHAnsi" w:cstheme="minorHAnsi"/>
                <w:color w:val="000000" w:themeColor="text1"/>
                <w:sz w:val="22"/>
                <w:szCs w:val="22"/>
              </w:rPr>
              <w:t>posibilitatea de a pune în aplicare idei inovatoare. În acest sens, se urmărește crearea unor centre de excelență pentru elevi și studenți</w:t>
            </w:r>
            <w:r w:rsidR="00FF3374" w:rsidRPr="00EF6962">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în domeniile de specializare inteligentă.</w:t>
            </w:r>
          </w:p>
          <w:p w14:paraId="07B0761F" w14:textId="367E9D34" w:rsidR="003D5F83" w:rsidRPr="00EF6962" w:rsidRDefault="0030436F"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Pentru a crește capacitatea de inovare a regiunii, într-o abordare integrată care să vizeze toți factorii interesați ai activității de cercetare-dezvoltare-inovare (mediul academic, mediul privat, organizații de CDI, entități ale infrastructurii de transfer tehnologic) a fost identificată nevoia </w:t>
            </w:r>
            <w:r w:rsidR="002D181C" w:rsidRPr="00EF6962">
              <w:rPr>
                <w:rFonts w:asciiTheme="minorHAnsi" w:hAnsiTheme="minorHAnsi" w:cstheme="minorHAnsi"/>
                <w:color w:val="000000" w:themeColor="text1"/>
                <w:sz w:val="22"/>
                <w:szCs w:val="22"/>
              </w:rPr>
              <w:t>dezvoltării</w:t>
            </w:r>
            <w:r w:rsidRPr="00EF6962">
              <w:rPr>
                <w:rFonts w:asciiTheme="minorHAnsi" w:hAnsiTheme="minorHAnsi" w:cstheme="minorHAnsi"/>
                <w:color w:val="000000" w:themeColor="text1"/>
                <w:sz w:val="22"/>
                <w:szCs w:val="22"/>
              </w:rPr>
              <w:t xml:space="preserve"> unei Agenții Regionale de Inovare. Aceasta urmează să fie activă în domeniul CDI, </w:t>
            </w:r>
            <w:r w:rsidR="002D181C" w:rsidRPr="00EF6962">
              <w:rPr>
                <w:rFonts w:asciiTheme="minorHAnsi" w:hAnsiTheme="minorHAnsi" w:cstheme="minorHAnsi"/>
                <w:color w:val="000000" w:themeColor="text1"/>
                <w:sz w:val="22"/>
                <w:szCs w:val="22"/>
              </w:rPr>
              <w:t xml:space="preserve">va </w:t>
            </w:r>
            <w:r w:rsidRPr="00EF6962">
              <w:rPr>
                <w:rFonts w:asciiTheme="minorHAnsi" w:hAnsiTheme="minorHAnsi" w:cstheme="minorHAnsi"/>
                <w:color w:val="000000" w:themeColor="text1"/>
                <w:sz w:val="22"/>
                <w:szCs w:val="22"/>
              </w:rPr>
              <w:t xml:space="preserve">ajuta la întărirea legăturii dintre actorii de la nivel local și </w:t>
            </w:r>
            <w:r w:rsidR="002D181C" w:rsidRPr="00EF6962">
              <w:rPr>
                <w:rFonts w:asciiTheme="minorHAnsi" w:hAnsiTheme="minorHAnsi" w:cstheme="minorHAnsi"/>
                <w:color w:val="000000" w:themeColor="text1"/>
                <w:sz w:val="22"/>
                <w:szCs w:val="22"/>
              </w:rPr>
              <w:t>va</w:t>
            </w:r>
            <w:r w:rsidRPr="00EF6962">
              <w:rPr>
                <w:rFonts w:asciiTheme="minorHAnsi" w:hAnsiTheme="minorHAnsi" w:cstheme="minorHAnsi"/>
                <w:color w:val="000000" w:themeColor="text1"/>
                <w:sz w:val="22"/>
                <w:szCs w:val="22"/>
              </w:rPr>
              <w:t xml:space="preserve"> constitui un catalizator regional al inovării, cu precădere în domeniile de specializare inteligentă identificate la nivelul Regiunii Vest. </w:t>
            </w:r>
          </w:p>
          <w:p w14:paraId="68C3E14D" w14:textId="77777777" w:rsidR="0030436F" w:rsidRPr="00EF6962" w:rsidRDefault="0030436F" w:rsidP="00932EBC">
            <w:pPr>
              <w:spacing w:after="120" w:line="276" w:lineRule="auto"/>
              <w:jc w:val="both"/>
              <w:rPr>
                <w:rFonts w:asciiTheme="minorHAnsi" w:hAnsiTheme="minorHAnsi" w:cstheme="minorHAnsi"/>
                <w:color w:val="000000" w:themeColor="text1"/>
                <w:sz w:val="22"/>
                <w:szCs w:val="22"/>
              </w:rPr>
            </w:pPr>
            <w:r w:rsidRPr="00386D95">
              <w:rPr>
                <w:rFonts w:asciiTheme="minorHAnsi" w:hAnsiTheme="minorHAnsi" w:cstheme="minorHAnsi"/>
                <w:b/>
                <w:bCs/>
                <w:color w:val="000000" w:themeColor="text1"/>
                <w:sz w:val="22"/>
                <w:szCs w:val="22"/>
              </w:rPr>
              <w:t>Tipurile de acțiuni</w:t>
            </w:r>
            <w:r w:rsidRPr="00EF6962">
              <w:rPr>
                <w:rFonts w:asciiTheme="minorHAnsi" w:hAnsiTheme="minorHAnsi" w:cstheme="minorHAnsi"/>
                <w:color w:val="000000" w:themeColor="text1"/>
                <w:sz w:val="22"/>
                <w:szCs w:val="22"/>
              </w:rPr>
              <w:t xml:space="preserve"> vor urmări: </w:t>
            </w:r>
          </w:p>
          <w:p w14:paraId="3DA72ED3" w14:textId="0A1047D8" w:rsidR="0030436F" w:rsidRPr="00EF6962" w:rsidRDefault="0030436F" w:rsidP="00932EBC">
            <w:pPr>
              <w:pStyle w:val="ListParagraph"/>
              <w:numPr>
                <w:ilvl w:val="0"/>
                <w:numId w:val="71"/>
              </w:numPr>
              <w:spacing w:before="0" w:line="276" w:lineRule="auto"/>
              <w:jc w:val="both"/>
              <w:rPr>
                <w:rFonts w:asciiTheme="minorHAnsi" w:eastAsia="Times New Roman" w:hAnsiTheme="minorHAnsi" w:cstheme="minorHAnsi"/>
                <w:color w:val="000000" w:themeColor="text1"/>
                <w:sz w:val="22"/>
                <w:lang w:eastAsia="en-GB"/>
              </w:rPr>
            </w:pPr>
            <w:proofErr w:type="spellStart"/>
            <w:r w:rsidRPr="00EF6962">
              <w:rPr>
                <w:rFonts w:asciiTheme="minorHAnsi" w:eastAsia="Times New Roman" w:hAnsiTheme="minorHAnsi" w:cstheme="minorHAnsi"/>
                <w:color w:val="000000" w:themeColor="text1"/>
                <w:sz w:val="22"/>
                <w:lang w:eastAsia="en-GB"/>
              </w:rPr>
              <w:t>susținerea</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colaborării</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dintre</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entitățile</w:t>
            </w:r>
            <w:proofErr w:type="spellEnd"/>
            <w:r w:rsidRPr="00EF6962">
              <w:rPr>
                <w:rFonts w:asciiTheme="minorHAnsi" w:eastAsia="Times New Roman" w:hAnsiTheme="minorHAnsi" w:cstheme="minorHAnsi"/>
                <w:color w:val="000000" w:themeColor="text1"/>
                <w:sz w:val="22"/>
                <w:lang w:eastAsia="en-GB"/>
              </w:rPr>
              <w:t xml:space="preserve"> de </w:t>
            </w:r>
            <w:proofErr w:type="spellStart"/>
            <w:r w:rsidRPr="00EF6962">
              <w:rPr>
                <w:rFonts w:asciiTheme="minorHAnsi" w:eastAsia="Times New Roman" w:hAnsiTheme="minorHAnsi" w:cstheme="minorHAnsi"/>
                <w:color w:val="000000" w:themeColor="text1"/>
                <w:sz w:val="22"/>
                <w:lang w:eastAsia="en-GB"/>
              </w:rPr>
              <w:t>cercetare-dezvoltare-inovare</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și</w:t>
            </w:r>
            <w:proofErr w:type="spellEnd"/>
            <w:r w:rsidRPr="00EF6962">
              <w:rPr>
                <w:rFonts w:asciiTheme="minorHAnsi" w:eastAsia="Times New Roman" w:hAnsiTheme="minorHAnsi" w:cstheme="minorHAnsi"/>
                <w:color w:val="000000" w:themeColor="text1"/>
                <w:sz w:val="22"/>
                <w:lang w:eastAsia="en-GB"/>
              </w:rPr>
              <w:t xml:space="preserve"> </w:t>
            </w:r>
            <w:r w:rsidR="00FA7643">
              <w:rPr>
                <w:rFonts w:asciiTheme="minorHAnsi" w:eastAsia="Times New Roman" w:hAnsiTheme="minorHAnsi" w:cstheme="minorHAnsi"/>
                <w:color w:val="000000" w:themeColor="text1"/>
                <w:sz w:val="22"/>
                <w:lang w:val="ro-RO" w:eastAsia="en-GB"/>
              </w:rPr>
              <w:t>î</w:t>
            </w:r>
            <w:proofErr w:type="spellStart"/>
            <w:r w:rsidRPr="00EF6962">
              <w:rPr>
                <w:rFonts w:asciiTheme="minorHAnsi" w:eastAsia="Times New Roman" w:hAnsiTheme="minorHAnsi" w:cstheme="minorHAnsi"/>
                <w:color w:val="000000" w:themeColor="text1"/>
                <w:sz w:val="22"/>
                <w:lang w:eastAsia="en-GB"/>
              </w:rPr>
              <w:t>ntreprinderi</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inclusiv</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susținerea</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transferului</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tehnologic</w:t>
            </w:r>
            <w:proofErr w:type="spellEnd"/>
            <w:r w:rsidRPr="00EF6962">
              <w:rPr>
                <w:rFonts w:asciiTheme="minorHAnsi" w:eastAsia="Times New Roman" w:hAnsiTheme="minorHAnsi" w:cstheme="minorHAnsi"/>
                <w:color w:val="000000" w:themeColor="text1"/>
                <w:sz w:val="22"/>
                <w:lang w:eastAsia="en-GB"/>
              </w:rPr>
              <w:t xml:space="preserve">,  </w:t>
            </w:r>
          </w:p>
          <w:p w14:paraId="51BC250D" w14:textId="77777777" w:rsidR="0030436F" w:rsidRPr="00EF6962" w:rsidRDefault="0030436F" w:rsidP="00932EBC">
            <w:pPr>
              <w:pStyle w:val="ListParagraph"/>
              <w:numPr>
                <w:ilvl w:val="0"/>
                <w:numId w:val="71"/>
              </w:numPr>
              <w:spacing w:before="0" w:line="276" w:lineRule="auto"/>
              <w:jc w:val="both"/>
              <w:rPr>
                <w:rFonts w:asciiTheme="minorHAnsi" w:eastAsia="Times New Roman" w:hAnsiTheme="minorHAnsi" w:cstheme="minorHAnsi"/>
                <w:color w:val="000000" w:themeColor="text1"/>
                <w:sz w:val="22"/>
                <w:lang w:eastAsia="en-GB"/>
              </w:rPr>
            </w:pPr>
            <w:proofErr w:type="spellStart"/>
            <w:r w:rsidRPr="00EF6962">
              <w:rPr>
                <w:rFonts w:asciiTheme="minorHAnsi" w:eastAsia="Times New Roman" w:hAnsiTheme="minorHAnsi" w:cstheme="minorHAnsi"/>
                <w:color w:val="000000" w:themeColor="text1"/>
                <w:sz w:val="22"/>
                <w:lang w:eastAsia="en-GB"/>
              </w:rPr>
              <w:t>susținerea</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și</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dezvoltarea</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capacității</w:t>
            </w:r>
            <w:proofErr w:type="spellEnd"/>
            <w:r w:rsidRPr="00EF6962">
              <w:rPr>
                <w:rFonts w:asciiTheme="minorHAnsi" w:eastAsia="Times New Roman" w:hAnsiTheme="minorHAnsi" w:cstheme="minorHAnsi"/>
                <w:color w:val="000000" w:themeColor="text1"/>
                <w:sz w:val="22"/>
                <w:lang w:eastAsia="en-GB"/>
              </w:rPr>
              <w:t xml:space="preserve"> de </w:t>
            </w:r>
            <w:proofErr w:type="spellStart"/>
            <w:r w:rsidRPr="00EF6962">
              <w:rPr>
                <w:rFonts w:asciiTheme="minorHAnsi" w:eastAsia="Times New Roman" w:hAnsiTheme="minorHAnsi" w:cstheme="minorHAnsi"/>
                <w:color w:val="000000" w:themeColor="text1"/>
                <w:sz w:val="22"/>
                <w:lang w:eastAsia="en-GB"/>
              </w:rPr>
              <w:t>cercetare</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și</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inovare</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în</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cadrul</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întreprinderilor</w:t>
            </w:r>
            <w:proofErr w:type="spellEnd"/>
            <w:r w:rsidRPr="00EF6962">
              <w:rPr>
                <w:rFonts w:asciiTheme="minorHAnsi" w:eastAsia="Times New Roman" w:hAnsiTheme="minorHAnsi" w:cstheme="minorHAnsi"/>
                <w:color w:val="000000" w:themeColor="text1"/>
                <w:sz w:val="22"/>
                <w:lang w:eastAsia="en-GB"/>
              </w:rPr>
              <w:t xml:space="preserve"> din </w:t>
            </w:r>
            <w:proofErr w:type="spellStart"/>
            <w:r w:rsidRPr="00EF6962">
              <w:rPr>
                <w:rFonts w:asciiTheme="minorHAnsi" w:eastAsia="Times New Roman" w:hAnsiTheme="minorHAnsi" w:cstheme="minorHAnsi"/>
                <w:color w:val="000000" w:themeColor="text1"/>
                <w:sz w:val="22"/>
                <w:lang w:eastAsia="en-GB"/>
              </w:rPr>
              <w:t>sectoarele</w:t>
            </w:r>
            <w:proofErr w:type="spellEnd"/>
            <w:r w:rsidRPr="00EF6962">
              <w:rPr>
                <w:rFonts w:asciiTheme="minorHAnsi" w:eastAsia="Times New Roman" w:hAnsiTheme="minorHAnsi" w:cstheme="minorHAnsi"/>
                <w:color w:val="000000" w:themeColor="text1"/>
                <w:sz w:val="22"/>
                <w:lang w:eastAsia="en-GB"/>
              </w:rPr>
              <w:t xml:space="preserve"> de </w:t>
            </w:r>
            <w:proofErr w:type="spellStart"/>
            <w:r w:rsidRPr="00EF6962">
              <w:rPr>
                <w:rFonts w:asciiTheme="minorHAnsi" w:eastAsia="Times New Roman" w:hAnsiTheme="minorHAnsi" w:cstheme="minorHAnsi"/>
                <w:color w:val="000000" w:themeColor="text1"/>
                <w:sz w:val="22"/>
                <w:lang w:eastAsia="en-GB"/>
              </w:rPr>
              <w:t>specializare</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inteligentă</w:t>
            </w:r>
            <w:proofErr w:type="spellEnd"/>
            <w:r w:rsidRPr="00EF6962">
              <w:rPr>
                <w:rFonts w:asciiTheme="minorHAnsi" w:eastAsia="Times New Roman" w:hAnsiTheme="minorHAnsi" w:cstheme="minorHAnsi"/>
                <w:color w:val="000000" w:themeColor="text1"/>
                <w:sz w:val="22"/>
                <w:lang w:eastAsia="en-GB"/>
              </w:rPr>
              <w:t>,</w:t>
            </w:r>
          </w:p>
          <w:p w14:paraId="39E639BE" w14:textId="1275EFC7" w:rsidR="0030436F" w:rsidRPr="00EF6962" w:rsidRDefault="0030436F" w:rsidP="00932EBC">
            <w:pPr>
              <w:pStyle w:val="ListParagraph"/>
              <w:numPr>
                <w:ilvl w:val="0"/>
                <w:numId w:val="71"/>
              </w:numPr>
              <w:spacing w:before="0" w:line="276" w:lineRule="auto"/>
              <w:jc w:val="both"/>
              <w:rPr>
                <w:rFonts w:asciiTheme="minorHAnsi" w:eastAsia="Times New Roman" w:hAnsiTheme="minorHAnsi" w:cstheme="minorHAnsi"/>
                <w:color w:val="000000" w:themeColor="text1"/>
                <w:sz w:val="22"/>
                <w:lang w:eastAsia="en-GB"/>
              </w:rPr>
            </w:pPr>
            <w:proofErr w:type="spellStart"/>
            <w:r w:rsidRPr="00EF6962">
              <w:rPr>
                <w:rFonts w:asciiTheme="minorHAnsi" w:eastAsia="Times New Roman" w:hAnsiTheme="minorHAnsi" w:cstheme="minorHAnsi"/>
                <w:color w:val="000000" w:themeColor="text1"/>
                <w:sz w:val="22"/>
                <w:lang w:eastAsia="en-GB"/>
              </w:rPr>
              <w:t>susținerea</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ecosistemului</w:t>
            </w:r>
            <w:proofErr w:type="spellEnd"/>
            <w:r w:rsidRPr="00EF6962">
              <w:rPr>
                <w:rFonts w:asciiTheme="minorHAnsi" w:eastAsia="Times New Roman" w:hAnsiTheme="minorHAnsi" w:cstheme="minorHAnsi"/>
                <w:color w:val="000000" w:themeColor="text1"/>
                <w:sz w:val="22"/>
                <w:lang w:eastAsia="en-GB"/>
              </w:rPr>
              <w:t xml:space="preserve"> regional de </w:t>
            </w:r>
            <w:proofErr w:type="spellStart"/>
            <w:r w:rsidRPr="00EF6962">
              <w:rPr>
                <w:rFonts w:asciiTheme="minorHAnsi" w:eastAsia="Times New Roman" w:hAnsiTheme="minorHAnsi" w:cstheme="minorHAnsi"/>
                <w:color w:val="000000" w:themeColor="text1"/>
                <w:sz w:val="22"/>
                <w:lang w:eastAsia="en-GB"/>
              </w:rPr>
              <w:t>inovare</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prin</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crearea</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și</w:t>
            </w:r>
            <w:proofErr w:type="spellEnd"/>
            <w:r w:rsidRPr="00EF6962">
              <w:rPr>
                <w:rFonts w:asciiTheme="minorHAnsi" w:eastAsia="Times New Roman" w:hAnsiTheme="minorHAnsi" w:cstheme="minorHAnsi"/>
                <w:color w:val="000000" w:themeColor="text1"/>
                <w:sz w:val="22"/>
                <w:lang w:eastAsia="en-GB"/>
              </w:rPr>
              <w:t>/</w:t>
            </w:r>
            <w:proofErr w:type="spellStart"/>
            <w:r w:rsidRPr="00EF6962">
              <w:rPr>
                <w:rFonts w:asciiTheme="minorHAnsi" w:eastAsia="Times New Roman" w:hAnsiTheme="minorHAnsi" w:cstheme="minorHAnsi"/>
                <w:color w:val="000000" w:themeColor="text1"/>
                <w:sz w:val="22"/>
                <w:lang w:eastAsia="en-GB"/>
              </w:rPr>
              <w:t>sau</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dezvoltarea</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structurilor</w:t>
            </w:r>
            <w:proofErr w:type="spellEnd"/>
            <w:r w:rsidRPr="00EF6962">
              <w:rPr>
                <w:rFonts w:asciiTheme="minorHAnsi" w:eastAsia="Times New Roman" w:hAnsiTheme="minorHAnsi" w:cstheme="minorHAnsi"/>
                <w:color w:val="000000" w:themeColor="text1"/>
                <w:sz w:val="22"/>
                <w:lang w:eastAsia="en-GB"/>
              </w:rPr>
              <w:t xml:space="preserve"> de transfer </w:t>
            </w:r>
            <w:proofErr w:type="spellStart"/>
            <w:r w:rsidRPr="00EF6962">
              <w:rPr>
                <w:rFonts w:asciiTheme="minorHAnsi" w:eastAsia="Times New Roman" w:hAnsiTheme="minorHAnsi" w:cstheme="minorHAnsi"/>
                <w:color w:val="000000" w:themeColor="text1"/>
                <w:sz w:val="22"/>
                <w:lang w:eastAsia="en-GB"/>
              </w:rPr>
              <w:t>tehnologic</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inclusiv</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diversificarea</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serviciilor</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suport</w:t>
            </w:r>
            <w:proofErr w:type="spellEnd"/>
            <w:r w:rsidRPr="00EF6962">
              <w:rPr>
                <w:rFonts w:asciiTheme="minorHAnsi" w:eastAsia="Times New Roman" w:hAnsiTheme="minorHAnsi" w:cstheme="minorHAnsi"/>
                <w:color w:val="000000" w:themeColor="text1"/>
                <w:sz w:val="22"/>
                <w:lang w:eastAsia="en-GB"/>
              </w:rPr>
              <w:t xml:space="preserve"> </w:t>
            </w:r>
            <w:r w:rsidR="00FA7643">
              <w:rPr>
                <w:rFonts w:asciiTheme="minorHAnsi" w:eastAsia="Times New Roman" w:hAnsiTheme="minorHAnsi" w:cstheme="minorHAnsi"/>
                <w:color w:val="000000" w:themeColor="text1"/>
                <w:sz w:val="22"/>
                <w:lang w:val="ro-RO" w:eastAsia="en-GB"/>
              </w:rPr>
              <w:t>ș</w:t>
            </w:r>
            <w:proofErr w:type="spellStart"/>
            <w:r w:rsidRPr="00EF6962">
              <w:rPr>
                <w:rFonts w:asciiTheme="minorHAnsi" w:eastAsia="Times New Roman" w:hAnsiTheme="minorHAnsi" w:cstheme="minorHAnsi"/>
                <w:color w:val="000000" w:themeColor="text1"/>
                <w:sz w:val="22"/>
                <w:lang w:eastAsia="en-GB"/>
              </w:rPr>
              <w:t>i</w:t>
            </w:r>
            <w:proofErr w:type="spellEnd"/>
            <w:r w:rsidRPr="00EF6962">
              <w:rPr>
                <w:rFonts w:asciiTheme="minorHAnsi" w:eastAsia="Times New Roman" w:hAnsiTheme="minorHAnsi" w:cstheme="minorHAnsi"/>
                <w:color w:val="000000" w:themeColor="text1"/>
                <w:sz w:val="22"/>
                <w:lang w:eastAsia="en-GB"/>
              </w:rPr>
              <w:t xml:space="preserve"> </w:t>
            </w:r>
            <w:r w:rsidR="00FA7643">
              <w:rPr>
                <w:rFonts w:asciiTheme="minorHAnsi" w:eastAsia="Times New Roman" w:hAnsiTheme="minorHAnsi" w:cstheme="minorHAnsi"/>
                <w:color w:val="000000" w:themeColor="text1"/>
                <w:sz w:val="22"/>
                <w:lang w:val="ro-RO" w:eastAsia="en-GB"/>
              </w:rPr>
              <w:t>î</w:t>
            </w:r>
            <w:proofErr w:type="spellStart"/>
            <w:r w:rsidRPr="00EF6962">
              <w:rPr>
                <w:rFonts w:asciiTheme="minorHAnsi" w:eastAsia="Times New Roman" w:hAnsiTheme="minorHAnsi" w:cstheme="minorHAnsi"/>
                <w:color w:val="000000" w:themeColor="text1"/>
                <w:sz w:val="22"/>
                <w:lang w:eastAsia="en-GB"/>
              </w:rPr>
              <w:t>ncurajarea</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asocierii</w:t>
            </w:r>
            <w:proofErr w:type="spellEnd"/>
            <w:r w:rsidRPr="00EF6962">
              <w:rPr>
                <w:rFonts w:asciiTheme="minorHAnsi" w:eastAsia="Times New Roman" w:hAnsiTheme="minorHAnsi" w:cstheme="minorHAnsi"/>
                <w:color w:val="000000" w:themeColor="text1"/>
                <w:sz w:val="22"/>
                <w:lang w:eastAsia="en-GB"/>
              </w:rPr>
              <w:t xml:space="preserve">, </w:t>
            </w:r>
          </w:p>
          <w:p w14:paraId="5041F594" w14:textId="77777777" w:rsidR="0030436F" w:rsidRPr="00EF6962" w:rsidRDefault="0030436F" w:rsidP="00932EBC">
            <w:pPr>
              <w:pStyle w:val="ListParagraph"/>
              <w:numPr>
                <w:ilvl w:val="0"/>
                <w:numId w:val="71"/>
              </w:numPr>
              <w:spacing w:before="0" w:line="276" w:lineRule="auto"/>
              <w:jc w:val="both"/>
              <w:rPr>
                <w:rFonts w:asciiTheme="minorHAnsi" w:eastAsia="Times New Roman" w:hAnsiTheme="minorHAnsi" w:cstheme="minorHAnsi"/>
                <w:color w:val="000000" w:themeColor="text1"/>
                <w:sz w:val="22"/>
                <w:lang w:eastAsia="en-GB"/>
              </w:rPr>
            </w:pPr>
            <w:proofErr w:type="spellStart"/>
            <w:r w:rsidRPr="00EF6962">
              <w:rPr>
                <w:rFonts w:asciiTheme="minorHAnsi" w:eastAsia="Times New Roman" w:hAnsiTheme="minorHAnsi" w:cstheme="minorHAnsi"/>
                <w:color w:val="000000" w:themeColor="text1"/>
                <w:sz w:val="22"/>
                <w:lang w:eastAsia="en-GB"/>
              </w:rPr>
              <w:t>crearea</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și</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maturizarea</w:t>
            </w:r>
            <w:proofErr w:type="spellEnd"/>
            <w:r w:rsidRPr="00EF6962">
              <w:rPr>
                <w:rFonts w:asciiTheme="minorHAnsi" w:eastAsia="Times New Roman" w:hAnsiTheme="minorHAnsi" w:cstheme="minorHAnsi"/>
                <w:color w:val="000000" w:themeColor="text1"/>
                <w:sz w:val="22"/>
                <w:lang w:eastAsia="en-GB"/>
              </w:rPr>
              <w:t xml:space="preserve"> start-up-</w:t>
            </w:r>
            <w:proofErr w:type="spellStart"/>
            <w:r w:rsidRPr="00EF6962">
              <w:rPr>
                <w:rFonts w:asciiTheme="minorHAnsi" w:eastAsia="Times New Roman" w:hAnsiTheme="minorHAnsi" w:cstheme="minorHAnsi"/>
                <w:color w:val="000000" w:themeColor="text1"/>
                <w:sz w:val="22"/>
                <w:lang w:eastAsia="en-GB"/>
              </w:rPr>
              <w:t>urilor</w:t>
            </w:r>
            <w:proofErr w:type="spellEnd"/>
            <w:r w:rsidRPr="00EF6962">
              <w:rPr>
                <w:rFonts w:asciiTheme="minorHAnsi" w:eastAsia="Times New Roman" w:hAnsiTheme="minorHAnsi" w:cstheme="minorHAnsi"/>
                <w:color w:val="000000" w:themeColor="text1"/>
                <w:sz w:val="22"/>
                <w:lang w:eastAsia="en-GB"/>
              </w:rPr>
              <w:t xml:space="preserve"> / spin-off-</w:t>
            </w:r>
            <w:proofErr w:type="spellStart"/>
            <w:r w:rsidRPr="00EF6962">
              <w:rPr>
                <w:rFonts w:asciiTheme="minorHAnsi" w:eastAsia="Times New Roman" w:hAnsiTheme="minorHAnsi" w:cstheme="minorHAnsi"/>
                <w:color w:val="000000" w:themeColor="text1"/>
                <w:sz w:val="22"/>
                <w:lang w:eastAsia="en-GB"/>
              </w:rPr>
              <w:t>urilor</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inovatoare</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în</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domeniile</w:t>
            </w:r>
            <w:proofErr w:type="spellEnd"/>
            <w:r w:rsidRPr="00EF6962">
              <w:rPr>
                <w:rFonts w:asciiTheme="minorHAnsi" w:eastAsia="Times New Roman" w:hAnsiTheme="minorHAnsi" w:cstheme="minorHAnsi"/>
                <w:color w:val="000000" w:themeColor="text1"/>
                <w:sz w:val="22"/>
                <w:lang w:eastAsia="en-GB"/>
              </w:rPr>
              <w:t xml:space="preserve"> de </w:t>
            </w:r>
            <w:proofErr w:type="spellStart"/>
            <w:r w:rsidRPr="00EF6962">
              <w:rPr>
                <w:rFonts w:asciiTheme="minorHAnsi" w:eastAsia="Times New Roman" w:hAnsiTheme="minorHAnsi" w:cstheme="minorHAnsi"/>
                <w:color w:val="000000" w:themeColor="text1"/>
                <w:sz w:val="22"/>
                <w:lang w:eastAsia="en-GB"/>
              </w:rPr>
              <w:t>specializare</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inteligentă</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regionale</w:t>
            </w:r>
            <w:proofErr w:type="spellEnd"/>
            <w:r w:rsidRPr="00EF6962">
              <w:rPr>
                <w:rFonts w:asciiTheme="minorHAnsi" w:eastAsia="Times New Roman" w:hAnsiTheme="minorHAnsi" w:cstheme="minorHAnsi"/>
                <w:color w:val="000000" w:themeColor="text1"/>
                <w:sz w:val="22"/>
                <w:lang w:eastAsia="en-GB"/>
              </w:rPr>
              <w:t>,</w:t>
            </w:r>
          </w:p>
          <w:p w14:paraId="2D40F513" w14:textId="77777777" w:rsidR="0030436F" w:rsidRPr="00EF6962" w:rsidRDefault="0030436F" w:rsidP="00932EBC">
            <w:pPr>
              <w:pStyle w:val="ListParagraph"/>
              <w:numPr>
                <w:ilvl w:val="0"/>
                <w:numId w:val="71"/>
              </w:numPr>
              <w:spacing w:before="0" w:line="276" w:lineRule="auto"/>
              <w:jc w:val="both"/>
              <w:rPr>
                <w:rFonts w:asciiTheme="minorHAnsi" w:eastAsia="Times New Roman" w:hAnsiTheme="minorHAnsi" w:cstheme="minorHAnsi"/>
                <w:color w:val="000000" w:themeColor="text1"/>
                <w:sz w:val="22"/>
                <w:lang w:eastAsia="en-GB"/>
              </w:rPr>
            </w:pPr>
            <w:proofErr w:type="spellStart"/>
            <w:r w:rsidRPr="00EF6962">
              <w:rPr>
                <w:rFonts w:asciiTheme="minorHAnsi" w:eastAsia="Times New Roman" w:hAnsiTheme="minorHAnsi" w:cstheme="minorHAnsi"/>
                <w:color w:val="000000" w:themeColor="text1"/>
                <w:sz w:val="22"/>
                <w:lang w:eastAsia="en-GB"/>
              </w:rPr>
              <w:t>susținerea</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transferului</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în</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piață</w:t>
            </w:r>
            <w:proofErr w:type="spellEnd"/>
            <w:r w:rsidRPr="00EF6962">
              <w:rPr>
                <w:rFonts w:asciiTheme="minorHAnsi" w:eastAsia="Times New Roman" w:hAnsiTheme="minorHAnsi" w:cstheme="minorHAnsi"/>
                <w:color w:val="000000" w:themeColor="text1"/>
                <w:sz w:val="22"/>
                <w:lang w:eastAsia="en-GB"/>
              </w:rPr>
              <w:t xml:space="preserve"> a </w:t>
            </w:r>
            <w:proofErr w:type="spellStart"/>
            <w:r w:rsidRPr="00EF6962">
              <w:rPr>
                <w:rFonts w:asciiTheme="minorHAnsi" w:eastAsia="Times New Roman" w:hAnsiTheme="minorHAnsi" w:cstheme="minorHAnsi"/>
                <w:color w:val="000000" w:themeColor="text1"/>
                <w:sz w:val="22"/>
                <w:lang w:eastAsia="en-GB"/>
              </w:rPr>
              <w:t>rezultatelor</w:t>
            </w:r>
            <w:proofErr w:type="spellEnd"/>
            <w:r w:rsidRPr="00EF6962">
              <w:rPr>
                <w:rFonts w:asciiTheme="minorHAnsi" w:eastAsia="Times New Roman" w:hAnsiTheme="minorHAnsi" w:cstheme="minorHAnsi"/>
                <w:color w:val="000000" w:themeColor="text1"/>
                <w:sz w:val="22"/>
                <w:lang w:eastAsia="en-GB"/>
              </w:rPr>
              <w:t xml:space="preserve"> generate de </w:t>
            </w:r>
            <w:proofErr w:type="spellStart"/>
            <w:r w:rsidRPr="00EF6962">
              <w:rPr>
                <w:rFonts w:asciiTheme="minorHAnsi" w:eastAsia="Times New Roman" w:hAnsiTheme="minorHAnsi" w:cstheme="minorHAnsi"/>
                <w:color w:val="000000" w:themeColor="text1"/>
                <w:sz w:val="22"/>
                <w:lang w:eastAsia="en-GB"/>
              </w:rPr>
              <w:t>drepturile</w:t>
            </w:r>
            <w:proofErr w:type="spellEnd"/>
            <w:r w:rsidRPr="00EF6962">
              <w:rPr>
                <w:rFonts w:asciiTheme="minorHAnsi" w:eastAsia="Times New Roman" w:hAnsiTheme="minorHAnsi" w:cstheme="minorHAnsi"/>
                <w:color w:val="000000" w:themeColor="text1"/>
                <w:sz w:val="22"/>
                <w:lang w:eastAsia="en-GB"/>
              </w:rPr>
              <w:t xml:space="preserve"> de </w:t>
            </w:r>
            <w:proofErr w:type="spellStart"/>
            <w:r w:rsidRPr="00EF6962">
              <w:rPr>
                <w:rFonts w:asciiTheme="minorHAnsi" w:eastAsia="Times New Roman" w:hAnsiTheme="minorHAnsi" w:cstheme="minorHAnsi"/>
                <w:color w:val="000000" w:themeColor="text1"/>
                <w:sz w:val="22"/>
                <w:lang w:eastAsia="en-GB"/>
              </w:rPr>
              <w:t>proprietate</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intelectuală</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și</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tehnologii</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inovative</w:t>
            </w:r>
            <w:proofErr w:type="spellEnd"/>
            <w:r w:rsidRPr="00EF6962">
              <w:rPr>
                <w:rFonts w:asciiTheme="minorHAnsi" w:eastAsia="Times New Roman" w:hAnsiTheme="minorHAnsi" w:cstheme="minorHAnsi"/>
                <w:color w:val="000000" w:themeColor="text1"/>
                <w:sz w:val="22"/>
                <w:lang w:eastAsia="en-GB"/>
              </w:rPr>
              <w:t>,</w:t>
            </w:r>
          </w:p>
          <w:p w14:paraId="30069971" w14:textId="77777777" w:rsidR="0030436F" w:rsidRPr="00EF6962" w:rsidRDefault="002D181C" w:rsidP="00932EBC">
            <w:pPr>
              <w:pStyle w:val="ListParagraph"/>
              <w:numPr>
                <w:ilvl w:val="0"/>
                <w:numId w:val="71"/>
              </w:numPr>
              <w:spacing w:before="0" w:line="276" w:lineRule="auto"/>
              <w:jc w:val="both"/>
              <w:rPr>
                <w:rFonts w:asciiTheme="minorHAnsi" w:eastAsia="Times New Roman" w:hAnsiTheme="minorHAnsi" w:cstheme="minorHAnsi"/>
                <w:color w:val="000000" w:themeColor="text1"/>
                <w:sz w:val="22"/>
                <w:lang w:eastAsia="en-GB"/>
              </w:rPr>
            </w:pPr>
            <w:proofErr w:type="spellStart"/>
            <w:r w:rsidRPr="00EF6962">
              <w:rPr>
                <w:rFonts w:asciiTheme="minorHAnsi" w:eastAsia="Times New Roman" w:hAnsiTheme="minorHAnsi" w:cstheme="minorHAnsi"/>
                <w:color w:val="000000" w:themeColor="text1"/>
                <w:sz w:val="22"/>
                <w:lang w:eastAsia="en-GB"/>
              </w:rPr>
              <w:t>dezvoltarea</w:t>
            </w:r>
            <w:proofErr w:type="spellEnd"/>
            <w:r w:rsidR="0030436F" w:rsidRPr="00EF6962">
              <w:rPr>
                <w:rFonts w:asciiTheme="minorHAnsi" w:eastAsia="Times New Roman" w:hAnsiTheme="minorHAnsi" w:cstheme="minorHAnsi"/>
                <w:color w:val="000000" w:themeColor="text1"/>
                <w:sz w:val="22"/>
                <w:lang w:eastAsia="en-GB"/>
              </w:rPr>
              <w:t xml:space="preserve"> </w:t>
            </w:r>
            <w:proofErr w:type="spellStart"/>
            <w:r w:rsidR="0030436F" w:rsidRPr="00EF6962">
              <w:rPr>
                <w:rFonts w:asciiTheme="minorHAnsi" w:eastAsia="Times New Roman" w:hAnsiTheme="minorHAnsi" w:cstheme="minorHAnsi"/>
                <w:color w:val="000000" w:themeColor="text1"/>
                <w:sz w:val="22"/>
                <w:lang w:eastAsia="en-GB"/>
              </w:rPr>
              <w:t>Agenției</w:t>
            </w:r>
            <w:proofErr w:type="spellEnd"/>
            <w:r w:rsidR="0030436F" w:rsidRPr="00EF6962">
              <w:rPr>
                <w:rFonts w:asciiTheme="minorHAnsi" w:eastAsia="Times New Roman" w:hAnsiTheme="minorHAnsi" w:cstheme="minorHAnsi"/>
                <w:color w:val="000000" w:themeColor="text1"/>
                <w:sz w:val="22"/>
                <w:lang w:eastAsia="en-GB"/>
              </w:rPr>
              <w:t xml:space="preserve"> </w:t>
            </w:r>
            <w:proofErr w:type="spellStart"/>
            <w:r w:rsidR="0030436F" w:rsidRPr="00EF6962">
              <w:rPr>
                <w:rFonts w:asciiTheme="minorHAnsi" w:eastAsia="Times New Roman" w:hAnsiTheme="minorHAnsi" w:cstheme="minorHAnsi"/>
                <w:color w:val="000000" w:themeColor="text1"/>
                <w:sz w:val="22"/>
                <w:lang w:eastAsia="en-GB"/>
              </w:rPr>
              <w:t>Regionale</w:t>
            </w:r>
            <w:proofErr w:type="spellEnd"/>
            <w:r w:rsidR="0030436F" w:rsidRPr="00EF6962">
              <w:rPr>
                <w:rFonts w:asciiTheme="minorHAnsi" w:eastAsia="Times New Roman" w:hAnsiTheme="minorHAnsi" w:cstheme="minorHAnsi"/>
                <w:color w:val="000000" w:themeColor="text1"/>
                <w:sz w:val="22"/>
                <w:lang w:eastAsia="en-GB"/>
              </w:rPr>
              <w:t xml:space="preserve"> de </w:t>
            </w:r>
            <w:proofErr w:type="spellStart"/>
            <w:r w:rsidR="0030436F" w:rsidRPr="00EF6962">
              <w:rPr>
                <w:rFonts w:asciiTheme="minorHAnsi" w:eastAsia="Times New Roman" w:hAnsiTheme="minorHAnsi" w:cstheme="minorHAnsi"/>
                <w:color w:val="000000" w:themeColor="text1"/>
                <w:sz w:val="22"/>
                <w:lang w:eastAsia="en-GB"/>
              </w:rPr>
              <w:t>Inovare</w:t>
            </w:r>
            <w:proofErr w:type="spellEnd"/>
            <w:r w:rsidR="0030436F" w:rsidRPr="00EF6962">
              <w:rPr>
                <w:rFonts w:asciiTheme="minorHAnsi" w:eastAsia="Times New Roman" w:hAnsiTheme="minorHAnsi" w:cstheme="minorHAnsi"/>
                <w:color w:val="000000" w:themeColor="text1"/>
                <w:sz w:val="22"/>
                <w:lang w:eastAsia="en-GB"/>
              </w:rPr>
              <w:t>,</w:t>
            </w:r>
          </w:p>
          <w:p w14:paraId="08395F18" w14:textId="3B36581A" w:rsidR="0030436F" w:rsidRPr="00EF6962" w:rsidRDefault="0030436F" w:rsidP="00932EBC">
            <w:pPr>
              <w:pStyle w:val="ListParagraph"/>
              <w:numPr>
                <w:ilvl w:val="0"/>
                <w:numId w:val="71"/>
              </w:numPr>
              <w:spacing w:before="0" w:line="276" w:lineRule="auto"/>
              <w:jc w:val="both"/>
              <w:rPr>
                <w:rFonts w:asciiTheme="minorHAnsi" w:eastAsia="Times New Roman" w:hAnsiTheme="minorHAnsi" w:cstheme="minorHAnsi"/>
                <w:color w:val="000000" w:themeColor="text1"/>
                <w:sz w:val="22"/>
                <w:lang w:eastAsia="en-GB"/>
              </w:rPr>
            </w:pPr>
            <w:proofErr w:type="spellStart"/>
            <w:r w:rsidRPr="00EF6962">
              <w:rPr>
                <w:rFonts w:asciiTheme="minorHAnsi" w:eastAsia="Times New Roman" w:hAnsiTheme="minorHAnsi" w:cstheme="minorHAnsi"/>
                <w:color w:val="000000" w:themeColor="text1"/>
                <w:sz w:val="22"/>
                <w:lang w:eastAsia="en-GB"/>
              </w:rPr>
              <w:t>crearea</w:t>
            </w:r>
            <w:proofErr w:type="spellEnd"/>
            <w:r w:rsidRPr="00EF6962">
              <w:rPr>
                <w:rFonts w:asciiTheme="minorHAnsi" w:eastAsia="Times New Roman" w:hAnsiTheme="minorHAnsi" w:cstheme="minorHAnsi"/>
                <w:color w:val="000000" w:themeColor="text1"/>
                <w:sz w:val="22"/>
                <w:lang w:eastAsia="en-GB"/>
              </w:rPr>
              <w:t xml:space="preserve"> a 4 centre de </w:t>
            </w:r>
            <w:proofErr w:type="spellStart"/>
            <w:r w:rsidRPr="00EF6962">
              <w:rPr>
                <w:rFonts w:asciiTheme="minorHAnsi" w:eastAsia="Times New Roman" w:hAnsiTheme="minorHAnsi" w:cstheme="minorHAnsi"/>
                <w:color w:val="000000" w:themeColor="text1"/>
                <w:sz w:val="22"/>
                <w:lang w:eastAsia="en-GB"/>
              </w:rPr>
              <w:t>excelență</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pentru</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elevi</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și</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studenți</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în</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domeniile</w:t>
            </w:r>
            <w:proofErr w:type="spellEnd"/>
            <w:r w:rsidRPr="00EF6962">
              <w:rPr>
                <w:rFonts w:asciiTheme="minorHAnsi" w:eastAsia="Times New Roman" w:hAnsiTheme="minorHAnsi" w:cstheme="minorHAnsi"/>
                <w:color w:val="000000" w:themeColor="text1"/>
                <w:sz w:val="22"/>
                <w:lang w:eastAsia="en-GB"/>
              </w:rPr>
              <w:t xml:space="preserve"> de </w:t>
            </w:r>
            <w:proofErr w:type="spellStart"/>
            <w:r w:rsidRPr="00EF6962">
              <w:rPr>
                <w:rFonts w:asciiTheme="minorHAnsi" w:eastAsia="Times New Roman" w:hAnsiTheme="minorHAnsi" w:cstheme="minorHAnsi"/>
                <w:color w:val="000000" w:themeColor="text1"/>
                <w:sz w:val="22"/>
                <w:lang w:eastAsia="en-GB"/>
              </w:rPr>
              <w:t>specializare</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inteligentă</w:t>
            </w:r>
            <w:proofErr w:type="spellEnd"/>
            <w:r w:rsidRPr="00EF6962">
              <w:rPr>
                <w:rFonts w:asciiTheme="minorHAnsi" w:eastAsia="Times New Roman" w:hAnsiTheme="minorHAnsi" w:cstheme="minorHAnsi"/>
                <w:color w:val="000000" w:themeColor="text1"/>
                <w:sz w:val="22"/>
                <w:lang w:eastAsia="en-GB"/>
              </w:rPr>
              <w:t xml:space="preserve"> </w:t>
            </w:r>
            <w:proofErr w:type="spellStart"/>
            <w:r w:rsidRPr="00EF6962">
              <w:rPr>
                <w:rFonts w:asciiTheme="minorHAnsi" w:eastAsia="Times New Roman" w:hAnsiTheme="minorHAnsi" w:cstheme="minorHAnsi"/>
                <w:color w:val="000000" w:themeColor="text1"/>
                <w:sz w:val="22"/>
                <w:lang w:eastAsia="en-GB"/>
              </w:rPr>
              <w:t>regională</w:t>
            </w:r>
            <w:proofErr w:type="spellEnd"/>
            <w:r w:rsidRPr="00EF6962">
              <w:rPr>
                <w:rFonts w:asciiTheme="minorHAnsi" w:eastAsia="Times New Roman" w:hAnsiTheme="minorHAnsi" w:cstheme="minorHAnsi"/>
                <w:color w:val="000000" w:themeColor="text1"/>
                <w:sz w:val="22"/>
                <w:lang w:eastAsia="en-GB"/>
              </w:rPr>
              <w:t xml:space="preserve"> </w:t>
            </w:r>
          </w:p>
          <w:p w14:paraId="2EDEB0B1" w14:textId="221C487E" w:rsidR="002414D0" w:rsidRPr="00EF6962" w:rsidRDefault="002414D0" w:rsidP="00932EBC">
            <w:pPr>
              <w:spacing w:after="120" w:line="276" w:lineRule="auto"/>
              <w:jc w:val="both"/>
              <w:rPr>
                <w:rFonts w:asciiTheme="minorHAnsi" w:hAnsiTheme="minorHAnsi" w:cstheme="minorHAnsi"/>
                <w:color w:val="000000" w:themeColor="text1"/>
                <w:sz w:val="22"/>
                <w:szCs w:val="22"/>
              </w:rPr>
            </w:pPr>
            <w:r w:rsidRPr="00386D95">
              <w:rPr>
                <w:rFonts w:asciiTheme="minorHAnsi" w:hAnsiTheme="minorHAnsi" w:cstheme="minorHAnsi"/>
                <w:b/>
                <w:bCs/>
                <w:color w:val="000000" w:themeColor="text1"/>
                <w:sz w:val="22"/>
                <w:szCs w:val="22"/>
              </w:rPr>
              <w:t>Forma de sprijin</w:t>
            </w:r>
            <w:r w:rsidRPr="00EF6962">
              <w:rPr>
                <w:rFonts w:asciiTheme="minorHAnsi" w:hAnsiTheme="minorHAnsi" w:cstheme="minorHAnsi"/>
                <w:color w:val="000000" w:themeColor="text1"/>
                <w:sz w:val="22"/>
                <w:szCs w:val="22"/>
              </w:rPr>
              <w:t xml:space="preserve"> în cazul acestor acțiuni va fi grantul nerambursabil, cu respectarea regulilor de Ajutor de Stat.</w:t>
            </w:r>
          </w:p>
          <w:p w14:paraId="2FD6FB0D" w14:textId="5E7E8001" w:rsidR="00881684" w:rsidRPr="00EF6962" w:rsidRDefault="0030436F"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lastRenderedPageBreak/>
              <w:t xml:space="preserve">Investițiile </w:t>
            </w:r>
            <w:r w:rsidR="009F4877" w:rsidRPr="00EF6962">
              <w:rPr>
                <w:rFonts w:asciiTheme="minorHAnsi" w:hAnsiTheme="minorHAnsi" w:cstheme="minorHAnsi"/>
                <w:color w:val="000000" w:themeColor="text1"/>
                <w:sz w:val="22"/>
                <w:szCs w:val="22"/>
              </w:rPr>
              <w:t xml:space="preserve">vor </w:t>
            </w:r>
            <w:r w:rsidR="00FF3374" w:rsidRPr="00EF6962">
              <w:rPr>
                <w:rFonts w:asciiTheme="minorHAnsi" w:hAnsiTheme="minorHAnsi" w:cstheme="minorHAnsi"/>
                <w:color w:val="000000" w:themeColor="text1"/>
                <w:sz w:val="22"/>
                <w:szCs w:val="22"/>
              </w:rPr>
              <w:t>viz</w:t>
            </w:r>
            <w:r w:rsidR="009F4877" w:rsidRPr="00EF6962">
              <w:rPr>
                <w:rFonts w:asciiTheme="minorHAnsi" w:hAnsiTheme="minorHAnsi" w:cstheme="minorHAnsi"/>
                <w:color w:val="000000" w:themeColor="text1"/>
                <w:sz w:val="22"/>
                <w:szCs w:val="22"/>
              </w:rPr>
              <w:t>a</w:t>
            </w:r>
            <w:r w:rsidRPr="00EF6962">
              <w:rPr>
                <w:rFonts w:asciiTheme="minorHAnsi" w:hAnsiTheme="minorHAnsi" w:cstheme="minorHAnsi"/>
                <w:color w:val="000000" w:themeColor="text1"/>
                <w:sz w:val="22"/>
                <w:szCs w:val="22"/>
              </w:rPr>
              <w:t xml:space="preserve"> </w:t>
            </w:r>
            <w:r w:rsidR="008B4704" w:rsidRPr="00EF6962">
              <w:rPr>
                <w:rFonts w:asciiTheme="minorHAnsi" w:hAnsiTheme="minorHAnsi" w:cstheme="minorHAnsi"/>
                <w:color w:val="000000" w:themeColor="text1"/>
                <w:sz w:val="22"/>
                <w:szCs w:val="22"/>
              </w:rPr>
              <w:t>domeniile de speci</w:t>
            </w:r>
            <w:r w:rsidR="00881684" w:rsidRPr="00EF6962">
              <w:rPr>
                <w:rFonts w:asciiTheme="minorHAnsi" w:hAnsiTheme="minorHAnsi" w:cstheme="minorHAnsi"/>
                <w:color w:val="000000" w:themeColor="text1"/>
                <w:sz w:val="22"/>
                <w:szCs w:val="22"/>
              </w:rPr>
              <w:t>al</w:t>
            </w:r>
            <w:r w:rsidR="008B4704" w:rsidRPr="00EF6962">
              <w:rPr>
                <w:rFonts w:asciiTheme="minorHAnsi" w:hAnsiTheme="minorHAnsi" w:cstheme="minorHAnsi"/>
                <w:color w:val="000000" w:themeColor="text1"/>
                <w:sz w:val="22"/>
                <w:szCs w:val="22"/>
              </w:rPr>
              <w:t>izare inteligentă</w:t>
            </w:r>
            <w:r w:rsidR="00881684" w:rsidRPr="00EF6962">
              <w:rPr>
                <w:rFonts w:asciiTheme="minorHAnsi" w:hAnsiTheme="minorHAnsi" w:cstheme="minorHAnsi"/>
                <w:color w:val="000000" w:themeColor="text1"/>
                <w:sz w:val="22"/>
                <w:szCs w:val="22"/>
              </w:rPr>
              <w:t xml:space="preserve">, fiind </w:t>
            </w:r>
            <w:r w:rsidR="00881684" w:rsidRPr="00EF6962">
              <w:rPr>
                <w:rFonts w:asciiTheme="minorHAnsi" w:hAnsiTheme="minorHAnsi"/>
                <w:i/>
                <w:iCs/>
                <w:color w:val="000000" w:themeColor="text1"/>
                <w:sz w:val="22"/>
                <w:szCs w:val="22"/>
              </w:rPr>
              <w:t xml:space="preserve"> </w:t>
            </w:r>
            <w:r w:rsidR="00881684" w:rsidRPr="00EF6962">
              <w:rPr>
                <w:rFonts w:asciiTheme="minorHAnsi" w:hAnsiTheme="minorHAnsi" w:cstheme="minorHAnsi"/>
                <w:color w:val="000000" w:themeColor="text1"/>
                <w:sz w:val="22"/>
                <w:szCs w:val="22"/>
              </w:rPr>
              <w:t>complementare intervențiilor propuse prin POCIDIF, POEO, POTJ și POS.</w:t>
            </w:r>
          </w:p>
          <w:p w14:paraId="0AB33725" w14:textId="77777777" w:rsidR="00565724" w:rsidRPr="00EF6962" w:rsidRDefault="00565724" w:rsidP="00932EBC">
            <w:pPr>
              <w:spacing w:after="120" w:line="276" w:lineRule="auto"/>
              <w:jc w:val="both"/>
              <w:rPr>
                <w:rFonts w:asciiTheme="minorHAnsi" w:hAnsiTheme="minorHAnsi" w:cstheme="minorHAnsi"/>
                <w:color w:val="000000" w:themeColor="text1"/>
                <w:sz w:val="22"/>
                <w:szCs w:val="22"/>
              </w:rPr>
            </w:pPr>
          </w:p>
        </w:tc>
      </w:tr>
    </w:tbl>
    <w:p w14:paraId="647E27BE" w14:textId="77777777" w:rsidR="002E744B" w:rsidRPr="00EF6962" w:rsidRDefault="002E744B"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lastRenderedPageBreak/>
        <w:t>The main target groups - Article 17(3)(d)(iii):</w:t>
      </w:r>
      <w:r w:rsidR="00B436FE" w:rsidRPr="00EF6962">
        <w:rPr>
          <w:rFonts w:asciiTheme="minorHAnsi" w:hAnsiTheme="minorHAnsi" w:cstheme="minorHAnsi"/>
          <w:i/>
          <w:noProof/>
          <w:color w:val="000000" w:themeColor="text1"/>
          <w:sz w:val="22"/>
          <w:szCs w:val="22"/>
          <w:lang w:val="en-GB"/>
        </w:rPr>
        <w:t xml:space="preserve"> </w:t>
      </w:r>
    </w:p>
    <w:p w14:paraId="56C77F96" w14:textId="77777777" w:rsidR="002E744B" w:rsidRPr="00EF6962" w:rsidRDefault="002E744B"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[1 000]</w:t>
      </w:r>
    </w:p>
    <w:p w14:paraId="3E7675FC" w14:textId="1EFC7032" w:rsidR="004661F8" w:rsidRPr="00EF6962" w:rsidRDefault="004661F8" w:rsidP="00932EBC">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heme="minorHAnsi" w:hAnsiTheme="minorHAnsi" w:cstheme="minorHAnsi"/>
          <w:color w:val="000000" w:themeColor="text1"/>
          <w:sz w:val="22"/>
          <w:szCs w:val="22"/>
        </w:rPr>
      </w:pPr>
      <w:r w:rsidRPr="00386D95">
        <w:rPr>
          <w:rFonts w:asciiTheme="minorHAnsi" w:hAnsiTheme="minorHAnsi" w:cstheme="minorHAnsi"/>
          <w:b/>
          <w:bCs/>
          <w:color w:val="000000" w:themeColor="text1"/>
          <w:sz w:val="22"/>
          <w:szCs w:val="22"/>
        </w:rPr>
        <w:t>Grupul țintă</w:t>
      </w:r>
      <w:r w:rsidRPr="00EF6962">
        <w:rPr>
          <w:rFonts w:asciiTheme="minorHAnsi" w:hAnsiTheme="minorHAnsi" w:cstheme="minorHAnsi"/>
          <w:color w:val="000000" w:themeColor="text1"/>
          <w:sz w:val="22"/>
          <w:szCs w:val="22"/>
        </w:rPr>
        <w:t xml:space="preserve"> este reprezentat din ecosistemul de inovare al Regiunii Vest: întreprinderi din sectoarele de specializare inteligentă, universități, unități de CDI</w:t>
      </w:r>
      <w:r w:rsidR="00CA18B2" w:rsidRPr="00EF6962">
        <w:rPr>
          <w:rFonts w:asciiTheme="minorHAnsi" w:hAnsiTheme="minorHAnsi" w:cstheme="minorHAnsi"/>
          <w:color w:val="000000" w:themeColor="text1"/>
          <w:sz w:val="22"/>
          <w:szCs w:val="22"/>
        </w:rPr>
        <w:t xml:space="preserve">, entități de inovare și transfer tehnologic, alte organizații de tipul clustere, acceleratoare,  </w:t>
      </w:r>
      <w:r w:rsidR="00FF721C" w:rsidRPr="00EF6962">
        <w:rPr>
          <w:rFonts w:asciiTheme="minorHAnsi" w:hAnsiTheme="minorHAnsi" w:cstheme="minorHAnsi"/>
          <w:color w:val="000000" w:themeColor="text1"/>
          <w:sz w:val="22"/>
          <w:szCs w:val="22"/>
        </w:rPr>
        <w:t>studenți, cercetători, etc.</w:t>
      </w:r>
    </w:p>
    <w:p w14:paraId="61990BE0" w14:textId="77777777" w:rsidR="002E744B" w:rsidRPr="00EF6962" w:rsidRDefault="002E744B"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Specific territories tageted, including the planned use of territorial tools – Article 17(3)(d)(iv</w:t>
      </w:r>
    </w:p>
    <w:p w14:paraId="47698D94" w14:textId="77777777" w:rsidR="002E744B" w:rsidRPr="00EF6962" w:rsidRDefault="002E744B"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[2 000]</w:t>
      </w:r>
    </w:p>
    <w:p w14:paraId="3769549D" w14:textId="1964B89B" w:rsidR="0016542C" w:rsidRPr="00EF6962" w:rsidRDefault="00362AD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Investițiile se vor implementa atât în mediul urban c</w:t>
      </w:r>
      <w:r w:rsidR="006D70E9">
        <w:rPr>
          <w:rFonts w:asciiTheme="minorHAnsi" w:hAnsiTheme="minorHAnsi" w:cstheme="minorHAnsi"/>
          <w:i/>
          <w:iCs/>
          <w:noProof/>
          <w:color w:val="000000" w:themeColor="text1"/>
          <w:sz w:val="22"/>
          <w:szCs w:val="22"/>
          <w:lang w:val="en-GB"/>
        </w:rPr>
        <w:t>â</w:t>
      </w:r>
      <w:r w:rsidRPr="00EF6962">
        <w:rPr>
          <w:rFonts w:asciiTheme="minorHAnsi" w:hAnsiTheme="minorHAnsi" w:cstheme="minorHAnsi"/>
          <w:i/>
          <w:iCs/>
          <w:noProof/>
          <w:color w:val="000000" w:themeColor="text1"/>
          <w:sz w:val="22"/>
          <w:szCs w:val="22"/>
          <w:lang w:val="en-GB"/>
        </w:rPr>
        <w:t xml:space="preserve">t </w:t>
      </w:r>
      <w:r w:rsidR="006D70E9">
        <w:rPr>
          <w:rFonts w:asciiTheme="minorHAnsi" w:hAnsiTheme="minorHAnsi" w:cstheme="minorHAnsi"/>
          <w:i/>
          <w:iCs/>
          <w:noProof/>
          <w:color w:val="000000" w:themeColor="text1"/>
          <w:sz w:val="22"/>
          <w:szCs w:val="22"/>
          <w:lang w:val="en-GB"/>
        </w:rPr>
        <w:t>ș</w:t>
      </w:r>
      <w:r w:rsidRPr="00EF6962">
        <w:rPr>
          <w:rFonts w:asciiTheme="minorHAnsi" w:hAnsiTheme="minorHAnsi" w:cstheme="minorHAnsi"/>
          <w:i/>
          <w:iCs/>
          <w:noProof/>
          <w:color w:val="000000" w:themeColor="text1"/>
          <w:sz w:val="22"/>
          <w:szCs w:val="22"/>
          <w:lang w:val="en-GB"/>
        </w:rPr>
        <w:t xml:space="preserve">i </w:t>
      </w:r>
      <w:r w:rsidR="006D70E9">
        <w:rPr>
          <w:rFonts w:asciiTheme="minorHAnsi" w:hAnsiTheme="minorHAnsi" w:cstheme="minorHAnsi"/>
          <w:i/>
          <w:iCs/>
          <w:noProof/>
          <w:color w:val="000000" w:themeColor="text1"/>
          <w:sz w:val="22"/>
          <w:szCs w:val="22"/>
          <w:lang w:val="en-GB"/>
        </w:rPr>
        <w:t>î</w:t>
      </w:r>
      <w:r w:rsidRPr="00EF6962">
        <w:rPr>
          <w:rFonts w:asciiTheme="minorHAnsi" w:hAnsiTheme="minorHAnsi" w:cstheme="minorHAnsi"/>
          <w:i/>
          <w:iCs/>
          <w:noProof/>
          <w:color w:val="000000" w:themeColor="text1"/>
          <w:sz w:val="22"/>
          <w:szCs w:val="22"/>
          <w:lang w:val="en-GB"/>
        </w:rPr>
        <w:t>n mediul rura</w:t>
      </w:r>
      <w:r w:rsidR="00693116" w:rsidRPr="00EF6962">
        <w:rPr>
          <w:rFonts w:asciiTheme="minorHAnsi" w:hAnsiTheme="minorHAnsi" w:cstheme="minorHAnsi"/>
          <w:i/>
          <w:iCs/>
          <w:noProof/>
          <w:color w:val="000000" w:themeColor="text1"/>
          <w:sz w:val="22"/>
          <w:szCs w:val="22"/>
          <w:lang w:val="en-GB"/>
        </w:rPr>
        <w:t>l din ZUF</w:t>
      </w:r>
      <w:r w:rsidR="00781B22" w:rsidRPr="00EF6962">
        <w:rPr>
          <w:rFonts w:asciiTheme="minorHAnsi" w:hAnsiTheme="minorHAnsi" w:cstheme="minorHAnsi"/>
          <w:i/>
          <w:iCs/>
          <w:noProof/>
          <w:color w:val="000000" w:themeColor="text1"/>
          <w:sz w:val="22"/>
          <w:szCs w:val="22"/>
          <w:lang w:val="en-GB"/>
        </w:rPr>
        <w:t>.</w:t>
      </w:r>
    </w:p>
    <w:p w14:paraId="5EDFC973" w14:textId="60949EB7" w:rsidR="00362AD5" w:rsidRPr="00EF6962" w:rsidRDefault="00362AD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Nu se aplic</w:t>
      </w:r>
      <w:r w:rsidR="006D70E9">
        <w:rPr>
          <w:rFonts w:asciiTheme="minorHAnsi" w:hAnsiTheme="minorHAnsi" w:cstheme="minorHAnsi"/>
          <w:i/>
          <w:iCs/>
          <w:noProof/>
          <w:color w:val="000000" w:themeColor="text1"/>
          <w:sz w:val="22"/>
          <w:szCs w:val="22"/>
          <w:lang w:val="en-GB"/>
        </w:rPr>
        <w:t>ă</w:t>
      </w:r>
      <w:r w:rsidRPr="00EF6962">
        <w:rPr>
          <w:rFonts w:asciiTheme="minorHAnsi" w:hAnsiTheme="minorHAnsi" w:cstheme="minorHAnsi"/>
          <w:i/>
          <w:iCs/>
          <w:noProof/>
          <w:color w:val="000000" w:themeColor="text1"/>
          <w:sz w:val="22"/>
          <w:szCs w:val="22"/>
          <w:lang w:val="en-GB"/>
        </w:rPr>
        <w:t xml:space="preserve"> instrumente teritoriale.</w:t>
      </w:r>
    </w:p>
    <w:p w14:paraId="4A402661" w14:textId="77777777" w:rsidR="002E744B" w:rsidRPr="00EF6962" w:rsidRDefault="002E744B"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interregional and transnational actions  –Article – 17(3)(d)(v)</w:t>
      </w:r>
      <w:r w:rsidR="00B436FE" w:rsidRPr="00EF6962">
        <w:rPr>
          <w:rFonts w:asciiTheme="minorHAnsi" w:hAnsiTheme="minorHAnsi" w:cstheme="minorHAnsi"/>
          <w:i/>
          <w:noProof/>
          <w:color w:val="000000" w:themeColor="text1"/>
          <w:sz w:val="22"/>
          <w:szCs w:val="22"/>
          <w:lang w:val="en-GB"/>
        </w:rPr>
        <w:t xml:space="preserve"> </w:t>
      </w:r>
    </w:p>
    <w:p w14:paraId="1A0D3CC5" w14:textId="77777777" w:rsidR="002E744B" w:rsidRPr="00EF6962" w:rsidRDefault="002E744B"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[2 000]</w:t>
      </w:r>
    </w:p>
    <w:p w14:paraId="08E109C4" w14:textId="77777777" w:rsidR="00362AD5" w:rsidRPr="00EF6962" w:rsidRDefault="00362AD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N/A</w:t>
      </w:r>
    </w:p>
    <w:p w14:paraId="3C406085" w14:textId="77777777" w:rsidR="002E744B" w:rsidRPr="00EF6962" w:rsidRDefault="002E744B"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planned use of financial instruments – Article – 17(3)(d)(vi)</w:t>
      </w:r>
    </w:p>
    <w:p w14:paraId="0CC3B0A0" w14:textId="77777777" w:rsidR="002E744B" w:rsidRPr="00EF6962" w:rsidRDefault="002E744B"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[1 000]</w:t>
      </w:r>
    </w:p>
    <w:p w14:paraId="4A5BA997" w14:textId="77777777" w:rsidR="005727A2" w:rsidRPr="00EF6962" w:rsidRDefault="005727A2"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N/A</w:t>
      </w:r>
    </w:p>
    <w:p w14:paraId="3985D9ED" w14:textId="77777777" w:rsidR="00073DE5" w:rsidRPr="00EF6962" w:rsidRDefault="00073DE5" w:rsidP="00932EBC">
      <w:pPr>
        <w:spacing w:line="276" w:lineRule="auto"/>
        <w:rPr>
          <w:rFonts w:asciiTheme="minorHAnsi" w:hAnsiTheme="minorHAnsi" w:cstheme="minorHAnsi"/>
          <w:b/>
          <w:iCs/>
          <w:color w:val="000000" w:themeColor="text1"/>
          <w:sz w:val="22"/>
          <w:szCs w:val="22"/>
          <w:lang w:val="en-GB"/>
        </w:rPr>
      </w:pPr>
      <w:r w:rsidRPr="00EF6962">
        <w:rPr>
          <w:rFonts w:asciiTheme="minorHAnsi" w:hAnsiTheme="minorHAnsi" w:cstheme="minorHAnsi"/>
          <w:b/>
          <w:iCs/>
          <w:color w:val="000000" w:themeColor="text1"/>
          <w:sz w:val="22"/>
          <w:szCs w:val="22"/>
          <w:lang w:val="en-GB"/>
        </w:rPr>
        <w:t>2.A.3.2 Indicators</w:t>
      </w:r>
      <w:r w:rsidR="00B436FE" w:rsidRPr="00EF6962">
        <w:rPr>
          <w:rFonts w:asciiTheme="minorHAnsi" w:hAnsiTheme="minorHAnsi" w:cstheme="minorHAnsi"/>
          <w:b/>
          <w:iCs/>
          <w:color w:val="000000" w:themeColor="text1"/>
          <w:sz w:val="22"/>
          <w:szCs w:val="22"/>
          <w:lang w:val="en-GB"/>
        </w:rPr>
        <w:t xml:space="preserve"> </w:t>
      </w:r>
    </w:p>
    <w:p w14:paraId="5F062B4B" w14:textId="77777777" w:rsidR="00073DE5" w:rsidRPr="00EF6962" w:rsidRDefault="00073DE5" w:rsidP="00932EBC">
      <w:pPr>
        <w:spacing w:line="276" w:lineRule="auto"/>
        <w:rPr>
          <w:rFonts w:asciiTheme="minorHAnsi" w:hAnsiTheme="minorHAnsi" w:cstheme="minorHAnsi"/>
          <w:b/>
          <w:bCs/>
          <w:i/>
          <w:color w:val="000000" w:themeColor="text1"/>
          <w:sz w:val="22"/>
          <w:szCs w:val="22"/>
          <w:u w:val="single"/>
          <w:lang w:val="en-GB"/>
        </w:rPr>
      </w:pPr>
      <w:r w:rsidRPr="00EF6962">
        <w:rPr>
          <w:rFonts w:asciiTheme="minorHAnsi" w:hAnsiTheme="minorHAnsi" w:cstheme="minorHAnsi"/>
          <w:i/>
          <w:color w:val="000000" w:themeColor="text1"/>
          <w:sz w:val="22"/>
          <w:szCs w:val="22"/>
          <w:lang w:val="en-GB"/>
        </w:rPr>
        <w:t xml:space="preserve">Reference: Article 17(3)(d)(ii) CPR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2"/>
        <w:gridCol w:w="1220"/>
        <w:gridCol w:w="680"/>
        <w:gridCol w:w="952"/>
        <w:gridCol w:w="1030"/>
        <w:gridCol w:w="1279"/>
        <w:gridCol w:w="1279"/>
        <w:gridCol w:w="849"/>
        <w:gridCol w:w="1275"/>
      </w:tblGrid>
      <w:tr w:rsidR="00C2662F" w:rsidRPr="00E64ED6" w14:paraId="464F8A77" w14:textId="77777777" w:rsidTr="00E82A9E">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0AB7C00E" w14:textId="77777777" w:rsidR="00073DE5" w:rsidRPr="00E64ED6" w:rsidRDefault="00073DE5" w:rsidP="00932EBC">
            <w:pPr>
              <w:spacing w:line="276" w:lineRule="auto"/>
              <w:rPr>
                <w:rFonts w:asciiTheme="minorHAnsi" w:hAnsiTheme="minorHAnsi" w:cstheme="minorHAnsi"/>
                <w:b/>
                <w:sz w:val="22"/>
                <w:szCs w:val="22"/>
              </w:rPr>
            </w:pPr>
            <w:r w:rsidRPr="00E64ED6">
              <w:rPr>
                <w:rFonts w:asciiTheme="minorHAnsi" w:hAnsiTheme="minorHAnsi" w:cstheme="minorHAnsi"/>
                <w:b/>
                <w:iCs/>
                <w:sz w:val="22"/>
                <w:szCs w:val="22"/>
              </w:rPr>
              <w:t xml:space="preserve">Table 2: Output </w:t>
            </w:r>
            <w:proofErr w:type="spellStart"/>
            <w:r w:rsidRPr="00E64ED6">
              <w:rPr>
                <w:rFonts w:asciiTheme="minorHAnsi" w:hAnsiTheme="minorHAnsi" w:cstheme="minorHAnsi"/>
                <w:b/>
                <w:iCs/>
                <w:sz w:val="22"/>
                <w:szCs w:val="22"/>
              </w:rPr>
              <w:t>indicators</w:t>
            </w:r>
            <w:proofErr w:type="spellEnd"/>
          </w:p>
        </w:tc>
      </w:tr>
      <w:tr w:rsidR="00E82A9E" w:rsidRPr="00E64ED6" w14:paraId="1AC89112" w14:textId="77777777" w:rsidTr="00E82A9E">
        <w:trPr>
          <w:trHeight w:val="1647"/>
        </w:trPr>
        <w:tc>
          <w:tcPr>
            <w:tcW w:w="620" w:type="pct"/>
            <w:tcBorders>
              <w:top w:val="single" w:sz="4" w:space="0" w:color="auto"/>
              <w:left w:val="single" w:sz="4" w:space="0" w:color="auto"/>
              <w:bottom w:val="single" w:sz="4" w:space="0" w:color="auto"/>
              <w:right w:val="single" w:sz="4" w:space="0" w:color="auto"/>
            </w:tcBorders>
            <w:hideMark/>
          </w:tcPr>
          <w:p w14:paraId="747FC59A" w14:textId="1D1B0E0A" w:rsidR="00073DE5" w:rsidRPr="00E64ED6" w:rsidRDefault="00073DE5" w:rsidP="00932EBC">
            <w:pPr>
              <w:spacing w:line="276" w:lineRule="auto"/>
              <w:jc w:val="center"/>
              <w:rPr>
                <w:rFonts w:asciiTheme="minorHAnsi" w:hAnsiTheme="minorHAnsi" w:cstheme="minorHAnsi"/>
                <w:b/>
                <w:sz w:val="22"/>
                <w:szCs w:val="22"/>
              </w:rPr>
            </w:pPr>
            <w:proofErr w:type="spellStart"/>
            <w:r w:rsidRPr="00E64ED6">
              <w:rPr>
                <w:rFonts w:asciiTheme="minorHAnsi" w:hAnsiTheme="minorHAnsi" w:cstheme="minorHAnsi"/>
                <w:b/>
                <w:sz w:val="22"/>
                <w:szCs w:val="22"/>
              </w:rPr>
              <w:t>Priority</w:t>
            </w:r>
            <w:proofErr w:type="spellEnd"/>
          </w:p>
        </w:tc>
        <w:tc>
          <w:tcPr>
            <w:tcW w:w="624" w:type="pct"/>
            <w:tcBorders>
              <w:top w:val="single" w:sz="4" w:space="0" w:color="auto"/>
              <w:left w:val="single" w:sz="4" w:space="0" w:color="auto"/>
              <w:bottom w:val="single" w:sz="4" w:space="0" w:color="auto"/>
              <w:right w:val="single" w:sz="4" w:space="0" w:color="auto"/>
            </w:tcBorders>
            <w:hideMark/>
          </w:tcPr>
          <w:p w14:paraId="64CCA4FF" w14:textId="77777777" w:rsidR="00073DE5" w:rsidRPr="00E64ED6" w:rsidRDefault="00073DE5" w:rsidP="00932EBC">
            <w:pPr>
              <w:spacing w:line="276" w:lineRule="auto"/>
              <w:jc w:val="center"/>
              <w:rPr>
                <w:rFonts w:asciiTheme="minorHAnsi" w:hAnsiTheme="minorHAnsi" w:cstheme="minorHAnsi"/>
                <w:b/>
                <w:sz w:val="22"/>
                <w:szCs w:val="22"/>
              </w:rPr>
            </w:pPr>
            <w:r w:rsidRPr="00E64ED6">
              <w:rPr>
                <w:rFonts w:asciiTheme="minorHAnsi" w:hAnsiTheme="minorHAnsi" w:cstheme="minorHAnsi"/>
                <w:b/>
                <w:sz w:val="22"/>
                <w:szCs w:val="22"/>
              </w:rPr>
              <w:t xml:space="preserve">Specific </w:t>
            </w:r>
            <w:proofErr w:type="spellStart"/>
            <w:r w:rsidRPr="00E64ED6">
              <w:rPr>
                <w:rFonts w:asciiTheme="minorHAnsi" w:hAnsiTheme="minorHAnsi" w:cstheme="minorHAnsi"/>
                <w:b/>
                <w:sz w:val="22"/>
                <w:szCs w:val="22"/>
              </w:rPr>
              <w:t>objective</w:t>
            </w:r>
            <w:proofErr w:type="spellEnd"/>
            <w:r w:rsidRPr="00E64ED6">
              <w:rPr>
                <w:rFonts w:asciiTheme="minorHAnsi" w:hAnsiTheme="minorHAnsi" w:cstheme="minorHAnsi"/>
                <w:b/>
                <w:sz w:val="22"/>
                <w:szCs w:val="22"/>
              </w:rPr>
              <w:t xml:space="preserve"> (Investment for </w:t>
            </w:r>
            <w:proofErr w:type="spellStart"/>
            <w:r w:rsidRPr="00E64ED6">
              <w:rPr>
                <w:rFonts w:asciiTheme="minorHAnsi" w:hAnsiTheme="minorHAnsi" w:cstheme="minorHAnsi"/>
                <w:b/>
                <w:sz w:val="22"/>
                <w:szCs w:val="22"/>
              </w:rPr>
              <w:t>Jobs</w:t>
            </w:r>
            <w:proofErr w:type="spellEnd"/>
            <w:r w:rsidRPr="00E64ED6">
              <w:rPr>
                <w:rFonts w:asciiTheme="minorHAnsi" w:hAnsiTheme="minorHAnsi" w:cstheme="minorHAnsi"/>
                <w:b/>
                <w:sz w:val="22"/>
                <w:szCs w:val="22"/>
              </w:rPr>
              <w:t xml:space="preserve"> </w:t>
            </w:r>
            <w:proofErr w:type="spellStart"/>
            <w:r w:rsidRPr="00E64ED6">
              <w:rPr>
                <w:rFonts w:asciiTheme="minorHAnsi" w:hAnsiTheme="minorHAnsi" w:cstheme="minorHAnsi"/>
                <w:b/>
                <w:sz w:val="22"/>
                <w:szCs w:val="22"/>
              </w:rPr>
              <w:t>and</w:t>
            </w:r>
            <w:proofErr w:type="spellEnd"/>
            <w:r w:rsidRPr="00E64ED6">
              <w:rPr>
                <w:rFonts w:asciiTheme="minorHAnsi" w:hAnsiTheme="minorHAnsi" w:cstheme="minorHAnsi"/>
                <w:b/>
                <w:sz w:val="22"/>
                <w:szCs w:val="22"/>
              </w:rPr>
              <w:t xml:space="preserve"> </w:t>
            </w:r>
            <w:proofErr w:type="spellStart"/>
            <w:r w:rsidRPr="00E64ED6">
              <w:rPr>
                <w:rFonts w:asciiTheme="minorHAnsi" w:hAnsiTheme="minorHAnsi" w:cstheme="minorHAnsi"/>
                <w:b/>
                <w:sz w:val="22"/>
                <w:szCs w:val="22"/>
              </w:rPr>
              <w:t>Growth</w:t>
            </w:r>
            <w:proofErr w:type="spellEnd"/>
            <w:r w:rsidRPr="00E64ED6">
              <w:rPr>
                <w:rFonts w:asciiTheme="minorHAnsi" w:hAnsiTheme="minorHAnsi" w:cstheme="minorHAnsi"/>
                <w:b/>
                <w:sz w:val="22"/>
                <w:szCs w:val="22"/>
              </w:rPr>
              <w:t xml:space="preserve"> </w:t>
            </w:r>
            <w:proofErr w:type="spellStart"/>
            <w:r w:rsidRPr="00E64ED6">
              <w:rPr>
                <w:rFonts w:asciiTheme="minorHAnsi" w:hAnsiTheme="minorHAnsi" w:cstheme="minorHAnsi"/>
                <w:b/>
                <w:sz w:val="22"/>
                <w:szCs w:val="22"/>
              </w:rPr>
              <w:t>goal</w:t>
            </w:r>
            <w:proofErr w:type="spellEnd"/>
            <w:r w:rsidRPr="00E64ED6">
              <w:rPr>
                <w:rFonts w:asciiTheme="minorHAnsi" w:hAnsiTheme="minorHAnsi" w:cstheme="minorHAnsi"/>
                <w:b/>
                <w:sz w:val="22"/>
                <w:szCs w:val="22"/>
              </w:rPr>
              <w:t xml:space="preserve"> or EMFF)</w:t>
            </w:r>
          </w:p>
        </w:tc>
        <w:tc>
          <w:tcPr>
            <w:tcW w:w="348" w:type="pct"/>
            <w:tcBorders>
              <w:top w:val="single" w:sz="4" w:space="0" w:color="auto"/>
              <w:left w:val="single" w:sz="4" w:space="0" w:color="auto"/>
              <w:bottom w:val="single" w:sz="4" w:space="0" w:color="auto"/>
              <w:right w:val="single" w:sz="4" w:space="0" w:color="auto"/>
            </w:tcBorders>
            <w:hideMark/>
          </w:tcPr>
          <w:p w14:paraId="19E2B4D0" w14:textId="77777777" w:rsidR="00073DE5" w:rsidRPr="00E64ED6" w:rsidRDefault="00073DE5" w:rsidP="00932EBC">
            <w:pPr>
              <w:spacing w:line="276" w:lineRule="auto"/>
              <w:jc w:val="center"/>
              <w:rPr>
                <w:rFonts w:asciiTheme="minorHAnsi" w:hAnsiTheme="minorHAnsi" w:cstheme="minorHAnsi"/>
                <w:b/>
                <w:sz w:val="22"/>
                <w:szCs w:val="22"/>
              </w:rPr>
            </w:pPr>
            <w:r w:rsidRPr="00E64ED6">
              <w:rPr>
                <w:rFonts w:asciiTheme="minorHAnsi" w:hAnsiTheme="minorHAnsi" w:cstheme="minorHAnsi"/>
                <w:b/>
                <w:sz w:val="22"/>
                <w:szCs w:val="22"/>
              </w:rPr>
              <w:t>Fund</w:t>
            </w:r>
          </w:p>
        </w:tc>
        <w:tc>
          <w:tcPr>
            <w:tcW w:w="487" w:type="pct"/>
            <w:tcBorders>
              <w:top w:val="single" w:sz="4" w:space="0" w:color="auto"/>
              <w:left w:val="single" w:sz="4" w:space="0" w:color="auto"/>
              <w:bottom w:val="single" w:sz="4" w:space="0" w:color="auto"/>
              <w:right w:val="single" w:sz="4" w:space="0" w:color="auto"/>
            </w:tcBorders>
            <w:hideMark/>
          </w:tcPr>
          <w:p w14:paraId="293F51CD" w14:textId="77777777" w:rsidR="00073DE5" w:rsidRPr="00E64ED6" w:rsidRDefault="00073DE5" w:rsidP="00932EBC">
            <w:pPr>
              <w:spacing w:line="276" w:lineRule="auto"/>
              <w:jc w:val="center"/>
              <w:rPr>
                <w:rFonts w:asciiTheme="minorHAnsi" w:hAnsiTheme="minorHAnsi" w:cstheme="minorHAnsi"/>
                <w:b/>
                <w:sz w:val="22"/>
                <w:szCs w:val="22"/>
              </w:rPr>
            </w:pPr>
            <w:proofErr w:type="spellStart"/>
            <w:r w:rsidRPr="00E64ED6">
              <w:rPr>
                <w:rFonts w:asciiTheme="minorHAnsi" w:hAnsiTheme="minorHAnsi" w:cstheme="minorHAnsi"/>
                <w:b/>
                <w:sz w:val="22"/>
                <w:szCs w:val="22"/>
              </w:rPr>
              <w:t>Category</w:t>
            </w:r>
            <w:proofErr w:type="spellEnd"/>
            <w:r w:rsidRPr="00E64ED6">
              <w:rPr>
                <w:rFonts w:asciiTheme="minorHAnsi" w:hAnsiTheme="minorHAnsi" w:cstheme="minorHAnsi"/>
                <w:b/>
                <w:sz w:val="22"/>
                <w:szCs w:val="22"/>
              </w:rPr>
              <w:t xml:space="preserve"> of </w:t>
            </w:r>
            <w:proofErr w:type="spellStart"/>
            <w:r w:rsidRPr="00E64ED6">
              <w:rPr>
                <w:rFonts w:asciiTheme="minorHAnsi" w:hAnsiTheme="minorHAnsi" w:cstheme="minorHAnsi"/>
                <w:b/>
                <w:sz w:val="22"/>
                <w:szCs w:val="22"/>
              </w:rPr>
              <w:t>region</w:t>
            </w:r>
            <w:proofErr w:type="spellEnd"/>
          </w:p>
        </w:tc>
        <w:tc>
          <w:tcPr>
            <w:tcW w:w="527" w:type="pct"/>
            <w:tcBorders>
              <w:top w:val="single" w:sz="4" w:space="0" w:color="auto"/>
              <w:left w:val="single" w:sz="4" w:space="0" w:color="auto"/>
              <w:bottom w:val="single" w:sz="4" w:space="0" w:color="auto"/>
              <w:right w:val="single" w:sz="4" w:space="0" w:color="auto"/>
            </w:tcBorders>
            <w:hideMark/>
          </w:tcPr>
          <w:p w14:paraId="7D31EED3" w14:textId="77777777" w:rsidR="00073DE5" w:rsidRPr="00E64ED6" w:rsidRDefault="00073DE5" w:rsidP="00932EBC">
            <w:pPr>
              <w:spacing w:line="276" w:lineRule="auto"/>
              <w:jc w:val="center"/>
              <w:rPr>
                <w:rFonts w:asciiTheme="minorHAnsi" w:hAnsiTheme="minorHAnsi" w:cstheme="minorHAnsi"/>
                <w:b/>
                <w:sz w:val="22"/>
                <w:szCs w:val="22"/>
              </w:rPr>
            </w:pPr>
            <w:r w:rsidRPr="00E64ED6">
              <w:rPr>
                <w:rFonts w:asciiTheme="minorHAnsi" w:hAnsiTheme="minorHAnsi" w:cstheme="minorHAnsi"/>
                <w:b/>
                <w:sz w:val="22"/>
                <w:szCs w:val="22"/>
              </w:rPr>
              <w:t>ID [5]</w:t>
            </w:r>
          </w:p>
        </w:tc>
        <w:tc>
          <w:tcPr>
            <w:tcW w:w="654" w:type="pct"/>
            <w:tcBorders>
              <w:top w:val="single" w:sz="4" w:space="0" w:color="auto"/>
              <w:left w:val="single" w:sz="4" w:space="0" w:color="auto"/>
              <w:bottom w:val="single" w:sz="4" w:space="0" w:color="auto"/>
              <w:right w:val="single" w:sz="4" w:space="0" w:color="auto"/>
            </w:tcBorders>
            <w:hideMark/>
          </w:tcPr>
          <w:p w14:paraId="7FA40E2F" w14:textId="31F662BC" w:rsidR="00073DE5" w:rsidRPr="00E64ED6" w:rsidRDefault="00073DE5" w:rsidP="00932EBC">
            <w:pPr>
              <w:spacing w:line="276" w:lineRule="auto"/>
              <w:jc w:val="center"/>
              <w:rPr>
                <w:rFonts w:asciiTheme="minorHAnsi" w:hAnsiTheme="minorHAnsi" w:cstheme="minorHAnsi"/>
                <w:b/>
                <w:sz w:val="22"/>
                <w:szCs w:val="22"/>
              </w:rPr>
            </w:pPr>
            <w:r w:rsidRPr="00E64ED6">
              <w:rPr>
                <w:rFonts w:asciiTheme="minorHAnsi" w:hAnsiTheme="minorHAnsi" w:cstheme="minorHAnsi"/>
                <w:b/>
                <w:sz w:val="22"/>
                <w:szCs w:val="22"/>
              </w:rPr>
              <w:t>Indicator [255]</w:t>
            </w:r>
          </w:p>
        </w:tc>
        <w:tc>
          <w:tcPr>
            <w:tcW w:w="654" w:type="pct"/>
            <w:tcBorders>
              <w:top w:val="single" w:sz="4" w:space="0" w:color="auto"/>
              <w:left w:val="single" w:sz="4" w:space="0" w:color="auto"/>
              <w:bottom w:val="single" w:sz="4" w:space="0" w:color="auto"/>
              <w:right w:val="single" w:sz="4" w:space="0" w:color="auto"/>
            </w:tcBorders>
            <w:hideMark/>
          </w:tcPr>
          <w:p w14:paraId="53C112E4" w14:textId="77777777" w:rsidR="00073DE5" w:rsidRPr="00E64ED6" w:rsidRDefault="00073DE5" w:rsidP="00932EBC">
            <w:pPr>
              <w:spacing w:line="276" w:lineRule="auto"/>
              <w:jc w:val="center"/>
              <w:rPr>
                <w:rFonts w:asciiTheme="minorHAnsi" w:hAnsiTheme="minorHAnsi" w:cstheme="minorHAnsi"/>
                <w:b/>
                <w:sz w:val="22"/>
                <w:szCs w:val="22"/>
              </w:rPr>
            </w:pPr>
            <w:proofErr w:type="spellStart"/>
            <w:r w:rsidRPr="00E64ED6">
              <w:rPr>
                <w:rFonts w:asciiTheme="minorHAnsi" w:hAnsiTheme="minorHAnsi" w:cstheme="minorHAnsi"/>
                <w:b/>
                <w:sz w:val="22"/>
                <w:szCs w:val="22"/>
              </w:rPr>
              <w:t>Measurement</w:t>
            </w:r>
            <w:proofErr w:type="spellEnd"/>
            <w:r w:rsidRPr="00E64ED6">
              <w:rPr>
                <w:rFonts w:asciiTheme="minorHAnsi" w:hAnsiTheme="minorHAnsi" w:cstheme="minorHAnsi"/>
                <w:b/>
                <w:sz w:val="22"/>
                <w:szCs w:val="22"/>
              </w:rPr>
              <w:t xml:space="preserve"> unit</w:t>
            </w:r>
          </w:p>
        </w:tc>
        <w:tc>
          <w:tcPr>
            <w:tcW w:w="434" w:type="pct"/>
            <w:tcBorders>
              <w:top w:val="single" w:sz="4" w:space="0" w:color="auto"/>
              <w:left w:val="single" w:sz="4" w:space="0" w:color="auto"/>
              <w:bottom w:val="single" w:sz="4" w:space="0" w:color="auto"/>
              <w:right w:val="single" w:sz="4" w:space="0" w:color="auto"/>
            </w:tcBorders>
          </w:tcPr>
          <w:p w14:paraId="30FE8B5F" w14:textId="77777777" w:rsidR="00073DE5" w:rsidRPr="00E64ED6" w:rsidRDefault="00073DE5" w:rsidP="00932EBC">
            <w:pPr>
              <w:spacing w:line="276" w:lineRule="auto"/>
              <w:jc w:val="center"/>
              <w:rPr>
                <w:rFonts w:asciiTheme="minorHAnsi" w:hAnsiTheme="minorHAnsi" w:cstheme="minorHAnsi"/>
                <w:b/>
                <w:sz w:val="22"/>
                <w:szCs w:val="22"/>
              </w:rPr>
            </w:pPr>
            <w:proofErr w:type="spellStart"/>
            <w:r w:rsidRPr="00E64ED6">
              <w:rPr>
                <w:rFonts w:asciiTheme="minorHAnsi" w:hAnsiTheme="minorHAnsi" w:cstheme="minorHAnsi"/>
                <w:b/>
                <w:sz w:val="22"/>
                <w:szCs w:val="22"/>
              </w:rPr>
              <w:t>Milestone</w:t>
            </w:r>
            <w:proofErr w:type="spellEnd"/>
            <w:r w:rsidRPr="00E64ED6">
              <w:rPr>
                <w:rFonts w:asciiTheme="minorHAnsi" w:hAnsiTheme="minorHAnsi" w:cstheme="minorHAnsi"/>
                <w:b/>
                <w:sz w:val="22"/>
                <w:szCs w:val="22"/>
              </w:rPr>
              <w:t xml:space="preserve"> (2024)</w:t>
            </w:r>
          </w:p>
          <w:p w14:paraId="30358D7C" w14:textId="77777777" w:rsidR="00073DE5" w:rsidRPr="00E64ED6" w:rsidRDefault="00073DE5" w:rsidP="00932EBC">
            <w:pPr>
              <w:spacing w:line="276" w:lineRule="auto"/>
              <w:jc w:val="center"/>
              <w:rPr>
                <w:rFonts w:asciiTheme="minorHAnsi" w:hAnsiTheme="minorHAnsi" w:cstheme="minorHAnsi"/>
                <w:b/>
                <w:sz w:val="22"/>
                <w:szCs w:val="22"/>
              </w:rPr>
            </w:pPr>
          </w:p>
        </w:tc>
        <w:tc>
          <w:tcPr>
            <w:tcW w:w="653" w:type="pct"/>
            <w:tcBorders>
              <w:top w:val="single" w:sz="4" w:space="0" w:color="auto"/>
              <w:left w:val="single" w:sz="4" w:space="0" w:color="auto"/>
              <w:bottom w:val="single" w:sz="4" w:space="0" w:color="auto"/>
              <w:right w:val="single" w:sz="4" w:space="0" w:color="auto"/>
            </w:tcBorders>
          </w:tcPr>
          <w:p w14:paraId="11819CF3" w14:textId="77777777" w:rsidR="00073DE5" w:rsidRPr="00E64ED6" w:rsidRDefault="00073DE5" w:rsidP="00932EBC">
            <w:pPr>
              <w:spacing w:line="276" w:lineRule="auto"/>
              <w:jc w:val="center"/>
              <w:rPr>
                <w:rFonts w:asciiTheme="minorHAnsi" w:hAnsiTheme="minorHAnsi" w:cstheme="minorHAnsi"/>
                <w:b/>
                <w:sz w:val="22"/>
                <w:szCs w:val="22"/>
              </w:rPr>
            </w:pPr>
            <w:r w:rsidRPr="00E64ED6">
              <w:rPr>
                <w:rFonts w:asciiTheme="minorHAnsi" w:hAnsiTheme="minorHAnsi" w:cstheme="minorHAnsi"/>
                <w:b/>
                <w:sz w:val="22"/>
                <w:szCs w:val="22"/>
              </w:rPr>
              <w:t>Target (2029)</w:t>
            </w:r>
          </w:p>
          <w:p w14:paraId="346ED405" w14:textId="77777777" w:rsidR="00073DE5" w:rsidRPr="00E64ED6" w:rsidRDefault="00073DE5" w:rsidP="00932EBC">
            <w:pPr>
              <w:spacing w:line="276" w:lineRule="auto"/>
              <w:jc w:val="center"/>
              <w:rPr>
                <w:rFonts w:asciiTheme="minorHAnsi" w:hAnsiTheme="minorHAnsi" w:cstheme="minorHAnsi"/>
                <w:b/>
                <w:sz w:val="22"/>
                <w:szCs w:val="22"/>
              </w:rPr>
            </w:pPr>
          </w:p>
        </w:tc>
      </w:tr>
      <w:tr w:rsidR="00C30156" w:rsidRPr="00E64ED6" w14:paraId="7C9EBD46" w14:textId="77777777" w:rsidTr="00E82A9E">
        <w:trPr>
          <w:trHeight w:val="340"/>
        </w:trPr>
        <w:tc>
          <w:tcPr>
            <w:tcW w:w="620" w:type="pct"/>
            <w:vMerge w:val="restart"/>
            <w:tcBorders>
              <w:top w:val="single" w:sz="4" w:space="0" w:color="auto"/>
              <w:left w:val="single" w:sz="4" w:space="0" w:color="auto"/>
              <w:right w:val="single" w:sz="4" w:space="0" w:color="auto"/>
            </w:tcBorders>
            <w:vAlign w:val="center"/>
          </w:tcPr>
          <w:p w14:paraId="1B721D6F" w14:textId="552C3872" w:rsidR="00B9274C" w:rsidRPr="00E64ED6" w:rsidRDefault="00B9274C" w:rsidP="00932EBC">
            <w:pPr>
              <w:spacing w:before="120" w:after="120" w:line="276" w:lineRule="auto"/>
              <w:jc w:val="center"/>
              <w:rPr>
                <w:rFonts w:asciiTheme="minorHAnsi" w:hAnsiTheme="minorHAnsi" w:cstheme="minorHAnsi"/>
                <w:b/>
                <w:bCs/>
                <w:i/>
                <w:iCs/>
                <w:noProof/>
                <w:sz w:val="22"/>
                <w:szCs w:val="22"/>
              </w:rPr>
            </w:pPr>
            <w:r w:rsidRPr="00E64ED6">
              <w:rPr>
                <w:rFonts w:asciiTheme="minorHAnsi" w:hAnsiTheme="minorHAnsi" w:cstheme="minorHAnsi"/>
                <w:b/>
                <w:sz w:val="22"/>
                <w:szCs w:val="22"/>
              </w:rPr>
              <w:t>Prioritatea 1. O regiune competitivă prin inovare, digitalizar</w:t>
            </w:r>
            <w:r w:rsidRPr="00E64ED6">
              <w:rPr>
                <w:rFonts w:asciiTheme="minorHAnsi" w:hAnsiTheme="minorHAnsi" w:cstheme="minorHAnsi"/>
                <w:b/>
                <w:sz w:val="22"/>
                <w:szCs w:val="22"/>
              </w:rPr>
              <w:lastRenderedPageBreak/>
              <w:t>e și întreprinderi dinamice</w:t>
            </w:r>
          </w:p>
          <w:p w14:paraId="03DFE027" w14:textId="77777777" w:rsidR="00B9274C" w:rsidRPr="00E64ED6" w:rsidRDefault="00B9274C" w:rsidP="00932EBC">
            <w:pPr>
              <w:spacing w:line="276" w:lineRule="auto"/>
              <w:jc w:val="center"/>
              <w:rPr>
                <w:rFonts w:asciiTheme="minorHAnsi" w:hAnsiTheme="minorHAnsi" w:cstheme="minorHAnsi"/>
                <w:b/>
                <w:i/>
                <w:sz w:val="22"/>
                <w:szCs w:val="22"/>
              </w:rPr>
            </w:pPr>
          </w:p>
        </w:tc>
        <w:tc>
          <w:tcPr>
            <w:tcW w:w="624" w:type="pct"/>
            <w:vMerge w:val="restart"/>
            <w:tcBorders>
              <w:top w:val="single" w:sz="4" w:space="0" w:color="auto"/>
              <w:left w:val="single" w:sz="4" w:space="0" w:color="auto"/>
              <w:right w:val="single" w:sz="4" w:space="0" w:color="auto"/>
            </w:tcBorders>
            <w:vAlign w:val="center"/>
          </w:tcPr>
          <w:p w14:paraId="3EA6EDD1" w14:textId="77777777" w:rsidR="00B9274C" w:rsidRPr="00E64ED6" w:rsidRDefault="00B9274C" w:rsidP="00932EBC">
            <w:pPr>
              <w:spacing w:before="120" w:after="120" w:line="276" w:lineRule="auto"/>
              <w:jc w:val="center"/>
              <w:rPr>
                <w:rFonts w:asciiTheme="minorHAnsi" w:hAnsiTheme="minorHAnsi" w:cstheme="minorHAnsi"/>
                <w:b/>
                <w:bCs/>
                <w:i/>
                <w:iCs/>
                <w:noProof/>
                <w:sz w:val="22"/>
                <w:szCs w:val="22"/>
              </w:rPr>
            </w:pPr>
            <w:r w:rsidRPr="00E64ED6">
              <w:rPr>
                <w:rFonts w:asciiTheme="minorHAnsi" w:hAnsiTheme="minorHAnsi" w:cstheme="minorHAnsi"/>
                <w:b/>
                <w:bCs/>
                <w:i/>
                <w:iCs/>
                <w:noProof/>
                <w:sz w:val="22"/>
                <w:szCs w:val="22"/>
              </w:rPr>
              <w:lastRenderedPageBreak/>
              <w:t xml:space="preserve">a (i) Dezvoltarea capacităților de cercetare și inovare </w:t>
            </w:r>
            <w:r w:rsidRPr="00E64ED6">
              <w:rPr>
                <w:rFonts w:asciiTheme="minorHAnsi" w:hAnsiTheme="minorHAnsi" w:cstheme="minorHAnsi"/>
                <w:b/>
                <w:bCs/>
                <w:i/>
                <w:iCs/>
                <w:noProof/>
                <w:sz w:val="22"/>
                <w:szCs w:val="22"/>
              </w:rPr>
              <w:lastRenderedPageBreak/>
              <w:t>și adoptarea tehnologiilor avansate</w:t>
            </w:r>
          </w:p>
          <w:p w14:paraId="24FE46DD" w14:textId="77777777" w:rsidR="00B9274C" w:rsidRPr="00E64ED6" w:rsidRDefault="00B9274C" w:rsidP="00932EBC">
            <w:pPr>
              <w:spacing w:line="276" w:lineRule="auto"/>
              <w:jc w:val="center"/>
              <w:rPr>
                <w:rFonts w:asciiTheme="minorHAnsi" w:hAnsiTheme="minorHAnsi" w:cstheme="minorHAnsi"/>
                <w:b/>
                <w:i/>
                <w:sz w:val="22"/>
                <w:szCs w:val="22"/>
              </w:rPr>
            </w:pPr>
          </w:p>
        </w:tc>
        <w:tc>
          <w:tcPr>
            <w:tcW w:w="348" w:type="pct"/>
            <w:tcBorders>
              <w:top w:val="single" w:sz="4" w:space="0" w:color="auto"/>
              <w:left w:val="single" w:sz="4" w:space="0" w:color="auto"/>
              <w:bottom w:val="single" w:sz="4" w:space="0" w:color="auto"/>
              <w:right w:val="single" w:sz="4" w:space="0" w:color="auto"/>
            </w:tcBorders>
            <w:vAlign w:val="center"/>
          </w:tcPr>
          <w:p w14:paraId="49F16141" w14:textId="77777777" w:rsidR="00B9274C" w:rsidRPr="00E64ED6" w:rsidRDefault="00B9274C" w:rsidP="00932EBC">
            <w:pPr>
              <w:spacing w:line="276" w:lineRule="auto"/>
              <w:jc w:val="center"/>
              <w:rPr>
                <w:rFonts w:asciiTheme="minorHAnsi" w:hAnsiTheme="minorHAnsi" w:cstheme="minorHAnsi"/>
                <w:bCs/>
                <w:iCs/>
                <w:sz w:val="22"/>
                <w:szCs w:val="22"/>
              </w:rPr>
            </w:pPr>
            <w:r w:rsidRPr="00E64ED6">
              <w:rPr>
                <w:rFonts w:asciiTheme="minorHAnsi" w:hAnsiTheme="minorHAnsi" w:cstheme="minorHAnsi"/>
                <w:bCs/>
                <w:iCs/>
                <w:sz w:val="22"/>
                <w:szCs w:val="22"/>
              </w:rPr>
              <w:lastRenderedPageBreak/>
              <w:t>ERDF</w:t>
            </w:r>
          </w:p>
        </w:tc>
        <w:tc>
          <w:tcPr>
            <w:tcW w:w="487" w:type="pct"/>
            <w:tcBorders>
              <w:top w:val="single" w:sz="4" w:space="0" w:color="auto"/>
              <w:left w:val="single" w:sz="4" w:space="0" w:color="auto"/>
              <w:bottom w:val="single" w:sz="4" w:space="0" w:color="auto"/>
              <w:right w:val="single" w:sz="4" w:space="0" w:color="auto"/>
            </w:tcBorders>
            <w:vAlign w:val="center"/>
          </w:tcPr>
          <w:p w14:paraId="4C2CD3B4" w14:textId="77777777" w:rsidR="00B9274C" w:rsidRPr="00E64ED6" w:rsidRDefault="00B9274C" w:rsidP="00932EBC">
            <w:pPr>
              <w:spacing w:line="276" w:lineRule="auto"/>
              <w:jc w:val="center"/>
              <w:rPr>
                <w:rFonts w:asciiTheme="minorHAnsi" w:hAnsiTheme="minorHAnsi" w:cstheme="minorHAnsi"/>
                <w:bCs/>
                <w:iCs/>
                <w:sz w:val="22"/>
                <w:szCs w:val="22"/>
              </w:rPr>
            </w:pPr>
            <w:proofErr w:type="spellStart"/>
            <w:r w:rsidRPr="00E64ED6">
              <w:rPr>
                <w:rFonts w:asciiTheme="minorHAnsi" w:hAnsiTheme="minorHAnsi" w:cstheme="minorHAnsi"/>
                <w:bCs/>
                <w:iCs/>
                <w:sz w:val="22"/>
                <w:szCs w:val="22"/>
              </w:rPr>
              <w:t>Less</w:t>
            </w:r>
            <w:proofErr w:type="spellEnd"/>
            <w:r w:rsidRPr="00E64ED6">
              <w:rPr>
                <w:rFonts w:asciiTheme="minorHAnsi" w:hAnsiTheme="minorHAnsi" w:cstheme="minorHAnsi"/>
                <w:bCs/>
                <w:iCs/>
                <w:sz w:val="22"/>
                <w:szCs w:val="22"/>
              </w:rPr>
              <w:t xml:space="preserve"> </w:t>
            </w:r>
            <w:proofErr w:type="spellStart"/>
            <w:r w:rsidRPr="00E64ED6">
              <w:rPr>
                <w:rFonts w:asciiTheme="minorHAnsi" w:hAnsiTheme="minorHAnsi" w:cstheme="minorHAnsi"/>
                <w:bCs/>
                <w:iCs/>
                <w:sz w:val="22"/>
                <w:szCs w:val="22"/>
              </w:rPr>
              <w:t>developed</w:t>
            </w:r>
            <w:proofErr w:type="spellEnd"/>
          </w:p>
        </w:tc>
        <w:tc>
          <w:tcPr>
            <w:tcW w:w="527" w:type="pct"/>
            <w:tcBorders>
              <w:top w:val="single" w:sz="4" w:space="0" w:color="auto"/>
              <w:left w:val="single" w:sz="4" w:space="0" w:color="auto"/>
              <w:bottom w:val="single" w:sz="4" w:space="0" w:color="auto"/>
              <w:right w:val="single" w:sz="4" w:space="0" w:color="auto"/>
            </w:tcBorders>
            <w:vAlign w:val="center"/>
          </w:tcPr>
          <w:p w14:paraId="6EC2791A" w14:textId="0B9D73A2" w:rsidR="00B9274C" w:rsidRPr="00E64ED6" w:rsidRDefault="00B9274C"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noProof/>
                <w:sz w:val="22"/>
                <w:szCs w:val="22"/>
              </w:rPr>
              <w:t>RCO 01</w:t>
            </w:r>
          </w:p>
        </w:tc>
        <w:tc>
          <w:tcPr>
            <w:tcW w:w="654" w:type="pct"/>
            <w:tcBorders>
              <w:top w:val="single" w:sz="4" w:space="0" w:color="auto"/>
              <w:left w:val="single" w:sz="4" w:space="0" w:color="auto"/>
              <w:bottom w:val="single" w:sz="4" w:space="0" w:color="auto"/>
              <w:right w:val="single" w:sz="4" w:space="0" w:color="auto"/>
            </w:tcBorders>
            <w:vAlign w:val="center"/>
          </w:tcPr>
          <w:p w14:paraId="35ACDD0C" w14:textId="3321AE7F" w:rsidR="00B9274C" w:rsidRPr="00E64ED6" w:rsidRDefault="00B9274C" w:rsidP="00932EBC">
            <w:pPr>
              <w:spacing w:after="60" w:line="276" w:lineRule="auto"/>
              <w:jc w:val="center"/>
              <w:rPr>
                <w:rFonts w:asciiTheme="minorHAnsi" w:hAnsiTheme="minorHAnsi" w:cstheme="minorHAnsi"/>
                <w:bCs/>
                <w:iCs/>
                <w:noProof/>
                <w:sz w:val="22"/>
                <w:szCs w:val="22"/>
              </w:rPr>
            </w:pPr>
            <w:r w:rsidRPr="00E64ED6">
              <w:rPr>
                <w:rFonts w:asciiTheme="minorHAnsi" w:hAnsiTheme="minorHAnsi" w:cstheme="minorHAnsi"/>
                <w:bCs/>
                <w:iCs/>
                <w:noProof/>
                <w:sz w:val="22"/>
                <w:szCs w:val="22"/>
              </w:rPr>
              <w:t>Întreprinderi care beneficiază de sprijin (din care: micro, mici, medii, mari)</w:t>
            </w:r>
          </w:p>
        </w:tc>
        <w:tc>
          <w:tcPr>
            <w:tcW w:w="654" w:type="pct"/>
            <w:tcBorders>
              <w:top w:val="single" w:sz="4" w:space="0" w:color="auto"/>
              <w:left w:val="single" w:sz="4" w:space="0" w:color="auto"/>
              <w:bottom w:val="single" w:sz="4" w:space="0" w:color="auto"/>
              <w:right w:val="single" w:sz="4" w:space="0" w:color="auto"/>
            </w:tcBorders>
            <w:vAlign w:val="center"/>
          </w:tcPr>
          <w:p w14:paraId="43A8DFEA" w14:textId="77777777" w:rsidR="00B9274C" w:rsidRPr="00E64ED6" w:rsidRDefault="00B9274C"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sz w:val="22"/>
                <w:szCs w:val="22"/>
              </w:rPr>
              <w:t>Enterprises</w:t>
            </w:r>
          </w:p>
        </w:tc>
        <w:tc>
          <w:tcPr>
            <w:tcW w:w="434" w:type="pct"/>
            <w:tcBorders>
              <w:top w:val="single" w:sz="4" w:space="0" w:color="auto"/>
              <w:left w:val="single" w:sz="4" w:space="0" w:color="auto"/>
              <w:bottom w:val="single" w:sz="4" w:space="0" w:color="auto"/>
              <w:right w:val="single" w:sz="4" w:space="0" w:color="auto"/>
            </w:tcBorders>
            <w:vAlign w:val="center"/>
          </w:tcPr>
          <w:p w14:paraId="40A2E395" w14:textId="77777777" w:rsidR="00B9274C" w:rsidRPr="00E64ED6" w:rsidRDefault="00B9274C" w:rsidP="00932EBC">
            <w:pPr>
              <w:spacing w:line="276" w:lineRule="auto"/>
              <w:jc w:val="center"/>
              <w:rPr>
                <w:rFonts w:asciiTheme="minorHAnsi" w:hAnsiTheme="minorHAnsi" w:cstheme="minorHAnsi"/>
                <w:bCs/>
                <w:iCs/>
                <w:sz w:val="22"/>
                <w:szCs w:val="22"/>
              </w:rPr>
            </w:pPr>
          </w:p>
          <w:p w14:paraId="4401A139" w14:textId="77777777" w:rsidR="00B9274C" w:rsidRPr="00E64ED6" w:rsidRDefault="00B9274C" w:rsidP="00932EBC">
            <w:pPr>
              <w:spacing w:line="276" w:lineRule="auto"/>
              <w:jc w:val="center"/>
              <w:rPr>
                <w:rFonts w:asciiTheme="minorHAnsi" w:hAnsiTheme="minorHAnsi" w:cstheme="minorHAnsi"/>
                <w:bCs/>
                <w:iCs/>
                <w:sz w:val="22"/>
                <w:szCs w:val="22"/>
              </w:rPr>
            </w:pPr>
          </w:p>
          <w:p w14:paraId="0D92D63C" w14:textId="77777777" w:rsidR="00B9274C" w:rsidRPr="00E64ED6" w:rsidRDefault="00B9274C" w:rsidP="00932EBC">
            <w:pPr>
              <w:spacing w:line="276" w:lineRule="auto"/>
              <w:jc w:val="center"/>
              <w:rPr>
                <w:rFonts w:asciiTheme="minorHAnsi" w:hAnsiTheme="minorHAnsi" w:cstheme="minorHAnsi"/>
                <w:bCs/>
                <w:iCs/>
                <w:sz w:val="22"/>
                <w:szCs w:val="22"/>
              </w:rPr>
            </w:pPr>
            <w:r w:rsidRPr="00E64ED6">
              <w:rPr>
                <w:rFonts w:asciiTheme="minorHAnsi" w:hAnsiTheme="minorHAnsi" w:cstheme="minorHAnsi"/>
                <w:bCs/>
                <w:iCs/>
                <w:sz w:val="22"/>
                <w:szCs w:val="22"/>
              </w:rPr>
              <w:t>0</w:t>
            </w:r>
          </w:p>
        </w:tc>
        <w:tc>
          <w:tcPr>
            <w:tcW w:w="653" w:type="pct"/>
            <w:tcBorders>
              <w:top w:val="single" w:sz="4" w:space="0" w:color="auto"/>
              <w:left w:val="single" w:sz="4" w:space="0" w:color="auto"/>
              <w:bottom w:val="single" w:sz="4" w:space="0" w:color="auto"/>
              <w:right w:val="single" w:sz="4" w:space="0" w:color="auto"/>
            </w:tcBorders>
            <w:vAlign w:val="center"/>
          </w:tcPr>
          <w:p w14:paraId="55317D0F" w14:textId="77777777" w:rsidR="00B9274C" w:rsidRPr="00E64ED6" w:rsidRDefault="00B9274C" w:rsidP="00932EBC">
            <w:pPr>
              <w:spacing w:line="276" w:lineRule="auto"/>
              <w:jc w:val="center"/>
              <w:rPr>
                <w:rFonts w:asciiTheme="minorHAnsi" w:hAnsiTheme="minorHAnsi" w:cstheme="minorHAnsi"/>
                <w:b/>
                <w:iCs/>
                <w:sz w:val="22"/>
                <w:szCs w:val="22"/>
              </w:rPr>
            </w:pPr>
          </w:p>
          <w:p w14:paraId="66978A4E" w14:textId="77777777" w:rsidR="00B9274C" w:rsidRPr="00E64ED6" w:rsidRDefault="00B9274C" w:rsidP="00932EBC">
            <w:pPr>
              <w:spacing w:line="276" w:lineRule="auto"/>
              <w:jc w:val="center"/>
              <w:rPr>
                <w:rFonts w:asciiTheme="minorHAnsi" w:hAnsiTheme="minorHAnsi" w:cstheme="minorHAnsi"/>
                <w:b/>
                <w:iCs/>
                <w:sz w:val="22"/>
                <w:szCs w:val="22"/>
              </w:rPr>
            </w:pPr>
          </w:p>
          <w:p w14:paraId="5EA1B4B7" w14:textId="77777777" w:rsidR="00B9274C" w:rsidRPr="00E64ED6" w:rsidRDefault="00B9274C"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sz w:val="22"/>
                <w:szCs w:val="22"/>
              </w:rPr>
              <w:t>19</w:t>
            </w:r>
          </w:p>
        </w:tc>
      </w:tr>
      <w:tr w:rsidR="00C30156" w:rsidRPr="00E64ED6" w14:paraId="27D56C2B" w14:textId="77777777" w:rsidTr="00E82A9E">
        <w:trPr>
          <w:trHeight w:val="2075"/>
        </w:trPr>
        <w:tc>
          <w:tcPr>
            <w:tcW w:w="620" w:type="pct"/>
            <w:vMerge/>
            <w:tcBorders>
              <w:left w:val="single" w:sz="4" w:space="0" w:color="auto"/>
              <w:right w:val="single" w:sz="4" w:space="0" w:color="auto"/>
            </w:tcBorders>
            <w:vAlign w:val="center"/>
          </w:tcPr>
          <w:p w14:paraId="70D01CBD" w14:textId="77777777" w:rsidR="00B9274C" w:rsidRPr="00E64ED6" w:rsidRDefault="00B9274C" w:rsidP="00932EBC">
            <w:pPr>
              <w:spacing w:line="276" w:lineRule="auto"/>
              <w:jc w:val="center"/>
              <w:rPr>
                <w:rFonts w:asciiTheme="minorHAnsi" w:hAnsiTheme="minorHAnsi" w:cstheme="minorHAnsi"/>
                <w:b/>
                <w:i/>
                <w:sz w:val="22"/>
                <w:szCs w:val="22"/>
              </w:rPr>
            </w:pPr>
          </w:p>
        </w:tc>
        <w:tc>
          <w:tcPr>
            <w:tcW w:w="624" w:type="pct"/>
            <w:vMerge/>
            <w:tcBorders>
              <w:left w:val="single" w:sz="4" w:space="0" w:color="auto"/>
              <w:right w:val="single" w:sz="4" w:space="0" w:color="auto"/>
            </w:tcBorders>
            <w:vAlign w:val="center"/>
          </w:tcPr>
          <w:p w14:paraId="7AEB77AB" w14:textId="77777777" w:rsidR="00B9274C" w:rsidRPr="00E64ED6" w:rsidRDefault="00B9274C" w:rsidP="00932EBC">
            <w:pPr>
              <w:spacing w:line="276" w:lineRule="auto"/>
              <w:jc w:val="center"/>
              <w:rPr>
                <w:rFonts w:asciiTheme="minorHAnsi" w:hAnsiTheme="minorHAnsi" w:cstheme="minorHAnsi"/>
                <w:b/>
                <w:i/>
                <w:sz w:val="22"/>
                <w:szCs w:val="22"/>
              </w:rPr>
            </w:pPr>
          </w:p>
        </w:tc>
        <w:tc>
          <w:tcPr>
            <w:tcW w:w="348" w:type="pct"/>
            <w:tcBorders>
              <w:top w:val="single" w:sz="4" w:space="0" w:color="auto"/>
              <w:left w:val="single" w:sz="4" w:space="0" w:color="auto"/>
              <w:bottom w:val="single" w:sz="4" w:space="0" w:color="auto"/>
              <w:right w:val="single" w:sz="4" w:space="0" w:color="auto"/>
            </w:tcBorders>
            <w:vAlign w:val="center"/>
          </w:tcPr>
          <w:p w14:paraId="365AC273" w14:textId="77777777" w:rsidR="00B9274C" w:rsidRPr="00E64ED6" w:rsidRDefault="00B9274C" w:rsidP="00932EBC">
            <w:pPr>
              <w:spacing w:line="276" w:lineRule="auto"/>
              <w:jc w:val="center"/>
              <w:rPr>
                <w:rFonts w:asciiTheme="minorHAnsi" w:hAnsiTheme="minorHAnsi" w:cstheme="minorHAnsi"/>
                <w:bCs/>
                <w:iCs/>
                <w:sz w:val="22"/>
                <w:szCs w:val="22"/>
              </w:rPr>
            </w:pPr>
            <w:r w:rsidRPr="00E64ED6">
              <w:rPr>
                <w:rFonts w:asciiTheme="minorHAnsi" w:hAnsiTheme="minorHAnsi" w:cstheme="minorHAnsi"/>
                <w:bCs/>
                <w:iCs/>
                <w:sz w:val="22"/>
                <w:szCs w:val="22"/>
              </w:rPr>
              <w:t>ERDF</w:t>
            </w:r>
          </w:p>
        </w:tc>
        <w:tc>
          <w:tcPr>
            <w:tcW w:w="487" w:type="pct"/>
            <w:tcBorders>
              <w:top w:val="single" w:sz="4" w:space="0" w:color="auto"/>
              <w:left w:val="single" w:sz="4" w:space="0" w:color="auto"/>
              <w:bottom w:val="single" w:sz="4" w:space="0" w:color="auto"/>
              <w:right w:val="single" w:sz="4" w:space="0" w:color="auto"/>
            </w:tcBorders>
            <w:vAlign w:val="center"/>
          </w:tcPr>
          <w:p w14:paraId="52E27BD6" w14:textId="77777777" w:rsidR="00B9274C" w:rsidRPr="00E64ED6" w:rsidRDefault="00B9274C" w:rsidP="00932EBC">
            <w:pPr>
              <w:spacing w:line="276" w:lineRule="auto"/>
              <w:jc w:val="center"/>
              <w:rPr>
                <w:rFonts w:asciiTheme="minorHAnsi" w:hAnsiTheme="minorHAnsi" w:cstheme="minorHAnsi"/>
                <w:bCs/>
                <w:iCs/>
                <w:sz w:val="22"/>
                <w:szCs w:val="22"/>
              </w:rPr>
            </w:pPr>
            <w:proofErr w:type="spellStart"/>
            <w:r w:rsidRPr="00E64ED6">
              <w:rPr>
                <w:rFonts w:asciiTheme="minorHAnsi" w:hAnsiTheme="minorHAnsi" w:cstheme="minorHAnsi"/>
                <w:bCs/>
                <w:iCs/>
                <w:sz w:val="22"/>
                <w:szCs w:val="22"/>
              </w:rPr>
              <w:t>Less</w:t>
            </w:r>
            <w:proofErr w:type="spellEnd"/>
            <w:r w:rsidRPr="00E64ED6">
              <w:rPr>
                <w:rFonts w:asciiTheme="minorHAnsi" w:hAnsiTheme="minorHAnsi" w:cstheme="minorHAnsi"/>
                <w:bCs/>
                <w:iCs/>
                <w:sz w:val="22"/>
                <w:szCs w:val="22"/>
              </w:rPr>
              <w:t xml:space="preserve"> </w:t>
            </w:r>
            <w:proofErr w:type="spellStart"/>
            <w:r w:rsidRPr="00E64ED6">
              <w:rPr>
                <w:rFonts w:asciiTheme="minorHAnsi" w:hAnsiTheme="minorHAnsi" w:cstheme="minorHAnsi"/>
                <w:bCs/>
                <w:iCs/>
                <w:sz w:val="22"/>
                <w:szCs w:val="22"/>
              </w:rPr>
              <w:t>developed</w:t>
            </w:r>
            <w:proofErr w:type="spellEnd"/>
          </w:p>
        </w:tc>
        <w:tc>
          <w:tcPr>
            <w:tcW w:w="527" w:type="pct"/>
            <w:tcBorders>
              <w:top w:val="single" w:sz="4" w:space="0" w:color="auto"/>
              <w:left w:val="single" w:sz="4" w:space="0" w:color="auto"/>
              <w:bottom w:val="single" w:sz="4" w:space="0" w:color="auto"/>
              <w:right w:val="single" w:sz="4" w:space="0" w:color="auto"/>
            </w:tcBorders>
            <w:vAlign w:val="center"/>
          </w:tcPr>
          <w:p w14:paraId="55B59436" w14:textId="3269C1DA" w:rsidR="00B9274C" w:rsidRPr="00E64ED6" w:rsidRDefault="00B9274C"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noProof/>
                <w:sz w:val="22"/>
                <w:szCs w:val="22"/>
              </w:rPr>
              <w:t>RCO 02</w:t>
            </w:r>
          </w:p>
        </w:tc>
        <w:tc>
          <w:tcPr>
            <w:tcW w:w="654" w:type="pct"/>
            <w:tcBorders>
              <w:top w:val="single" w:sz="4" w:space="0" w:color="auto"/>
              <w:left w:val="single" w:sz="4" w:space="0" w:color="auto"/>
              <w:bottom w:val="single" w:sz="4" w:space="0" w:color="auto"/>
              <w:right w:val="single" w:sz="4" w:space="0" w:color="auto"/>
            </w:tcBorders>
            <w:vAlign w:val="center"/>
          </w:tcPr>
          <w:p w14:paraId="3203C2CB" w14:textId="1C7E42E9" w:rsidR="00B9274C" w:rsidRPr="00E64ED6" w:rsidRDefault="00B9274C" w:rsidP="00932EBC">
            <w:pPr>
              <w:spacing w:line="276" w:lineRule="auto"/>
              <w:jc w:val="center"/>
              <w:rPr>
                <w:rFonts w:asciiTheme="minorHAnsi" w:hAnsiTheme="minorHAnsi" w:cstheme="minorHAnsi"/>
                <w:bCs/>
                <w:iCs/>
                <w:noProof/>
                <w:sz w:val="22"/>
                <w:szCs w:val="22"/>
              </w:rPr>
            </w:pPr>
            <w:r w:rsidRPr="00E64ED6">
              <w:rPr>
                <w:rFonts w:asciiTheme="minorHAnsi" w:hAnsiTheme="minorHAnsi" w:cstheme="minorHAnsi"/>
                <w:bCs/>
                <w:iCs/>
                <w:noProof/>
                <w:sz w:val="22"/>
                <w:szCs w:val="22"/>
              </w:rPr>
              <w:t>Întreprinderi care beneficiază de sprijin prin granturi</w:t>
            </w:r>
          </w:p>
        </w:tc>
        <w:tc>
          <w:tcPr>
            <w:tcW w:w="654" w:type="pct"/>
            <w:tcBorders>
              <w:top w:val="single" w:sz="4" w:space="0" w:color="auto"/>
              <w:left w:val="single" w:sz="4" w:space="0" w:color="auto"/>
              <w:bottom w:val="single" w:sz="4" w:space="0" w:color="auto"/>
              <w:right w:val="single" w:sz="4" w:space="0" w:color="auto"/>
            </w:tcBorders>
            <w:vAlign w:val="center"/>
          </w:tcPr>
          <w:p w14:paraId="5554C428" w14:textId="77777777" w:rsidR="00B9274C" w:rsidRPr="00E64ED6" w:rsidRDefault="00B9274C"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sz w:val="22"/>
                <w:szCs w:val="22"/>
              </w:rPr>
              <w:t>Enterprises</w:t>
            </w:r>
          </w:p>
        </w:tc>
        <w:tc>
          <w:tcPr>
            <w:tcW w:w="434" w:type="pct"/>
            <w:tcBorders>
              <w:top w:val="single" w:sz="4" w:space="0" w:color="auto"/>
              <w:left w:val="single" w:sz="4" w:space="0" w:color="auto"/>
              <w:bottom w:val="single" w:sz="4" w:space="0" w:color="auto"/>
              <w:right w:val="single" w:sz="4" w:space="0" w:color="auto"/>
            </w:tcBorders>
            <w:vAlign w:val="center"/>
          </w:tcPr>
          <w:p w14:paraId="2FF60747" w14:textId="77777777" w:rsidR="00B9274C" w:rsidRPr="00E64ED6" w:rsidRDefault="00B9274C" w:rsidP="00932EBC">
            <w:pPr>
              <w:spacing w:line="276" w:lineRule="auto"/>
              <w:jc w:val="center"/>
              <w:rPr>
                <w:rFonts w:asciiTheme="minorHAnsi" w:hAnsiTheme="minorHAnsi" w:cstheme="minorHAnsi"/>
                <w:bCs/>
                <w:iCs/>
                <w:sz w:val="22"/>
                <w:szCs w:val="22"/>
              </w:rPr>
            </w:pPr>
          </w:p>
          <w:p w14:paraId="0C81F2FB" w14:textId="77777777" w:rsidR="00B9274C" w:rsidRPr="00E64ED6" w:rsidRDefault="00B9274C" w:rsidP="00932EBC">
            <w:pPr>
              <w:spacing w:line="276" w:lineRule="auto"/>
              <w:jc w:val="center"/>
              <w:rPr>
                <w:rFonts w:asciiTheme="minorHAnsi" w:hAnsiTheme="minorHAnsi" w:cstheme="minorHAnsi"/>
                <w:bCs/>
                <w:iCs/>
                <w:sz w:val="22"/>
                <w:szCs w:val="22"/>
              </w:rPr>
            </w:pPr>
            <w:r w:rsidRPr="00E64ED6">
              <w:rPr>
                <w:rFonts w:asciiTheme="minorHAnsi" w:hAnsiTheme="minorHAnsi" w:cstheme="minorHAnsi"/>
                <w:bCs/>
                <w:iCs/>
                <w:sz w:val="22"/>
                <w:szCs w:val="22"/>
              </w:rPr>
              <w:t>0</w:t>
            </w:r>
          </w:p>
        </w:tc>
        <w:tc>
          <w:tcPr>
            <w:tcW w:w="653" w:type="pct"/>
            <w:tcBorders>
              <w:top w:val="single" w:sz="4" w:space="0" w:color="auto"/>
              <w:left w:val="single" w:sz="4" w:space="0" w:color="auto"/>
              <w:bottom w:val="single" w:sz="4" w:space="0" w:color="auto"/>
              <w:right w:val="single" w:sz="4" w:space="0" w:color="auto"/>
            </w:tcBorders>
            <w:vAlign w:val="center"/>
          </w:tcPr>
          <w:p w14:paraId="705345E5" w14:textId="77777777" w:rsidR="00B9274C" w:rsidRPr="00E64ED6" w:rsidRDefault="00B9274C" w:rsidP="00932EBC">
            <w:pPr>
              <w:spacing w:line="276" w:lineRule="auto"/>
              <w:jc w:val="center"/>
              <w:rPr>
                <w:rFonts w:asciiTheme="minorHAnsi" w:hAnsiTheme="minorHAnsi" w:cstheme="minorHAnsi"/>
                <w:b/>
                <w:iCs/>
                <w:sz w:val="22"/>
                <w:szCs w:val="22"/>
              </w:rPr>
            </w:pPr>
          </w:p>
          <w:p w14:paraId="45AD63AB" w14:textId="77777777" w:rsidR="00B9274C" w:rsidRPr="00E64ED6" w:rsidRDefault="00B9274C"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sz w:val="22"/>
                <w:szCs w:val="22"/>
              </w:rPr>
              <w:t>19</w:t>
            </w:r>
          </w:p>
        </w:tc>
      </w:tr>
      <w:tr w:rsidR="00C30156" w:rsidRPr="00E64ED6" w14:paraId="7B73444B" w14:textId="77777777" w:rsidTr="00E82A9E">
        <w:trPr>
          <w:trHeight w:val="332"/>
        </w:trPr>
        <w:tc>
          <w:tcPr>
            <w:tcW w:w="620" w:type="pct"/>
            <w:vMerge/>
            <w:tcBorders>
              <w:left w:val="single" w:sz="4" w:space="0" w:color="auto"/>
              <w:right w:val="single" w:sz="4" w:space="0" w:color="auto"/>
            </w:tcBorders>
            <w:vAlign w:val="center"/>
          </w:tcPr>
          <w:p w14:paraId="41A36751" w14:textId="77777777" w:rsidR="00B9274C" w:rsidRPr="00E64ED6" w:rsidRDefault="00B9274C" w:rsidP="00932EBC">
            <w:pPr>
              <w:spacing w:line="276" w:lineRule="auto"/>
              <w:jc w:val="center"/>
              <w:rPr>
                <w:rFonts w:asciiTheme="minorHAnsi" w:hAnsiTheme="minorHAnsi" w:cstheme="minorHAnsi"/>
                <w:b/>
                <w:i/>
                <w:sz w:val="22"/>
                <w:szCs w:val="22"/>
              </w:rPr>
            </w:pPr>
          </w:p>
        </w:tc>
        <w:tc>
          <w:tcPr>
            <w:tcW w:w="624" w:type="pct"/>
            <w:vMerge/>
            <w:tcBorders>
              <w:left w:val="single" w:sz="4" w:space="0" w:color="auto"/>
              <w:right w:val="single" w:sz="4" w:space="0" w:color="auto"/>
            </w:tcBorders>
            <w:vAlign w:val="center"/>
          </w:tcPr>
          <w:p w14:paraId="34BF6305" w14:textId="77777777" w:rsidR="00B9274C" w:rsidRPr="00E64ED6" w:rsidRDefault="00B9274C" w:rsidP="00932EBC">
            <w:pPr>
              <w:spacing w:line="276" w:lineRule="auto"/>
              <w:jc w:val="center"/>
              <w:rPr>
                <w:rFonts w:asciiTheme="minorHAnsi" w:hAnsiTheme="minorHAnsi" w:cstheme="minorHAnsi"/>
                <w:b/>
                <w:i/>
                <w:sz w:val="22"/>
                <w:szCs w:val="22"/>
              </w:rPr>
            </w:pPr>
          </w:p>
        </w:tc>
        <w:tc>
          <w:tcPr>
            <w:tcW w:w="348" w:type="pct"/>
            <w:tcBorders>
              <w:top w:val="single" w:sz="4" w:space="0" w:color="auto"/>
              <w:left w:val="single" w:sz="4" w:space="0" w:color="auto"/>
              <w:bottom w:val="single" w:sz="4" w:space="0" w:color="auto"/>
              <w:right w:val="single" w:sz="4" w:space="0" w:color="auto"/>
            </w:tcBorders>
            <w:vAlign w:val="center"/>
          </w:tcPr>
          <w:p w14:paraId="2D46936E" w14:textId="77777777" w:rsidR="00B9274C" w:rsidRPr="00E64ED6" w:rsidRDefault="00B9274C" w:rsidP="00932EBC">
            <w:pPr>
              <w:spacing w:line="276" w:lineRule="auto"/>
              <w:jc w:val="center"/>
              <w:rPr>
                <w:rFonts w:asciiTheme="minorHAnsi" w:hAnsiTheme="minorHAnsi" w:cstheme="minorHAnsi"/>
                <w:bCs/>
                <w:iCs/>
                <w:sz w:val="22"/>
                <w:szCs w:val="22"/>
              </w:rPr>
            </w:pPr>
            <w:r w:rsidRPr="00E64ED6">
              <w:rPr>
                <w:rFonts w:asciiTheme="minorHAnsi" w:hAnsiTheme="minorHAnsi" w:cstheme="minorHAnsi"/>
                <w:bCs/>
                <w:iCs/>
                <w:sz w:val="22"/>
                <w:szCs w:val="22"/>
              </w:rPr>
              <w:t>ERDF</w:t>
            </w:r>
          </w:p>
        </w:tc>
        <w:tc>
          <w:tcPr>
            <w:tcW w:w="487" w:type="pct"/>
            <w:tcBorders>
              <w:top w:val="single" w:sz="4" w:space="0" w:color="auto"/>
              <w:left w:val="single" w:sz="4" w:space="0" w:color="auto"/>
              <w:bottom w:val="single" w:sz="4" w:space="0" w:color="auto"/>
              <w:right w:val="single" w:sz="4" w:space="0" w:color="auto"/>
            </w:tcBorders>
            <w:vAlign w:val="center"/>
          </w:tcPr>
          <w:p w14:paraId="0792A9EC" w14:textId="77777777" w:rsidR="00B9274C" w:rsidRPr="00E64ED6" w:rsidRDefault="00B9274C" w:rsidP="00932EBC">
            <w:pPr>
              <w:spacing w:line="276" w:lineRule="auto"/>
              <w:jc w:val="center"/>
              <w:rPr>
                <w:rFonts w:asciiTheme="minorHAnsi" w:hAnsiTheme="minorHAnsi" w:cstheme="minorHAnsi"/>
                <w:bCs/>
                <w:iCs/>
                <w:sz w:val="22"/>
                <w:szCs w:val="22"/>
              </w:rPr>
            </w:pPr>
            <w:proofErr w:type="spellStart"/>
            <w:r w:rsidRPr="00E64ED6">
              <w:rPr>
                <w:rFonts w:asciiTheme="minorHAnsi" w:hAnsiTheme="minorHAnsi" w:cstheme="minorHAnsi"/>
                <w:bCs/>
                <w:iCs/>
                <w:sz w:val="22"/>
                <w:szCs w:val="22"/>
              </w:rPr>
              <w:t>Less</w:t>
            </w:r>
            <w:proofErr w:type="spellEnd"/>
            <w:r w:rsidRPr="00E64ED6">
              <w:rPr>
                <w:rFonts w:asciiTheme="minorHAnsi" w:hAnsiTheme="minorHAnsi" w:cstheme="minorHAnsi"/>
                <w:bCs/>
                <w:iCs/>
                <w:sz w:val="22"/>
                <w:szCs w:val="22"/>
              </w:rPr>
              <w:t xml:space="preserve"> </w:t>
            </w:r>
            <w:proofErr w:type="spellStart"/>
            <w:r w:rsidRPr="00E64ED6">
              <w:rPr>
                <w:rFonts w:asciiTheme="minorHAnsi" w:hAnsiTheme="minorHAnsi" w:cstheme="minorHAnsi"/>
                <w:bCs/>
                <w:iCs/>
                <w:sz w:val="22"/>
                <w:szCs w:val="22"/>
              </w:rPr>
              <w:t>developed</w:t>
            </w:r>
            <w:proofErr w:type="spellEnd"/>
          </w:p>
        </w:tc>
        <w:tc>
          <w:tcPr>
            <w:tcW w:w="527" w:type="pct"/>
            <w:tcBorders>
              <w:top w:val="single" w:sz="4" w:space="0" w:color="auto"/>
              <w:left w:val="single" w:sz="4" w:space="0" w:color="auto"/>
              <w:bottom w:val="single" w:sz="4" w:space="0" w:color="auto"/>
              <w:right w:val="single" w:sz="4" w:space="0" w:color="auto"/>
            </w:tcBorders>
            <w:vAlign w:val="center"/>
          </w:tcPr>
          <w:p w14:paraId="208D76BD" w14:textId="62207E40" w:rsidR="00B9274C" w:rsidRPr="00E64ED6" w:rsidRDefault="00B9274C"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noProof/>
                <w:sz w:val="22"/>
                <w:szCs w:val="22"/>
              </w:rPr>
              <w:t xml:space="preserve">RCO 05 </w:t>
            </w:r>
          </w:p>
        </w:tc>
        <w:tc>
          <w:tcPr>
            <w:tcW w:w="654" w:type="pct"/>
            <w:tcBorders>
              <w:top w:val="single" w:sz="4" w:space="0" w:color="auto"/>
              <w:left w:val="single" w:sz="4" w:space="0" w:color="auto"/>
              <w:bottom w:val="single" w:sz="4" w:space="0" w:color="auto"/>
              <w:right w:val="single" w:sz="4" w:space="0" w:color="auto"/>
            </w:tcBorders>
            <w:vAlign w:val="center"/>
          </w:tcPr>
          <w:p w14:paraId="6E10E662" w14:textId="7A81BF2C" w:rsidR="00B9274C" w:rsidRPr="00E64ED6" w:rsidRDefault="00B9274C" w:rsidP="00932EBC">
            <w:pPr>
              <w:spacing w:after="60" w:line="276" w:lineRule="auto"/>
              <w:jc w:val="center"/>
              <w:rPr>
                <w:rFonts w:asciiTheme="minorHAnsi" w:hAnsiTheme="minorHAnsi" w:cstheme="minorHAnsi"/>
                <w:bCs/>
                <w:iCs/>
                <w:sz w:val="22"/>
                <w:szCs w:val="22"/>
              </w:rPr>
            </w:pPr>
            <w:r w:rsidRPr="00E64ED6">
              <w:rPr>
                <w:rFonts w:asciiTheme="minorHAnsi" w:hAnsiTheme="minorHAnsi" w:cstheme="minorHAnsi"/>
                <w:bCs/>
                <w:iCs/>
                <w:noProof/>
                <w:sz w:val="22"/>
                <w:szCs w:val="22"/>
              </w:rPr>
              <w:t>Întreprinderi nou înființate care beneficiază de sprijin</w:t>
            </w:r>
          </w:p>
        </w:tc>
        <w:tc>
          <w:tcPr>
            <w:tcW w:w="654" w:type="pct"/>
            <w:tcBorders>
              <w:top w:val="single" w:sz="4" w:space="0" w:color="auto"/>
              <w:left w:val="single" w:sz="4" w:space="0" w:color="auto"/>
              <w:bottom w:val="single" w:sz="4" w:space="0" w:color="auto"/>
              <w:right w:val="single" w:sz="4" w:space="0" w:color="auto"/>
            </w:tcBorders>
            <w:vAlign w:val="center"/>
          </w:tcPr>
          <w:p w14:paraId="19632082" w14:textId="77777777" w:rsidR="00B9274C" w:rsidRPr="00E64ED6" w:rsidRDefault="00B9274C"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sz w:val="22"/>
                <w:szCs w:val="22"/>
              </w:rPr>
              <w:t>Enterprises</w:t>
            </w:r>
          </w:p>
        </w:tc>
        <w:tc>
          <w:tcPr>
            <w:tcW w:w="434" w:type="pct"/>
            <w:tcBorders>
              <w:top w:val="single" w:sz="4" w:space="0" w:color="auto"/>
              <w:left w:val="single" w:sz="4" w:space="0" w:color="auto"/>
              <w:bottom w:val="single" w:sz="4" w:space="0" w:color="auto"/>
              <w:right w:val="single" w:sz="4" w:space="0" w:color="auto"/>
            </w:tcBorders>
            <w:vAlign w:val="center"/>
          </w:tcPr>
          <w:p w14:paraId="0AE2EC14" w14:textId="77777777" w:rsidR="00B9274C" w:rsidRPr="00E64ED6" w:rsidRDefault="00B9274C" w:rsidP="00932EBC">
            <w:pPr>
              <w:spacing w:line="276" w:lineRule="auto"/>
              <w:jc w:val="center"/>
              <w:rPr>
                <w:rFonts w:asciiTheme="minorHAnsi" w:hAnsiTheme="minorHAnsi" w:cstheme="minorHAnsi"/>
                <w:bCs/>
                <w:iCs/>
                <w:sz w:val="22"/>
                <w:szCs w:val="22"/>
              </w:rPr>
            </w:pPr>
          </w:p>
          <w:p w14:paraId="3E876E5E" w14:textId="77777777" w:rsidR="00B9274C" w:rsidRPr="00E64ED6" w:rsidRDefault="00B9274C" w:rsidP="00932EBC">
            <w:pPr>
              <w:spacing w:line="276" w:lineRule="auto"/>
              <w:jc w:val="center"/>
              <w:rPr>
                <w:rFonts w:asciiTheme="minorHAnsi" w:hAnsiTheme="minorHAnsi" w:cstheme="minorHAnsi"/>
                <w:bCs/>
                <w:iCs/>
                <w:sz w:val="22"/>
                <w:szCs w:val="22"/>
              </w:rPr>
            </w:pPr>
            <w:r w:rsidRPr="00E64ED6">
              <w:rPr>
                <w:rFonts w:asciiTheme="minorHAnsi" w:hAnsiTheme="minorHAnsi" w:cstheme="minorHAnsi"/>
                <w:bCs/>
                <w:iCs/>
                <w:sz w:val="22"/>
                <w:szCs w:val="22"/>
              </w:rPr>
              <w:t>0</w:t>
            </w:r>
          </w:p>
        </w:tc>
        <w:tc>
          <w:tcPr>
            <w:tcW w:w="653" w:type="pct"/>
            <w:tcBorders>
              <w:top w:val="single" w:sz="4" w:space="0" w:color="auto"/>
              <w:left w:val="single" w:sz="4" w:space="0" w:color="auto"/>
              <w:bottom w:val="single" w:sz="4" w:space="0" w:color="auto"/>
              <w:right w:val="single" w:sz="4" w:space="0" w:color="auto"/>
            </w:tcBorders>
            <w:vAlign w:val="center"/>
          </w:tcPr>
          <w:p w14:paraId="6CA1E157" w14:textId="77777777" w:rsidR="00B9274C" w:rsidRPr="00E64ED6" w:rsidRDefault="00B9274C" w:rsidP="00932EBC">
            <w:pPr>
              <w:spacing w:line="276" w:lineRule="auto"/>
              <w:jc w:val="center"/>
              <w:rPr>
                <w:rFonts w:asciiTheme="minorHAnsi" w:hAnsiTheme="minorHAnsi" w:cstheme="minorHAnsi"/>
                <w:b/>
                <w:iCs/>
                <w:sz w:val="22"/>
                <w:szCs w:val="22"/>
              </w:rPr>
            </w:pPr>
          </w:p>
          <w:p w14:paraId="194EB49A" w14:textId="77777777" w:rsidR="00B9274C" w:rsidRPr="00E64ED6" w:rsidRDefault="00B9274C"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sz w:val="22"/>
                <w:szCs w:val="22"/>
              </w:rPr>
              <w:t>20</w:t>
            </w:r>
          </w:p>
        </w:tc>
      </w:tr>
      <w:tr w:rsidR="00C30156" w:rsidRPr="00E64ED6" w14:paraId="4D2AC396" w14:textId="77777777" w:rsidTr="00E82A9E">
        <w:trPr>
          <w:trHeight w:val="332"/>
        </w:trPr>
        <w:tc>
          <w:tcPr>
            <w:tcW w:w="620" w:type="pct"/>
            <w:vMerge/>
            <w:tcBorders>
              <w:left w:val="single" w:sz="4" w:space="0" w:color="auto"/>
              <w:right w:val="single" w:sz="4" w:space="0" w:color="auto"/>
            </w:tcBorders>
            <w:vAlign w:val="center"/>
          </w:tcPr>
          <w:p w14:paraId="100FF4F9" w14:textId="77777777" w:rsidR="00B9274C" w:rsidRPr="00E64ED6" w:rsidRDefault="00B9274C" w:rsidP="00932EBC">
            <w:pPr>
              <w:spacing w:line="276" w:lineRule="auto"/>
              <w:jc w:val="center"/>
              <w:rPr>
                <w:rFonts w:asciiTheme="minorHAnsi" w:hAnsiTheme="minorHAnsi" w:cstheme="minorHAnsi"/>
                <w:b/>
                <w:i/>
                <w:sz w:val="22"/>
                <w:szCs w:val="22"/>
              </w:rPr>
            </w:pPr>
          </w:p>
        </w:tc>
        <w:tc>
          <w:tcPr>
            <w:tcW w:w="624" w:type="pct"/>
            <w:vMerge/>
            <w:tcBorders>
              <w:left w:val="single" w:sz="4" w:space="0" w:color="auto"/>
              <w:right w:val="single" w:sz="4" w:space="0" w:color="auto"/>
            </w:tcBorders>
            <w:vAlign w:val="center"/>
          </w:tcPr>
          <w:p w14:paraId="4F35B485" w14:textId="77777777" w:rsidR="00B9274C" w:rsidRPr="00E64ED6" w:rsidRDefault="00B9274C" w:rsidP="00932EBC">
            <w:pPr>
              <w:spacing w:line="276" w:lineRule="auto"/>
              <w:jc w:val="center"/>
              <w:rPr>
                <w:rFonts w:asciiTheme="minorHAnsi" w:hAnsiTheme="minorHAnsi" w:cstheme="minorHAnsi"/>
                <w:b/>
                <w:i/>
                <w:sz w:val="22"/>
                <w:szCs w:val="22"/>
              </w:rPr>
            </w:pPr>
          </w:p>
        </w:tc>
        <w:tc>
          <w:tcPr>
            <w:tcW w:w="348" w:type="pct"/>
            <w:tcBorders>
              <w:top w:val="single" w:sz="4" w:space="0" w:color="auto"/>
              <w:left w:val="single" w:sz="4" w:space="0" w:color="auto"/>
              <w:bottom w:val="single" w:sz="4" w:space="0" w:color="auto"/>
              <w:right w:val="single" w:sz="4" w:space="0" w:color="auto"/>
            </w:tcBorders>
            <w:vAlign w:val="center"/>
          </w:tcPr>
          <w:p w14:paraId="5A5B37C5" w14:textId="77777777" w:rsidR="00B9274C" w:rsidRPr="00E64ED6" w:rsidRDefault="00B9274C" w:rsidP="00932EBC">
            <w:pPr>
              <w:spacing w:line="276" w:lineRule="auto"/>
              <w:jc w:val="center"/>
              <w:rPr>
                <w:rFonts w:asciiTheme="minorHAnsi" w:hAnsiTheme="minorHAnsi" w:cstheme="minorHAnsi"/>
                <w:bCs/>
                <w:iCs/>
                <w:sz w:val="22"/>
                <w:szCs w:val="22"/>
              </w:rPr>
            </w:pPr>
            <w:r w:rsidRPr="00E64ED6">
              <w:rPr>
                <w:rFonts w:asciiTheme="minorHAnsi" w:hAnsiTheme="minorHAnsi" w:cstheme="minorHAnsi"/>
                <w:bCs/>
                <w:iCs/>
                <w:sz w:val="22"/>
                <w:szCs w:val="22"/>
              </w:rPr>
              <w:t>ERDF</w:t>
            </w:r>
          </w:p>
        </w:tc>
        <w:tc>
          <w:tcPr>
            <w:tcW w:w="487" w:type="pct"/>
            <w:tcBorders>
              <w:top w:val="single" w:sz="4" w:space="0" w:color="auto"/>
              <w:left w:val="single" w:sz="4" w:space="0" w:color="auto"/>
              <w:bottom w:val="single" w:sz="4" w:space="0" w:color="auto"/>
              <w:right w:val="single" w:sz="4" w:space="0" w:color="auto"/>
            </w:tcBorders>
            <w:vAlign w:val="center"/>
          </w:tcPr>
          <w:p w14:paraId="78775828" w14:textId="77777777" w:rsidR="00B9274C" w:rsidRPr="00E64ED6" w:rsidRDefault="00B9274C" w:rsidP="00932EBC">
            <w:pPr>
              <w:spacing w:line="276" w:lineRule="auto"/>
              <w:jc w:val="center"/>
              <w:rPr>
                <w:rFonts w:asciiTheme="minorHAnsi" w:hAnsiTheme="minorHAnsi" w:cstheme="minorHAnsi"/>
                <w:bCs/>
                <w:iCs/>
                <w:sz w:val="22"/>
                <w:szCs w:val="22"/>
              </w:rPr>
            </w:pPr>
            <w:proofErr w:type="spellStart"/>
            <w:r w:rsidRPr="00E64ED6">
              <w:rPr>
                <w:rFonts w:asciiTheme="minorHAnsi" w:hAnsiTheme="minorHAnsi" w:cstheme="minorHAnsi"/>
                <w:bCs/>
                <w:iCs/>
                <w:sz w:val="22"/>
                <w:szCs w:val="22"/>
              </w:rPr>
              <w:t>Less</w:t>
            </w:r>
            <w:proofErr w:type="spellEnd"/>
            <w:r w:rsidRPr="00E64ED6">
              <w:rPr>
                <w:rFonts w:asciiTheme="minorHAnsi" w:hAnsiTheme="minorHAnsi" w:cstheme="minorHAnsi"/>
                <w:bCs/>
                <w:iCs/>
                <w:sz w:val="22"/>
                <w:szCs w:val="22"/>
              </w:rPr>
              <w:t xml:space="preserve"> </w:t>
            </w:r>
            <w:proofErr w:type="spellStart"/>
            <w:r w:rsidRPr="00E64ED6">
              <w:rPr>
                <w:rFonts w:asciiTheme="minorHAnsi" w:hAnsiTheme="minorHAnsi" w:cstheme="minorHAnsi"/>
                <w:bCs/>
                <w:iCs/>
                <w:sz w:val="22"/>
                <w:szCs w:val="22"/>
              </w:rPr>
              <w:t>developed</w:t>
            </w:r>
            <w:proofErr w:type="spellEnd"/>
          </w:p>
        </w:tc>
        <w:tc>
          <w:tcPr>
            <w:tcW w:w="527" w:type="pct"/>
            <w:tcBorders>
              <w:top w:val="single" w:sz="4" w:space="0" w:color="auto"/>
              <w:left w:val="single" w:sz="4" w:space="0" w:color="auto"/>
              <w:bottom w:val="single" w:sz="4" w:space="0" w:color="auto"/>
              <w:right w:val="single" w:sz="4" w:space="0" w:color="auto"/>
            </w:tcBorders>
            <w:vAlign w:val="center"/>
          </w:tcPr>
          <w:p w14:paraId="157DDD56" w14:textId="13983C1D" w:rsidR="00B9274C" w:rsidRPr="00E64ED6" w:rsidRDefault="00B9274C"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noProof/>
                <w:sz w:val="22"/>
                <w:szCs w:val="22"/>
              </w:rPr>
              <w:t xml:space="preserve">RCO 07 </w:t>
            </w:r>
          </w:p>
        </w:tc>
        <w:tc>
          <w:tcPr>
            <w:tcW w:w="654" w:type="pct"/>
            <w:tcBorders>
              <w:top w:val="single" w:sz="4" w:space="0" w:color="auto"/>
              <w:left w:val="single" w:sz="4" w:space="0" w:color="auto"/>
              <w:bottom w:val="single" w:sz="4" w:space="0" w:color="auto"/>
              <w:right w:val="single" w:sz="4" w:space="0" w:color="auto"/>
            </w:tcBorders>
            <w:vAlign w:val="center"/>
          </w:tcPr>
          <w:p w14:paraId="18A0E7D0" w14:textId="3BE488C1" w:rsidR="00B9274C" w:rsidRPr="00E64ED6" w:rsidRDefault="00B9274C" w:rsidP="00932EBC">
            <w:pPr>
              <w:spacing w:after="60" w:line="276" w:lineRule="auto"/>
              <w:jc w:val="center"/>
              <w:rPr>
                <w:rFonts w:asciiTheme="minorHAnsi" w:hAnsiTheme="minorHAnsi" w:cstheme="minorHAnsi"/>
                <w:bCs/>
                <w:iCs/>
                <w:sz w:val="22"/>
                <w:szCs w:val="22"/>
              </w:rPr>
            </w:pPr>
            <w:r w:rsidRPr="00E64ED6">
              <w:rPr>
                <w:rFonts w:asciiTheme="minorHAnsi" w:hAnsiTheme="minorHAnsi" w:cstheme="minorHAnsi"/>
                <w:bCs/>
                <w:iCs/>
                <w:noProof/>
                <w:sz w:val="22"/>
                <w:szCs w:val="22"/>
              </w:rPr>
              <w:t>Instituții de cercetare care participă la proiecte de cercetare comune</w:t>
            </w:r>
          </w:p>
        </w:tc>
        <w:tc>
          <w:tcPr>
            <w:tcW w:w="654" w:type="pct"/>
            <w:tcBorders>
              <w:top w:val="single" w:sz="4" w:space="0" w:color="auto"/>
              <w:left w:val="single" w:sz="4" w:space="0" w:color="auto"/>
              <w:bottom w:val="single" w:sz="4" w:space="0" w:color="auto"/>
              <w:right w:val="single" w:sz="4" w:space="0" w:color="auto"/>
            </w:tcBorders>
            <w:vAlign w:val="center"/>
          </w:tcPr>
          <w:p w14:paraId="6FE9D98C" w14:textId="77777777" w:rsidR="00B9274C" w:rsidRPr="00E64ED6" w:rsidRDefault="00B9274C" w:rsidP="00932EBC">
            <w:pPr>
              <w:spacing w:line="276" w:lineRule="auto"/>
              <w:jc w:val="center"/>
              <w:rPr>
                <w:rFonts w:asciiTheme="minorHAnsi" w:hAnsiTheme="minorHAnsi" w:cstheme="minorHAnsi"/>
                <w:b/>
                <w:iCs/>
                <w:sz w:val="22"/>
                <w:szCs w:val="22"/>
              </w:rPr>
            </w:pPr>
            <w:proofErr w:type="spellStart"/>
            <w:r w:rsidRPr="00E64ED6">
              <w:rPr>
                <w:rFonts w:asciiTheme="minorHAnsi" w:hAnsiTheme="minorHAnsi" w:cstheme="minorHAnsi"/>
                <w:b/>
                <w:iCs/>
                <w:sz w:val="22"/>
                <w:szCs w:val="22"/>
                <w:lang w:val="fr-FR"/>
              </w:rPr>
              <w:t>Research</w:t>
            </w:r>
            <w:proofErr w:type="spellEnd"/>
            <w:r w:rsidRPr="00E64ED6">
              <w:rPr>
                <w:rFonts w:asciiTheme="minorHAnsi" w:hAnsiTheme="minorHAnsi" w:cstheme="minorHAnsi"/>
                <w:b/>
                <w:iCs/>
                <w:sz w:val="22"/>
                <w:szCs w:val="22"/>
                <w:lang w:val="fr-FR"/>
              </w:rPr>
              <w:t xml:space="preserve"> Institution</w:t>
            </w:r>
          </w:p>
        </w:tc>
        <w:tc>
          <w:tcPr>
            <w:tcW w:w="434" w:type="pct"/>
            <w:tcBorders>
              <w:top w:val="single" w:sz="4" w:space="0" w:color="auto"/>
              <w:left w:val="single" w:sz="4" w:space="0" w:color="auto"/>
              <w:bottom w:val="single" w:sz="4" w:space="0" w:color="auto"/>
              <w:right w:val="single" w:sz="4" w:space="0" w:color="auto"/>
            </w:tcBorders>
            <w:vAlign w:val="center"/>
          </w:tcPr>
          <w:p w14:paraId="794BB888" w14:textId="77777777" w:rsidR="00B9274C" w:rsidRPr="00E64ED6" w:rsidRDefault="00B9274C" w:rsidP="00932EBC">
            <w:pPr>
              <w:spacing w:line="276" w:lineRule="auto"/>
              <w:jc w:val="center"/>
              <w:rPr>
                <w:rFonts w:asciiTheme="minorHAnsi" w:hAnsiTheme="minorHAnsi" w:cstheme="minorHAnsi"/>
                <w:bCs/>
                <w:iCs/>
                <w:sz w:val="22"/>
                <w:szCs w:val="22"/>
                <w:lang w:val="fr-FR"/>
              </w:rPr>
            </w:pPr>
          </w:p>
          <w:p w14:paraId="68F3302A" w14:textId="77777777" w:rsidR="00B9274C" w:rsidRPr="00E64ED6" w:rsidRDefault="00B9274C" w:rsidP="00932EBC">
            <w:pPr>
              <w:spacing w:line="276" w:lineRule="auto"/>
              <w:jc w:val="center"/>
              <w:rPr>
                <w:rFonts w:asciiTheme="minorHAnsi" w:hAnsiTheme="minorHAnsi" w:cstheme="minorHAnsi"/>
                <w:bCs/>
                <w:iCs/>
                <w:sz w:val="22"/>
                <w:szCs w:val="22"/>
                <w:lang w:val="fr-FR"/>
              </w:rPr>
            </w:pPr>
          </w:p>
          <w:p w14:paraId="548BB7B6" w14:textId="77777777" w:rsidR="00B9274C" w:rsidRPr="00E64ED6" w:rsidRDefault="00B9274C" w:rsidP="00932EBC">
            <w:pPr>
              <w:spacing w:line="276" w:lineRule="auto"/>
              <w:jc w:val="center"/>
              <w:rPr>
                <w:rFonts w:asciiTheme="minorHAnsi" w:hAnsiTheme="minorHAnsi" w:cstheme="minorHAnsi"/>
                <w:bCs/>
                <w:iCs/>
                <w:sz w:val="22"/>
                <w:szCs w:val="22"/>
              </w:rPr>
            </w:pPr>
            <w:r w:rsidRPr="00E64ED6">
              <w:rPr>
                <w:rFonts w:asciiTheme="minorHAnsi" w:hAnsiTheme="minorHAnsi" w:cstheme="minorHAnsi"/>
                <w:bCs/>
                <w:iCs/>
                <w:sz w:val="22"/>
                <w:szCs w:val="22"/>
                <w:lang w:val="fr-FR"/>
              </w:rPr>
              <w:t>0</w:t>
            </w:r>
          </w:p>
        </w:tc>
        <w:tc>
          <w:tcPr>
            <w:tcW w:w="653" w:type="pct"/>
            <w:tcBorders>
              <w:top w:val="single" w:sz="4" w:space="0" w:color="auto"/>
              <w:left w:val="single" w:sz="4" w:space="0" w:color="auto"/>
              <w:bottom w:val="single" w:sz="4" w:space="0" w:color="auto"/>
              <w:right w:val="single" w:sz="4" w:space="0" w:color="auto"/>
            </w:tcBorders>
            <w:vAlign w:val="center"/>
          </w:tcPr>
          <w:p w14:paraId="0F13B602" w14:textId="77777777" w:rsidR="00B9274C" w:rsidRPr="00E64ED6" w:rsidRDefault="00B9274C" w:rsidP="00932EBC">
            <w:pPr>
              <w:spacing w:line="276" w:lineRule="auto"/>
              <w:jc w:val="center"/>
              <w:rPr>
                <w:rFonts w:asciiTheme="minorHAnsi" w:hAnsiTheme="minorHAnsi" w:cstheme="minorHAnsi"/>
                <w:b/>
                <w:iCs/>
                <w:sz w:val="22"/>
                <w:szCs w:val="22"/>
                <w:lang w:val="fr-FR"/>
              </w:rPr>
            </w:pPr>
          </w:p>
          <w:p w14:paraId="023A2BFE" w14:textId="77777777" w:rsidR="00B9274C" w:rsidRPr="00E64ED6" w:rsidRDefault="00B9274C" w:rsidP="00932EBC">
            <w:pPr>
              <w:spacing w:line="276" w:lineRule="auto"/>
              <w:jc w:val="center"/>
              <w:rPr>
                <w:rFonts w:asciiTheme="minorHAnsi" w:hAnsiTheme="minorHAnsi" w:cstheme="minorHAnsi"/>
                <w:b/>
                <w:iCs/>
                <w:sz w:val="22"/>
                <w:szCs w:val="22"/>
                <w:lang w:val="fr-FR"/>
              </w:rPr>
            </w:pPr>
          </w:p>
          <w:p w14:paraId="0CB66AC5" w14:textId="2C284275" w:rsidR="00B9274C" w:rsidRPr="00E64ED6" w:rsidRDefault="00B9274C"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sz w:val="22"/>
                <w:szCs w:val="22"/>
              </w:rPr>
              <w:t>1</w:t>
            </w:r>
          </w:p>
        </w:tc>
      </w:tr>
      <w:tr w:rsidR="00C30156" w:rsidRPr="00E64ED6" w14:paraId="75E47A32" w14:textId="77777777" w:rsidTr="00E82A9E">
        <w:trPr>
          <w:trHeight w:val="332"/>
        </w:trPr>
        <w:tc>
          <w:tcPr>
            <w:tcW w:w="620" w:type="pct"/>
            <w:vMerge/>
            <w:tcBorders>
              <w:left w:val="single" w:sz="4" w:space="0" w:color="auto"/>
              <w:right w:val="single" w:sz="4" w:space="0" w:color="auto"/>
            </w:tcBorders>
            <w:vAlign w:val="center"/>
          </w:tcPr>
          <w:p w14:paraId="08FCC695" w14:textId="77777777" w:rsidR="00B9274C" w:rsidRPr="00E64ED6" w:rsidRDefault="00B9274C" w:rsidP="00932EBC">
            <w:pPr>
              <w:spacing w:line="276" w:lineRule="auto"/>
              <w:jc w:val="center"/>
              <w:rPr>
                <w:rFonts w:asciiTheme="minorHAnsi" w:hAnsiTheme="minorHAnsi" w:cstheme="minorHAnsi"/>
                <w:b/>
                <w:i/>
                <w:sz w:val="22"/>
                <w:szCs w:val="22"/>
              </w:rPr>
            </w:pPr>
          </w:p>
        </w:tc>
        <w:tc>
          <w:tcPr>
            <w:tcW w:w="624" w:type="pct"/>
            <w:vMerge/>
            <w:tcBorders>
              <w:left w:val="single" w:sz="4" w:space="0" w:color="auto"/>
              <w:right w:val="single" w:sz="4" w:space="0" w:color="auto"/>
            </w:tcBorders>
            <w:vAlign w:val="center"/>
          </w:tcPr>
          <w:p w14:paraId="645B003E" w14:textId="77777777" w:rsidR="00B9274C" w:rsidRPr="00E64ED6" w:rsidRDefault="00B9274C" w:rsidP="00932EBC">
            <w:pPr>
              <w:spacing w:line="276" w:lineRule="auto"/>
              <w:jc w:val="center"/>
              <w:rPr>
                <w:rFonts w:asciiTheme="minorHAnsi" w:hAnsiTheme="minorHAnsi" w:cstheme="minorHAnsi"/>
                <w:b/>
                <w:i/>
                <w:sz w:val="22"/>
                <w:szCs w:val="22"/>
              </w:rPr>
            </w:pPr>
          </w:p>
        </w:tc>
        <w:tc>
          <w:tcPr>
            <w:tcW w:w="348" w:type="pct"/>
            <w:tcBorders>
              <w:top w:val="single" w:sz="4" w:space="0" w:color="auto"/>
              <w:left w:val="single" w:sz="4" w:space="0" w:color="auto"/>
              <w:bottom w:val="single" w:sz="4" w:space="0" w:color="auto"/>
              <w:right w:val="single" w:sz="4" w:space="0" w:color="auto"/>
            </w:tcBorders>
            <w:vAlign w:val="center"/>
          </w:tcPr>
          <w:p w14:paraId="12253A9F" w14:textId="3B85D02C" w:rsidR="00B9274C" w:rsidRPr="00E64ED6" w:rsidRDefault="00B9274C" w:rsidP="00932EBC">
            <w:pPr>
              <w:spacing w:line="276" w:lineRule="auto"/>
              <w:jc w:val="center"/>
              <w:rPr>
                <w:rFonts w:asciiTheme="minorHAnsi" w:hAnsiTheme="minorHAnsi" w:cstheme="minorHAnsi"/>
                <w:bCs/>
                <w:iCs/>
                <w:sz w:val="22"/>
                <w:szCs w:val="22"/>
              </w:rPr>
            </w:pPr>
            <w:r w:rsidRPr="00E64ED6">
              <w:rPr>
                <w:rFonts w:asciiTheme="minorHAnsi" w:hAnsiTheme="minorHAnsi" w:cstheme="minorHAnsi"/>
                <w:bCs/>
                <w:iCs/>
                <w:sz w:val="22"/>
                <w:szCs w:val="22"/>
              </w:rPr>
              <w:t>ERDF</w:t>
            </w:r>
          </w:p>
        </w:tc>
        <w:tc>
          <w:tcPr>
            <w:tcW w:w="487" w:type="pct"/>
            <w:tcBorders>
              <w:top w:val="single" w:sz="4" w:space="0" w:color="auto"/>
              <w:left w:val="single" w:sz="4" w:space="0" w:color="auto"/>
              <w:bottom w:val="single" w:sz="4" w:space="0" w:color="auto"/>
              <w:right w:val="single" w:sz="4" w:space="0" w:color="auto"/>
            </w:tcBorders>
            <w:vAlign w:val="center"/>
          </w:tcPr>
          <w:p w14:paraId="39468F0C" w14:textId="178FF95C" w:rsidR="00B9274C" w:rsidRPr="00E64ED6" w:rsidRDefault="00B9274C" w:rsidP="00932EBC">
            <w:pPr>
              <w:spacing w:line="276" w:lineRule="auto"/>
              <w:jc w:val="center"/>
              <w:rPr>
                <w:rFonts w:asciiTheme="minorHAnsi" w:hAnsiTheme="minorHAnsi" w:cstheme="minorHAnsi"/>
                <w:bCs/>
                <w:iCs/>
                <w:sz w:val="22"/>
                <w:szCs w:val="22"/>
              </w:rPr>
            </w:pPr>
            <w:proofErr w:type="spellStart"/>
            <w:r w:rsidRPr="00E64ED6">
              <w:rPr>
                <w:rFonts w:asciiTheme="minorHAnsi" w:hAnsiTheme="minorHAnsi" w:cstheme="minorHAnsi"/>
                <w:bCs/>
                <w:iCs/>
                <w:sz w:val="22"/>
                <w:szCs w:val="22"/>
              </w:rPr>
              <w:t>Less</w:t>
            </w:r>
            <w:proofErr w:type="spellEnd"/>
            <w:r w:rsidRPr="00E64ED6">
              <w:rPr>
                <w:rFonts w:asciiTheme="minorHAnsi" w:hAnsiTheme="minorHAnsi" w:cstheme="minorHAnsi"/>
                <w:bCs/>
                <w:iCs/>
                <w:sz w:val="22"/>
                <w:szCs w:val="22"/>
              </w:rPr>
              <w:t xml:space="preserve"> </w:t>
            </w:r>
            <w:proofErr w:type="spellStart"/>
            <w:r w:rsidRPr="00E64ED6">
              <w:rPr>
                <w:rFonts w:asciiTheme="minorHAnsi" w:hAnsiTheme="minorHAnsi" w:cstheme="minorHAnsi"/>
                <w:bCs/>
                <w:iCs/>
                <w:sz w:val="22"/>
                <w:szCs w:val="22"/>
              </w:rPr>
              <w:t>developed</w:t>
            </w:r>
            <w:proofErr w:type="spellEnd"/>
          </w:p>
        </w:tc>
        <w:tc>
          <w:tcPr>
            <w:tcW w:w="527" w:type="pct"/>
            <w:tcBorders>
              <w:top w:val="single" w:sz="4" w:space="0" w:color="auto"/>
              <w:left w:val="single" w:sz="4" w:space="0" w:color="auto"/>
              <w:bottom w:val="single" w:sz="4" w:space="0" w:color="auto"/>
              <w:right w:val="single" w:sz="4" w:space="0" w:color="auto"/>
            </w:tcBorders>
            <w:vAlign w:val="center"/>
          </w:tcPr>
          <w:p w14:paraId="62EA9C6B" w14:textId="71A6D644" w:rsidR="00B9274C" w:rsidRPr="00E64ED6" w:rsidRDefault="00B9274C"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noProof/>
                <w:sz w:val="22"/>
                <w:szCs w:val="22"/>
              </w:rPr>
              <w:t>RCO 08</w:t>
            </w:r>
          </w:p>
        </w:tc>
        <w:tc>
          <w:tcPr>
            <w:tcW w:w="654" w:type="pct"/>
            <w:tcBorders>
              <w:top w:val="single" w:sz="4" w:space="0" w:color="auto"/>
              <w:left w:val="single" w:sz="4" w:space="0" w:color="auto"/>
              <w:bottom w:val="single" w:sz="4" w:space="0" w:color="auto"/>
              <w:right w:val="single" w:sz="4" w:space="0" w:color="auto"/>
            </w:tcBorders>
            <w:vAlign w:val="center"/>
          </w:tcPr>
          <w:p w14:paraId="5D7FA5A3" w14:textId="74581191" w:rsidR="00B9274C" w:rsidRPr="00E64ED6" w:rsidRDefault="00B9274C" w:rsidP="00932EBC">
            <w:pPr>
              <w:spacing w:after="60" w:line="276" w:lineRule="auto"/>
              <w:jc w:val="center"/>
              <w:rPr>
                <w:rFonts w:asciiTheme="minorHAnsi" w:hAnsiTheme="minorHAnsi" w:cstheme="minorHAnsi"/>
                <w:bCs/>
                <w:iCs/>
                <w:noProof/>
                <w:sz w:val="22"/>
                <w:szCs w:val="22"/>
              </w:rPr>
            </w:pPr>
            <w:r w:rsidRPr="00E64ED6">
              <w:rPr>
                <w:rFonts w:asciiTheme="minorHAnsi" w:hAnsiTheme="minorHAnsi" w:cstheme="minorHAnsi"/>
                <w:bCs/>
                <w:iCs/>
                <w:noProof/>
                <w:sz w:val="22"/>
                <w:szCs w:val="22"/>
              </w:rPr>
              <w:t>Valoarea nominală a echipamentelor pentru cercetare și inovare</w:t>
            </w:r>
          </w:p>
        </w:tc>
        <w:tc>
          <w:tcPr>
            <w:tcW w:w="654" w:type="pct"/>
            <w:tcBorders>
              <w:top w:val="single" w:sz="4" w:space="0" w:color="auto"/>
              <w:left w:val="single" w:sz="4" w:space="0" w:color="auto"/>
              <w:bottom w:val="single" w:sz="4" w:space="0" w:color="auto"/>
              <w:right w:val="single" w:sz="4" w:space="0" w:color="auto"/>
            </w:tcBorders>
            <w:vAlign w:val="center"/>
          </w:tcPr>
          <w:p w14:paraId="05024638" w14:textId="759704E5" w:rsidR="00B9274C" w:rsidRPr="00E64ED6" w:rsidRDefault="00B9274C"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sz w:val="22"/>
                <w:szCs w:val="22"/>
              </w:rPr>
              <w:t>Euro</w:t>
            </w:r>
          </w:p>
        </w:tc>
        <w:tc>
          <w:tcPr>
            <w:tcW w:w="434" w:type="pct"/>
            <w:tcBorders>
              <w:top w:val="single" w:sz="4" w:space="0" w:color="auto"/>
              <w:left w:val="single" w:sz="4" w:space="0" w:color="auto"/>
              <w:bottom w:val="single" w:sz="4" w:space="0" w:color="auto"/>
              <w:right w:val="single" w:sz="4" w:space="0" w:color="auto"/>
            </w:tcBorders>
            <w:vAlign w:val="center"/>
          </w:tcPr>
          <w:p w14:paraId="434C8A51" w14:textId="3DA3B5CF" w:rsidR="00B9274C" w:rsidRPr="00E64ED6" w:rsidRDefault="00B9274C" w:rsidP="00932EBC">
            <w:pPr>
              <w:spacing w:line="276" w:lineRule="auto"/>
              <w:jc w:val="center"/>
              <w:rPr>
                <w:rFonts w:asciiTheme="minorHAnsi" w:hAnsiTheme="minorHAnsi" w:cstheme="minorHAnsi"/>
                <w:bCs/>
                <w:iCs/>
                <w:sz w:val="22"/>
                <w:szCs w:val="22"/>
                <w:lang w:val="fr-FR"/>
              </w:rPr>
            </w:pPr>
            <w:r w:rsidRPr="00E64ED6">
              <w:rPr>
                <w:rFonts w:asciiTheme="minorHAnsi" w:hAnsiTheme="minorHAnsi" w:cstheme="minorHAnsi"/>
                <w:bCs/>
                <w:iCs/>
                <w:sz w:val="22"/>
                <w:szCs w:val="22"/>
                <w:lang w:val="fr-FR"/>
              </w:rPr>
              <w:t>0</w:t>
            </w:r>
          </w:p>
        </w:tc>
        <w:tc>
          <w:tcPr>
            <w:tcW w:w="653" w:type="pct"/>
            <w:tcBorders>
              <w:top w:val="single" w:sz="4" w:space="0" w:color="auto"/>
              <w:left w:val="single" w:sz="4" w:space="0" w:color="auto"/>
              <w:bottom w:val="single" w:sz="4" w:space="0" w:color="auto"/>
              <w:right w:val="single" w:sz="4" w:space="0" w:color="auto"/>
            </w:tcBorders>
            <w:vAlign w:val="center"/>
          </w:tcPr>
          <w:p w14:paraId="6A631333" w14:textId="0F508811" w:rsidR="00B9274C" w:rsidRPr="00E64ED6" w:rsidRDefault="00B9274C" w:rsidP="00932EBC">
            <w:pPr>
              <w:spacing w:line="276" w:lineRule="auto"/>
              <w:jc w:val="center"/>
              <w:rPr>
                <w:rFonts w:asciiTheme="minorHAnsi" w:hAnsiTheme="minorHAnsi" w:cstheme="minorHAnsi"/>
                <w:b/>
                <w:iCs/>
                <w:sz w:val="22"/>
                <w:szCs w:val="22"/>
                <w:lang w:val="fr-FR"/>
              </w:rPr>
            </w:pPr>
            <w:r w:rsidRPr="00E64ED6">
              <w:rPr>
                <w:rFonts w:asciiTheme="minorHAnsi" w:hAnsiTheme="minorHAnsi" w:cstheme="minorHAnsi"/>
                <w:b/>
                <w:iCs/>
                <w:sz w:val="22"/>
                <w:szCs w:val="22"/>
                <w:lang w:val="fr-FR"/>
              </w:rPr>
              <w:t>12.000.000</w:t>
            </w:r>
          </w:p>
        </w:tc>
      </w:tr>
      <w:tr w:rsidR="00C30156" w:rsidRPr="00E64ED6" w14:paraId="097F9AAF" w14:textId="77777777" w:rsidTr="00E82A9E">
        <w:trPr>
          <w:trHeight w:val="332"/>
        </w:trPr>
        <w:tc>
          <w:tcPr>
            <w:tcW w:w="620" w:type="pct"/>
            <w:vMerge/>
            <w:tcBorders>
              <w:left w:val="single" w:sz="4" w:space="0" w:color="auto"/>
              <w:right w:val="single" w:sz="4" w:space="0" w:color="auto"/>
            </w:tcBorders>
            <w:vAlign w:val="center"/>
          </w:tcPr>
          <w:p w14:paraId="7C9E2EEA" w14:textId="77777777" w:rsidR="00B9274C" w:rsidRPr="00E64ED6" w:rsidRDefault="00B9274C" w:rsidP="00932EBC">
            <w:pPr>
              <w:spacing w:line="276" w:lineRule="auto"/>
              <w:jc w:val="center"/>
              <w:rPr>
                <w:rFonts w:asciiTheme="minorHAnsi" w:hAnsiTheme="minorHAnsi" w:cstheme="minorHAnsi"/>
                <w:b/>
                <w:i/>
                <w:sz w:val="22"/>
                <w:szCs w:val="22"/>
              </w:rPr>
            </w:pPr>
          </w:p>
        </w:tc>
        <w:tc>
          <w:tcPr>
            <w:tcW w:w="624" w:type="pct"/>
            <w:vMerge/>
            <w:tcBorders>
              <w:left w:val="single" w:sz="4" w:space="0" w:color="auto"/>
              <w:right w:val="single" w:sz="4" w:space="0" w:color="auto"/>
            </w:tcBorders>
            <w:vAlign w:val="center"/>
          </w:tcPr>
          <w:p w14:paraId="5B7ACB54" w14:textId="77777777" w:rsidR="00B9274C" w:rsidRPr="00E64ED6" w:rsidRDefault="00B9274C" w:rsidP="00932EBC">
            <w:pPr>
              <w:spacing w:line="276" w:lineRule="auto"/>
              <w:jc w:val="center"/>
              <w:rPr>
                <w:rFonts w:asciiTheme="minorHAnsi" w:hAnsiTheme="minorHAnsi" w:cstheme="minorHAnsi"/>
                <w:b/>
                <w:i/>
                <w:sz w:val="22"/>
                <w:szCs w:val="22"/>
              </w:rPr>
            </w:pPr>
          </w:p>
        </w:tc>
        <w:tc>
          <w:tcPr>
            <w:tcW w:w="348" w:type="pct"/>
            <w:tcBorders>
              <w:top w:val="single" w:sz="4" w:space="0" w:color="auto"/>
              <w:left w:val="single" w:sz="4" w:space="0" w:color="auto"/>
              <w:bottom w:val="single" w:sz="4" w:space="0" w:color="auto"/>
              <w:right w:val="single" w:sz="4" w:space="0" w:color="auto"/>
            </w:tcBorders>
            <w:vAlign w:val="center"/>
          </w:tcPr>
          <w:p w14:paraId="10D74D54" w14:textId="77777777" w:rsidR="00B9274C" w:rsidRPr="00E64ED6" w:rsidRDefault="00B9274C" w:rsidP="00932EBC">
            <w:pPr>
              <w:spacing w:line="276" w:lineRule="auto"/>
              <w:jc w:val="center"/>
              <w:rPr>
                <w:rFonts w:asciiTheme="minorHAnsi" w:hAnsiTheme="minorHAnsi" w:cstheme="minorHAnsi"/>
                <w:bCs/>
                <w:iCs/>
                <w:sz w:val="22"/>
                <w:szCs w:val="22"/>
              </w:rPr>
            </w:pPr>
            <w:r w:rsidRPr="00E64ED6">
              <w:rPr>
                <w:rFonts w:asciiTheme="minorHAnsi" w:hAnsiTheme="minorHAnsi" w:cstheme="minorHAnsi"/>
                <w:bCs/>
                <w:iCs/>
                <w:sz w:val="22"/>
                <w:szCs w:val="22"/>
              </w:rPr>
              <w:t>ERDF</w:t>
            </w:r>
          </w:p>
        </w:tc>
        <w:tc>
          <w:tcPr>
            <w:tcW w:w="487" w:type="pct"/>
            <w:tcBorders>
              <w:top w:val="single" w:sz="4" w:space="0" w:color="auto"/>
              <w:left w:val="single" w:sz="4" w:space="0" w:color="auto"/>
              <w:bottom w:val="single" w:sz="4" w:space="0" w:color="auto"/>
              <w:right w:val="single" w:sz="4" w:space="0" w:color="auto"/>
            </w:tcBorders>
            <w:vAlign w:val="center"/>
          </w:tcPr>
          <w:p w14:paraId="2EBE5400" w14:textId="77777777" w:rsidR="00B9274C" w:rsidRPr="00E64ED6" w:rsidRDefault="00B9274C" w:rsidP="00932EBC">
            <w:pPr>
              <w:spacing w:line="276" w:lineRule="auto"/>
              <w:jc w:val="center"/>
              <w:rPr>
                <w:rFonts w:asciiTheme="minorHAnsi" w:hAnsiTheme="minorHAnsi" w:cstheme="minorHAnsi"/>
                <w:bCs/>
                <w:iCs/>
                <w:sz w:val="22"/>
                <w:szCs w:val="22"/>
              </w:rPr>
            </w:pPr>
            <w:proofErr w:type="spellStart"/>
            <w:r w:rsidRPr="00E64ED6">
              <w:rPr>
                <w:rFonts w:asciiTheme="minorHAnsi" w:hAnsiTheme="minorHAnsi" w:cstheme="minorHAnsi"/>
                <w:bCs/>
                <w:iCs/>
                <w:sz w:val="22"/>
                <w:szCs w:val="22"/>
              </w:rPr>
              <w:t>Less</w:t>
            </w:r>
            <w:proofErr w:type="spellEnd"/>
            <w:r w:rsidRPr="00E64ED6">
              <w:rPr>
                <w:rFonts w:asciiTheme="minorHAnsi" w:hAnsiTheme="minorHAnsi" w:cstheme="minorHAnsi"/>
                <w:bCs/>
                <w:iCs/>
                <w:sz w:val="22"/>
                <w:szCs w:val="22"/>
              </w:rPr>
              <w:t xml:space="preserve"> </w:t>
            </w:r>
            <w:proofErr w:type="spellStart"/>
            <w:r w:rsidRPr="00E64ED6">
              <w:rPr>
                <w:rFonts w:asciiTheme="minorHAnsi" w:hAnsiTheme="minorHAnsi" w:cstheme="minorHAnsi"/>
                <w:bCs/>
                <w:iCs/>
                <w:sz w:val="22"/>
                <w:szCs w:val="22"/>
              </w:rPr>
              <w:t>developed</w:t>
            </w:r>
            <w:proofErr w:type="spellEnd"/>
          </w:p>
        </w:tc>
        <w:tc>
          <w:tcPr>
            <w:tcW w:w="527" w:type="pct"/>
            <w:tcBorders>
              <w:top w:val="single" w:sz="4" w:space="0" w:color="auto"/>
              <w:left w:val="single" w:sz="4" w:space="0" w:color="auto"/>
              <w:bottom w:val="single" w:sz="4" w:space="0" w:color="auto"/>
              <w:right w:val="single" w:sz="4" w:space="0" w:color="auto"/>
            </w:tcBorders>
            <w:vAlign w:val="center"/>
          </w:tcPr>
          <w:p w14:paraId="56A95E96" w14:textId="6E23DAB7" w:rsidR="00B9274C" w:rsidRPr="00E64ED6" w:rsidRDefault="00B9274C" w:rsidP="00932EBC">
            <w:pPr>
              <w:spacing w:line="276" w:lineRule="auto"/>
              <w:jc w:val="center"/>
              <w:rPr>
                <w:rFonts w:asciiTheme="minorHAnsi" w:hAnsiTheme="minorHAnsi" w:cstheme="minorHAnsi"/>
                <w:b/>
                <w:iCs/>
                <w:sz w:val="22"/>
                <w:szCs w:val="22"/>
              </w:rPr>
            </w:pPr>
            <w:r w:rsidRPr="00E64ED6">
              <w:rPr>
                <w:rFonts w:asciiTheme="minorHAnsi" w:hAnsiTheme="minorHAnsi" w:cstheme="minorHAnsi"/>
                <w:b/>
                <w:iCs/>
                <w:noProof/>
                <w:sz w:val="22"/>
                <w:szCs w:val="22"/>
              </w:rPr>
              <w:t>RCO 10 -</w:t>
            </w:r>
          </w:p>
        </w:tc>
        <w:tc>
          <w:tcPr>
            <w:tcW w:w="654" w:type="pct"/>
            <w:tcBorders>
              <w:top w:val="single" w:sz="4" w:space="0" w:color="auto"/>
              <w:left w:val="single" w:sz="4" w:space="0" w:color="auto"/>
              <w:bottom w:val="single" w:sz="4" w:space="0" w:color="auto"/>
              <w:right w:val="single" w:sz="4" w:space="0" w:color="auto"/>
            </w:tcBorders>
            <w:vAlign w:val="center"/>
          </w:tcPr>
          <w:p w14:paraId="3A9E917C" w14:textId="16FFCB38" w:rsidR="00B9274C" w:rsidRPr="00E64ED6" w:rsidRDefault="00B9274C" w:rsidP="00932EBC">
            <w:pPr>
              <w:spacing w:after="60" w:line="276" w:lineRule="auto"/>
              <w:jc w:val="center"/>
              <w:rPr>
                <w:rFonts w:asciiTheme="minorHAnsi" w:hAnsiTheme="minorHAnsi" w:cstheme="minorHAnsi"/>
                <w:bCs/>
                <w:iCs/>
                <w:noProof/>
                <w:sz w:val="22"/>
                <w:szCs w:val="22"/>
              </w:rPr>
            </w:pPr>
            <w:r w:rsidRPr="00E64ED6">
              <w:rPr>
                <w:rFonts w:asciiTheme="minorHAnsi" w:hAnsiTheme="minorHAnsi" w:cstheme="minorHAnsi"/>
                <w:bCs/>
                <w:iCs/>
                <w:noProof/>
                <w:sz w:val="22"/>
                <w:szCs w:val="22"/>
              </w:rPr>
              <w:t>Întreprinderi care cooperează cu instituții de cercetare</w:t>
            </w:r>
          </w:p>
        </w:tc>
        <w:tc>
          <w:tcPr>
            <w:tcW w:w="654" w:type="pct"/>
            <w:tcBorders>
              <w:top w:val="single" w:sz="4" w:space="0" w:color="auto"/>
              <w:left w:val="single" w:sz="4" w:space="0" w:color="auto"/>
              <w:bottom w:val="single" w:sz="4" w:space="0" w:color="auto"/>
              <w:right w:val="single" w:sz="4" w:space="0" w:color="auto"/>
            </w:tcBorders>
            <w:vAlign w:val="center"/>
          </w:tcPr>
          <w:p w14:paraId="70401896" w14:textId="77777777" w:rsidR="00B9274C" w:rsidRPr="00E64ED6" w:rsidRDefault="00B9274C" w:rsidP="00932EBC">
            <w:pPr>
              <w:spacing w:line="276" w:lineRule="auto"/>
              <w:jc w:val="center"/>
              <w:rPr>
                <w:rFonts w:asciiTheme="minorHAnsi" w:hAnsiTheme="minorHAnsi" w:cstheme="minorHAnsi"/>
                <w:b/>
                <w:iCs/>
                <w:sz w:val="22"/>
                <w:szCs w:val="22"/>
                <w:lang w:val="fr-FR"/>
              </w:rPr>
            </w:pPr>
            <w:r w:rsidRPr="00E64ED6">
              <w:rPr>
                <w:rFonts w:asciiTheme="minorHAnsi" w:hAnsiTheme="minorHAnsi" w:cstheme="minorHAnsi"/>
                <w:b/>
                <w:iCs/>
                <w:sz w:val="22"/>
                <w:szCs w:val="22"/>
              </w:rPr>
              <w:t>Enterprises</w:t>
            </w:r>
          </w:p>
        </w:tc>
        <w:tc>
          <w:tcPr>
            <w:tcW w:w="434" w:type="pct"/>
            <w:tcBorders>
              <w:top w:val="single" w:sz="4" w:space="0" w:color="auto"/>
              <w:left w:val="single" w:sz="4" w:space="0" w:color="auto"/>
              <w:bottom w:val="single" w:sz="4" w:space="0" w:color="auto"/>
              <w:right w:val="single" w:sz="4" w:space="0" w:color="auto"/>
            </w:tcBorders>
            <w:vAlign w:val="center"/>
          </w:tcPr>
          <w:p w14:paraId="65FC2AD3" w14:textId="77777777" w:rsidR="00B9274C" w:rsidRPr="00E64ED6" w:rsidRDefault="00B9274C" w:rsidP="00932EBC">
            <w:pPr>
              <w:spacing w:line="276" w:lineRule="auto"/>
              <w:jc w:val="center"/>
              <w:rPr>
                <w:rFonts w:asciiTheme="minorHAnsi" w:hAnsiTheme="minorHAnsi" w:cstheme="minorHAnsi"/>
                <w:bCs/>
                <w:iCs/>
                <w:sz w:val="22"/>
                <w:szCs w:val="22"/>
                <w:lang w:val="fr-FR"/>
              </w:rPr>
            </w:pPr>
          </w:p>
          <w:p w14:paraId="1603D611" w14:textId="77777777" w:rsidR="00B9274C" w:rsidRPr="00E64ED6" w:rsidRDefault="00B9274C" w:rsidP="00932EBC">
            <w:pPr>
              <w:spacing w:line="276" w:lineRule="auto"/>
              <w:jc w:val="center"/>
              <w:rPr>
                <w:rFonts w:asciiTheme="minorHAnsi" w:hAnsiTheme="minorHAnsi" w:cstheme="minorHAnsi"/>
                <w:bCs/>
                <w:iCs/>
                <w:sz w:val="22"/>
                <w:szCs w:val="22"/>
                <w:lang w:val="fr-FR"/>
              </w:rPr>
            </w:pPr>
            <w:r w:rsidRPr="00E64ED6">
              <w:rPr>
                <w:rFonts w:asciiTheme="minorHAnsi" w:hAnsiTheme="minorHAnsi" w:cstheme="minorHAnsi"/>
                <w:bCs/>
                <w:iCs/>
                <w:sz w:val="22"/>
                <w:szCs w:val="22"/>
                <w:lang w:val="fr-FR"/>
              </w:rPr>
              <w:t>0</w:t>
            </w:r>
          </w:p>
        </w:tc>
        <w:tc>
          <w:tcPr>
            <w:tcW w:w="653" w:type="pct"/>
            <w:tcBorders>
              <w:top w:val="single" w:sz="4" w:space="0" w:color="auto"/>
              <w:left w:val="single" w:sz="4" w:space="0" w:color="auto"/>
              <w:bottom w:val="single" w:sz="4" w:space="0" w:color="auto"/>
              <w:right w:val="single" w:sz="4" w:space="0" w:color="auto"/>
            </w:tcBorders>
            <w:vAlign w:val="center"/>
          </w:tcPr>
          <w:p w14:paraId="2C3815DB" w14:textId="77777777" w:rsidR="00B9274C" w:rsidRPr="00E64ED6" w:rsidRDefault="00B9274C" w:rsidP="00932EBC">
            <w:pPr>
              <w:spacing w:line="276" w:lineRule="auto"/>
              <w:jc w:val="center"/>
              <w:rPr>
                <w:rFonts w:asciiTheme="minorHAnsi" w:hAnsiTheme="minorHAnsi" w:cstheme="minorHAnsi"/>
                <w:b/>
                <w:iCs/>
                <w:sz w:val="22"/>
                <w:szCs w:val="22"/>
                <w:lang w:val="fr-FR"/>
              </w:rPr>
            </w:pPr>
          </w:p>
          <w:p w14:paraId="7EAB3790" w14:textId="123681E4" w:rsidR="00B9274C" w:rsidRPr="00E64ED6" w:rsidRDefault="00B9274C" w:rsidP="00932EBC">
            <w:pPr>
              <w:spacing w:line="276" w:lineRule="auto"/>
              <w:jc w:val="center"/>
              <w:rPr>
                <w:rFonts w:asciiTheme="minorHAnsi" w:hAnsiTheme="minorHAnsi" w:cstheme="minorHAnsi"/>
                <w:b/>
                <w:iCs/>
                <w:sz w:val="22"/>
                <w:szCs w:val="22"/>
                <w:lang w:val="fr-FR"/>
              </w:rPr>
            </w:pPr>
            <w:r w:rsidRPr="00E64ED6">
              <w:rPr>
                <w:rFonts w:asciiTheme="minorHAnsi" w:hAnsiTheme="minorHAnsi" w:cstheme="minorHAnsi"/>
                <w:b/>
                <w:iCs/>
                <w:sz w:val="22"/>
                <w:szCs w:val="22"/>
                <w:lang w:val="fr-FR"/>
              </w:rPr>
              <w:t>40</w:t>
            </w:r>
          </w:p>
        </w:tc>
      </w:tr>
    </w:tbl>
    <w:p w14:paraId="7D107D4B" w14:textId="4A4DF0C9" w:rsidR="00804244" w:rsidRDefault="00804244" w:rsidP="00932EBC">
      <w:pPr>
        <w:spacing w:line="276" w:lineRule="auto"/>
        <w:rPr>
          <w:rFonts w:asciiTheme="minorHAnsi" w:hAnsiTheme="minorHAnsi" w:cstheme="minorHAnsi"/>
          <w:color w:val="000000" w:themeColor="text1"/>
          <w:sz w:val="22"/>
          <w:szCs w:val="22"/>
          <w:lang w:val="en-GB"/>
        </w:rPr>
      </w:pPr>
    </w:p>
    <w:p w14:paraId="2B1B3E4A" w14:textId="77777777" w:rsidR="006D3C6D" w:rsidRPr="00EF6962" w:rsidRDefault="006D3C6D" w:rsidP="00932EBC">
      <w:pPr>
        <w:spacing w:line="276" w:lineRule="auto"/>
        <w:rPr>
          <w:rFonts w:asciiTheme="minorHAnsi" w:hAnsiTheme="minorHAnsi" w:cstheme="minorHAnsi"/>
          <w:color w:val="000000" w:themeColor="text1"/>
          <w:sz w:val="22"/>
          <w:szCs w:val="22"/>
          <w:lang w:val="en-GB"/>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9"/>
        <w:gridCol w:w="1135"/>
        <w:gridCol w:w="708"/>
        <w:gridCol w:w="849"/>
        <w:gridCol w:w="861"/>
        <w:gridCol w:w="990"/>
        <w:gridCol w:w="851"/>
        <w:gridCol w:w="708"/>
        <w:gridCol w:w="706"/>
        <w:gridCol w:w="567"/>
        <w:gridCol w:w="704"/>
        <w:gridCol w:w="861"/>
      </w:tblGrid>
      <w:tr w:rsidR="00C2662F" w:rsidRPr="00EF6962" w14:paraId="2E0CF1E7" w14:textId="77777777" w:rsidTr="00804244">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7CA3AC11" w14:textId="77777777" w:rsidR="00073DE5" w:rsidRPr="00E64ED6" w:rsidRDefault="00073DE5" w:rsidP="00932EBC">
            <w:pPr>
              <w:spacing w:line="276" w:lineRule="auto"/>
              <w:rPr>
                <w:rFonts w:asciiTheme="minorHAnsi" w:hAnsiTheme="minorHAnsi" w:cstheme="minorHAnsi"/>
                <w:b/>
                <w:sz w:val="22"/>
                <w:szCs w:val="22"/>
              </w:rPr>
            </w:pPr>
            <w:r w:rsidRPr="00E64ED6">
              <w:rPr>
                <w:rFonts w:asciiTheme="minorHAnsi" w:hAnsiTheme="minorHAnsi" w:cstheme="minorHAnsi"/>
                <w:b/>
                <w:iCs/>
                <w:sz w:val="22"/>
                <w:szCs w:val="22"/>
              </w:rPr>
              <w:t xml:space="preserve">Table 3: </w:t>
            </w:r>
            <w:proofErr w:type="spellStart"/>
            <w:r w:rsidRPr="00E64ED6">
              <w:rPr>
                <w:rFonts w:asciiTheme="minorHAnsi" w:hAnsiTheme="minorHAnsi" w:cstheme="minorHAnsi"/>
                <w:b/>
                <w:iCs/>
                <w:sz w:val="22"/>
                <w:szCs w:val="22"/>
              </w:rPr>
              <w:t>Result</w:t>
            </w:r>
            <w:proofErr w:type="spellEnd"/>
            <w:r w:rsidRPr="00E64ED6">
              <w:rPr>
                <w:rFonts w:asciiTheme="minorHAnsi" w:hAnsiTheme="minorHAnsi" w:cstheme="minorHAnsi"/>
                <w:b/>
                <w:iCs/>
                <w:sz w:val="22"/>
                <w:szCs w:val="22"/>
              </w:rPr>
              <w:t xml:space="preserve"> </w:t>
            </w:r>
            <w:proofErr w:type="spellStart"/>
            <w:r w:rsidRPr="00E64ED6">
              <w:rPr>
                <w:rFonts w:asciiTheme="minorHAnsi" w:hAnsiTheme="minorHAnsi" w:cstheme="minorHAnsi"/>
                <w:b/>
                <w:iCs/>
                <w:sz w:val="22"/>
                <w:szCs w:val="22"/>
              </w:rPr>
              <w:t>indicators</w:t>
            </w:r>
            <w:proofErr w:type="spellEnd"/>
          </w:p>
        </w:tc>
      </w:tr>
      <w:tr w:rsidR="00EF6962" w:rsidRPr="00EF6962" w14:paraId="6C2ECF45" w14:textId="77777777" w:rsidTr="00C30156">
        <w:trPr>
          <w:trHeight w:val="1768"/>
        </w:trPr>
        <w:tc>
          <w:tcPr>
            <w:tcW w:w="493" w:type="pct"/>
            <w:tcBorders>
              <w:top w:val="single" w:sz="4" w:space="0" w:color="auto"/>
              <w:left w:val="single" w:sz="4" w:space="0" w:color="auto"/>
              <w:bottom w:val="single" w:sz="4" w:space="0" w:color="auto"/>
              <w:right w:val="single" w:sz="4" w:space="0" w:color="auto"/>
            </w:tcBorders>
            <w:hideMark/>
          </w:tcPr>
          <w:p w14:paraId="41A8E9C8" w14:textId="77777777" w:rsidR="00073DE5" w:rsidRPr="00E64ED6" w:rsidRDefault="00073DE5" w:rsidP="00932EBC">
            <w:pPr>
              <w:spacing w:line="276" w:lineRule="auto"/>
              <w:rPr>
                <w:rFonts w:asciiTheme="minorHAnsi" w:hAnsiTheme="minorHAnsi" w:cstheme="minorHAnsi"/>
                <w:b/>
                <w:sz w:val="22"/>
                <w:szCs w:val="22"/>
              </w:rPr>
            </w:pPr>
            <w:proofErr w:type="spellStart"/>
            <w:r w:rsidRPr="00E64ED6">
              <w:rPr>
                <w:rFonts w:asciiTheme="minorHAnsi" w:hAnsiTheme="minorHAnsi" w:cstheme="minorHAnsi"/>
                <w:b/>
                <w:sz w:val="22"/>
                <w:szCs w:val="22"/>
              </w:rPr>
              <w:t>Priority</w:t>
            </w:r>
            <w:proofErr w:type="spellEnd"/>
            <w:r w:rsidRPr="00E64ED6">
              <w:rPr>
                <w:rFonts w:asciiTheme="minorHAnsi" w:hAnsiTheme="minorHAnsi" w:cstheme="minorHAnsi"/>
                <w:b/>
                <w:sz w:val="22"/>
                <w:szCs w:val="22"/>
              </w:rPr>
              <w:t xml:space="preserve"> </w:t>
            </w:r>
          </w:p>
        </w:tc>
        <w:tc>
          <w:tcPr>
            <w:tcW w:w="572" w:type="pct"/>
            <w:tcBorders>
              <w:top w:val="single" w:sz="4" w:space="0" w:color="auto"/>
              <w:left w:val="single" w:sz="4" w:space="0" w:color="auto"/>
              <w:bottom w:val="single" w:sz="4" w:space="0" w:color="auto"/>
              <w:right w:val="single" w:sz="4" w:space="0" w:color="auto"/>
            </w:tcBorders>
            <w:hideMark/>
          </w:tcPr>
          <w:p w14:paraId="081D86B6" w14:textId="77777777" w:rsidR="00073DE5" w:rsidRPr="00E64ED6" w:rsidRDefault="00073DE5" w:rsidP="00932EBC">
            <w:pPr>
              <w:spacing w:line="276" w:lineRule="auto"/>
              <w:rPr>
                <w:rFonts w:asciiTheme="minorHAnsi" w:hAnsiTheme="minorHAnsi" w:cstheme="minorHAnsi"/>
                <w:b/>
                <w:sz w:val="22"/>
                <w:szCs w:val="22"/>
              </w:rPr>
            </w:pPr>
            <w:r w:rsidRPr="00E64ED6">
              <w:rPr>
                <w:rFonts w:asciiTheme="minorHAnsi" w:hAnsiTheme="minorHAnsi" w:cstheme="minorHAnsi"/>
                <w:b/>
                <w:sz w:val="22"/>
                <w:szCs w:val="22"/>
              </w:rPr>
              <w:t xml:space="preserve">Specific </w:t>
            </w:r>
            <w:proofErr w:type="spellStart"/>
            <w:r w:rsidRPr="00E64ED6">
              <w:rPr>
                <w:rFonts w:asciiTheme="minorHAnsi" w:hAnsiTheme="minorHAnsi" w:cstheme="minorHAnsi"/>
                <w:b/>
                <w:sz w:val="22"/>
                <w:szCs w:val="22"/>
              </w:rPr>
              <w:t>objective</w:t>
            </w:r>
            <w:proofErr w:type="spellEnd"/>
            <w:r w:rsidRPr="00E64ED6">
              <w:rPr>
                <w:rFonts w:asciiTheme="minorHAnsi" w:hAnsiTheme="minorHAnsi" w:cstheme="minorHAnsi"/>
                <w:b/>
                <w:sz w:val="22"/>
                <w:szCs w:val="22"/>
              </w:rPr>
              <w:t xml:space="preserve"> (Investment for </w:t>
            </w:r>
            <w:proofErr w:type="spellStart"/>
            <w:r w:rsidRPr="00E64ED6">
              <w:rPr>
                <w:rFonts w:asciiTheme="minorHAnsi" w:hAnsiTheme="minorHAnsi" w:cstheme="minorHAnsi"/>
                <w:b/>
                <w:sz w:val="22"/>
                <w:szCs w:val="22"/>
              </w:rPr>
              <w:t>Jobs</w:t>
            </w:r>
            <w:proofErr w:type="spellEnd"/>
            <w:r w:rsidRPr="00E64ED6">
              <w:rPr>
                <w:rFonts w:asciiTheme="minorHAnsi" w:hAnsiTheme="minorHAnsi" w:cstheme="minorHAnsi"/>
                <w:b/>
                <w:sz w:val="22"/>
                <w:szCs w:val="22"/>
              </w:rPr>
              <w:t xml:space="preserve"> </w:t>
            </w:r>
            <w:proofErr w:type="spellStart"/>
            <w:r w:rsidRPr="00E64ED6">
              <w:rPr>
                <w:rFonts w:asciiTheme="minorHAnsi" w:hAnsiTheme="minorHAnsi" w:cstheme="minorHAnsi"/>
                <w:b/>
                <w:sz w:val="22"/>
                <w:szCs w:val="22"/>
              </w:rPr>
              <w:t>and</w:t>
            </w:r>
            <w:proofErr w:type="spellEnd"/>
            <w:r w:rsidRPr="00E64ED6">
              <w:rPr>
                <w:rFonts w:asciiTheme="minorHAnsi" w:hAnsiTheme="minorHAnsi" w:cstheme="minorHAnsi"/>
                <w:b/>
                <w:sz w:val="22"/>
                <w:szCs w:val="22"/>
              </w:rPr>
              <w:t xml:space="preserve"> </w:t>
            </w:r>
            <w:proofErr w:type="spellStart"/>
            <w:r w:rsidRPr="00E64ED6">
              <w:rPr>
                <w:rFonts w:asciiTheme="minorHAnsi" w:hAnsiTheme="minorHAnsi" w:cstheme="minorHAnsi"/>
                <w:b/>
                <w:sz w:val="22"/>
                <w:szCs w:val="22"/>
              </w:rPr>
              <w:t>Growth</w:t>
            </w:r>
            <w:proofErr w:type="spellEnd"/>
            <w:r w:rsidRPr="00E64ED6">
              <w:rPr>
                <w:rFonts w:asciiTheme="minorHAnsi" w:hAnsiTheme="minorHAnsi" w:cstheme="minorHAnsi"/>
                <w:b/>
                <w:sz w:val="22"/>
                <w:szCs w:val="22"/>
              </w:rPr>
              <w:t xml:space="preserve"> </w:t>
            </w:r>
            <w:proofErr w:type="spellStart"/>
            <w:r w:rsidRPr="00E64ED6">
              <w:rPr>
                <w:rFonts w:asciiTheme="minorHAnsi" w:hAnsiTheme="minorHAnsi" w:cstheme="minorHAnsi"/>
                <w:b/>
                <w:sz w:val="22"/>
                <w:szCs w:val="22"/>
              </w:rPr>
              <w:t>goal</w:t>
            </w:r>
            <w:proofErr w:type="spellEnd"/>
            <w:r w:rsidRPr="00E64ED6">
              <w:rPr>
                <w:rFonts w:asciiTheme="minorHAnsi" w:hAnsiTheme="minorHAnsi" w:cstheme="minorHAnsi"/>
                <w:b/>
                <w:sz w:val="22"/>
                <w:szCs w:val="22"/>
              </w:rPr>
              <w:t xml:space="preserve"> or EMFF)</w:t>
            </w:r>
          </w:p>
        </w:tc>
        <w:tc>
          <w:tcPr>
            <w:tcW w:w="357" w:type="pct"/>
            <w:tcBorders>
              <w:top w:val="single" w:sz="4" w:space="0" w:color="auto"/>
              <w:left w:val="single" w:sz="4" w:space="0" w:color="auto"/>
              <w:bottom w:val="single" w:sz="4" w:space="0" w:color="auto"/>
              <w:right w:val="single" w:sz="4" w:space="0" w:color="auto"/>
            </w:tcBorders>
            <w:hideMark/>
          </w:tcPr>
          <w:p w14:paraId="6FC59A8E" w14:textId="77777777" w:rsidR="00073DE5" w:rsidRPr="00E64ED6" w:rsidRDefault="00073DE5" w:rsidP="00932EBC">
            <w:pPr>
              <w:spacing w:line="276" w:lineRule="auto"/>
              <w:rPr>
                <w:rFonts w:asciiTheme="minorHAnsi" w:hAnsiTheme="minorHAnsi" w:cstheme="minorHAnsi"/>
                <w:b/>
                <w:sz w:val="22"/>
                <w:szCs w:val="22"/>
              </w:rPr>
            </w:pPr>
            <w:r w:rsidRPr="00E64ED6">
              <w:rPr>
                <w:rFonts w:asciiTheme="minorHAnsi" w:hAnsiTheme="minorHAnsi" w:cstheme="minorHAnsi"/>
                <w:b/>
                <w:sz w:val="22"/>
                <w:szCs w:val="22"/>
              </w:rPr>
              <w:t>Fund</w:t>
            </w:r>
          </w:p>
        </w:tc>
        <w:tc>
          <w:tcPr>
            <w:tcW w:w="428" w:type="pct"/>
            <w:tcBorders>
              <w:top w:val="single" w:sz="4" w:space="0" w:color="auto"/>
              <w:left w:val="single" w:sz="4" w:space="0" w:color="auto"/>
              <w:bottom w:val="single" w:sz="4" w:space="0" w:color="auto"/>
              <w:right w:val="single" w:sz="4" w:space="0" w:color="auto"/>
            </w:tcBorders>
            <w:hideMark/>
          </w:tcPr>
          <w:p w14:paraId="0AC71A66" w14:textId="77777777" w:rsidR="00073DE5" w:rsidRPr="00E64ED6" w:rsidRDefault="00073DE5" w:rsidP="00932EBC">
            <w:pPr>
              <w:spacing w:line="276" w:lineRule="auto"/>
              <w:rPr>
                <w:rFonts w:asciiTheme="minorHAnsi" w:hAnsiTheme="minorHAnsi" w:cstheme="minorHAnsi"/>
                <w:b/>
                <w:sz w:val="22"/>
                <w:szCs w:val="22"/>
              </w:rPr>
            </w:pPr>
            <w:proofErr w:type="spellStart"/>
            <w:r w:rsidRPr="00E64ED6">
              <w:rPr>
                <w:rFonts w:asciiTheme="minorHAnsi" w:hAnsiTheme="minorHAnsi" w:cstheme="minorHAnsi"/>
                <w:b/>
                <w:sz w:val="22"/>
                <w:szCs w:val="22"/>
              </w:rPr>
              <w:t>Category</w:t>
            </w:r>
            <w:proofErr w:type="spellEnd"/>
            <w:r w:rsidRPr="00E64ED6">
              <w:rPr>
                <w:rFonts w:asciiTheme="minorHAnsi" w:hAnsiTheme="minorHAnsi" w:cstheme="minorHAnsi"/>
                <w:b/>
                <w:sz w:val="22"/>
                <w:szCs w:val="22"/>
              </w:rPr>
              <w:t xml:space="preserve"> of </w:t>
            </w:r>
            <w:proofErr w:type="spellStart"/>
            <w:r w:rsidRPr="00E64ED6">
              <w:rPr>
                <w:rFonts w:asciiTheme="minorHAnsi" w:hAnsiTheme="minorHAnsi" w:cstheme="minorHAnsi"/>
                <w:b/>
                <w:sz w:val="22"/>
                <w:szCs w:val="22"/>
              </w:rPr>
              <w:t>region</w:t>
            </w:r>
            <w:proofErr w:type="spellEnd"/>
            <w:r w:rsidRPr="00E64ED6">
              <w:rPr>
                <w:rFonts w:asciiTheme="minorHAnsi" w:hAnsiTheme="minorHAnsi" w:cstheme="minorHAnsi"/>
                <w:sz w:val="22"/>
                <w:szCs w:val="22"/>
              </w:rPr>
              <w:t xml:space="preserve"> </w:t>
            </w:r>
          </w:p>
        </w:tc>
        <w:tc>
          <w:tcPr>
            <w:tcW w:w="434" w:type="pct"/>
            <w:tcBorders>
              <w:top w:val="single" w:sz="4" w:space="0" w:color="auto"/>
              <w:left w:val="single" w:sz="4" w:space="0" w:color="auto"/>
              <w:bottom w:val="single" w:sz="4" w:space="0" w:color="auto"/>
              <w:right w:val="single" w:sz="4" w:space="0" w:color="auto"/>
            </w:tcBorders>
            <w:hideMark/>
          </w:tcPr>
          <w:p w14:paraId="134C623F" w14:textId="77777777" w:rsidR="00073DE5" w:rsidRPr="00E64ED6" w:rsidRDefault="00073DE5" w:rsidP="00932EBC">
            <w:pPr>
              <w:spacing w:line="276" w:lineRule="auto"/>
              <w:rPr>
                <w:rFonts w:asciiTheme="minorHAnsi" w:hAnsiTheme="minorHAnsi" w:cstheme="minorHAnsi"/>
                <w:b/>
                <w:sz w:val="22"/>
                <w:szCs w:val="22"/>
              </w:rPr>
            </w:pPr>
            <w:r w:rsidRPr="00E64ED6">
              <w:rPr>
                <w:rFonts w:asciiTheme="minorHAnsi" w:hAnsiTheme="minorHAnsi" w:cstheme="minorHAnsi"/>
                <w:b/>
                <w:sz w:val="22"/>
                <w:szCs w:val="22"/>
              </w:rPr>
              <w:t>ID [5]</w:t>
            </w:r>
          </w:p>
        </w:tc>
        <w:tc>
          <w:tcPr>
            <w:tcW w:w="499" w:type="pct"/>
            <w:tcBorders>
              <w:top w:val="single" w:sz="4" w:space="0" w:color="auto"/>
              <w:left w:val="single" w:sz="4" w:space="0" w:color="auto"/>
              <w:bottom w:val="single" w:sz="4" w:space="0" w:color="auto"/>
              <w:right w:val="single" w:sz="4" w:space="0" w:color="auto"/>
            </w:tcBorders>
            <w:hideMark/>
          </w:tcPr>
          <w:p w14:paraId="7461BE49" w14:textId="77777777" w:rsidR="00073DE5" w:rsidRPr="00E64ED6" w:rsidRDefault="00073DE5" w:rsidP="00932EBC">
            <w:pPr>
              <w:spacing w:line="276" w:lineRule="auto"/>
              <w:rPr>
                <w:rFonts w:asciiTheme="minorHAnsi" w:hAnsiTheme="minorHAnsi" w:cstheme="minorHAnsi"/>
                <w:b/>
                <w:sz w:val="22"/>
                <w:szCs w:val="22"/>
              </w:rPr>
            </w:pPr>
            <w:r w:rsidRPr="00E64ED6">
              <w:rPr>
                <w:rFonts w:asciiTheme="minorHAnsi" w:hAnsiTheme="minorHAnsi" w:cstheme="minorHAnsi"/>
                <w:b/>
                <w:sz w:val="22"/>
                <w:szCs w:val="22"/>
              </w:rPr>
              <w:t>Indicator [255]</w:t>
            </w:r>
          </w:p>
        </w:tc>
        <w:tc>
          <w:tcPr>
            <w:tcW w:w="429" w:type="pct"/>
            <w:tcBorders>
              <w:top w:val="single" w:sz="4" w:space="0" w:color="auto"/>
              <w:left w:val="single" w:sz="4" w:space="0" w:color="auto"/>
              <w:bottom w:val="single" w:sz="4" w:space="0" w:color="auto"/>
              <w:right w:val="single" w:sz="4" w:space="0" w:color="auto"/>
            </w:tcBorders>
            <w:hideMark/>
          </w:tcPr>
          <w:p w14:paraId="64CDE796" w14:textId="77777777" w:rsidR="00073DE5" w:rsidRPr="00E64ED6" w:rsidRDefault="00073DE5" w:rsidP="00932EBC">
            <w:pPr>
              <w:spacing w:line="276" w:lineRule="auto"/>
              <w:rPr>
                <w:rFonts w:asciiTheme="minorHAnsi" w:hAnsiTheme="minorHAnsi" w:cstheme="minorHAnsi"/>
                <w:b/>
                <w:sz w:val="22"/>
                <w:szCs w:val="22"/>
              </w:rPr>
            </w:pPr>
            <w:proofErr w:type="spellStart"/>
            <w:r w:rsidRPr="00E64ED6">
              <w:rPr>
                <w:rFonts w:asciiTheme="minorHAnsi" w:hAnsiTheme="minorHAnsi" w:cstheme="minorHAnsi"/>
                <w:b/>
                <w:sz w:val="22"/>
                <w:szCs w:val="22"/>
              </w:rPr>
              <w:t>Measurement</w:t>
            </w:r>
            <w:proofErr w:type="spellEnd"/>
            <w:r w:rsidRPr="00E64ED6">
              <w:rPr>
                <w:rFonts w:asciiTheme="minorHAnsi" w:hAnsiTheme="minorHAnsi" w:cstheme="minorHAnsi"/>
                <w:b/>
                <w:sz w:val="22"/>
                <w:szCs w:val="22"/>
              </w:rPr>
              <w:t xml:space="preserve"> unit</w:t>
            </w:r>
          </w:p>
        </w:tc>
        <w:tc>
          <w:tcPr>
            <w:tcW w:w="357" w:type="pct"/>
            <w:tcBorders>
              <w:top w:val="single" w:sz="4" w:space="0" w:color="auto"/>
              <w:left w:val="single" w:sz="4" w:space="0" w:color="auto"/>
              <w:bottom w:val="single" w:sz="4" w:space="0" w:color="auto"/>
              <w:right w:val="single" w:sz="4" w:space="0" w:color="auto"/>
            </w:tcBorders>
            <w:hideMark/>
          </w:tcPr>
          <w:p w14:paraId="4A3A4314" w14:textId="77777777" w:rsidR="00073DE5" w:rsidRPr="00E64ED6" w:rsidRDefault="00073DE5" w:rsidP="00932EBC">
            <w:pPr>
              <w:spacing w:line="276" w:lineRule="auto"/>
              <w:rPr>
                <w:rFonts w:asciiTheme="minorHAnsi" w:hAnsiTheme="minorHAnsi" w:cstheme="minorHAnsi"/>
                <w:b/>
                <w:sz w:val="22"/>
                <w:szCs w:val="22"/>
              </w:rPr>
            </w:pPr>
            <w:proofErr w:type="spellStart"/>
            <w:r w:rsidRPr="00E64ED6">
              <w:rPr>
                <w:rFonts w:asciiTheme="minorHAnsi" w:hAnsiTheme="minorHAnsi" w:cstheme="minorHAnsi"/>
                <w:b/>
                <w:sz w:val="22"/>
                <w:szCs w:val="22"/>
              </w:rPr>
              <w:t>Baseline</w:t>
            </w:r>
            <w:proofErr w:type="spellEnd"/>
            <w:r w:rsidRPr="00E64ED6">
              <w:rPr>
                <w:rFonts w:asciiTheme="minorHAnsi" w:hAnsiTheme="minorHAnsi" w:cstheme="minorHAnsi"/>
                <w:b/>
                <w:sz w:val="22"/>
                <w:szCs w:val="22"/>
              </w:rPr>
              <w:t xml:space="preserve"> or </w:t>
            </w:r>
            <w:proofErr w:type="spellStart"/>
            <w:r w:rsidRPr="00E64ED6">
              <w:rPr>
                <w:rFonts w:asciiTheme="minorHAnsi" w:hAnsiTheme="minorHAnsi" w:cstheme="minorHAnsi"/>
                <w:b/>
                <w:sz w:val="22"/>
                <w:szCs w:val="22"/>
              </w:rPr>
              <w:t>reference</w:t>
            </w:r>
            <w:proofErr w:type="spellEnd"/>
            <w:r w:rsidRPr="00E64ED6">
              <w:rPr>
                <w:rFonts w:asciiTheme="minorHAnsi" w:hAnsiTheme="minorHAnsi" w:cstheme="minorHAnsi"/>
                <w:b/>
                <w:sz w:val="22"/>
                <w:szCs w:val="22"/>
              </w:rPr>
              <w:t xml:space="preserve"> </w:t>
            </w:r>
            <w:proofErr w:type="spellStart"/>
            <w:r w:rsidRPr="00E64ED6">
              <w:rPr>
                <w:rFonts w:asciiTheme="minorHAnsi" w:hAnsiTheme="minorHAnsi" w:cstheme="minorHAnsi"/>
                <w:b/>
                <w:sz w:val="22"/>
                <w:szCs w:val="22"/>
              </w:rPr>
              <w:t>value</w:t>
            </w:r>
            <w:proofErr w:type="spellEnd"/>
          </w:p>
        </w:tc>
        <w:tc>
          <w:tcPr>
            <w:tcW w:w="356" w:type="pct"/>
            <w:tcBorders>
              <w:top w:val="single" w:sz="4" w:space="0" w:color="auto"/>
              <w:left w:val="single" w:sz="4" w:space="0" w:color="auto"/>
              <w:bottom w:val="single" w:sz="4" w:space="0" w:color="auto"/>
              <w:right w:val="single" w:sz="4" w:space="0" w:color="auto"/>
            </w:tcBorders>
            <w:hideMark/>
          </w:tcPr>
          <w:p w14:paraId="382C2B16" w14:textId="77777777" w:rsidR="00073DE5" w:rsidRPr="00E64ED6" w:rsidRDefault="00073DE5" w:rsidP="00932EBC">
            <w:pPr>
              <w:spacing w:line="276" w:lineRule="auto"/>
              <w:rPr>
                <w:rFonts w:asciiTheme="minorHAnsi" w:hAnsiTheme="minorHAnsi" w:cstheme="minorHAnsi"/>
                <w:b/>
                <w:sz w:val="22"/>
                <w:szCs w:val="22"/>
              </w:rPr>
            </w:pPr>
            <w:proofErr w:type="spellStart"/>
            <w:r w:rsidRPr="00E64ED6">
              <w:rPr>
                <w:rFonts w:asciiTheme="minorHAnsi" w:hAnsiTheme="minorHAnsi" w:cstheme="minorHAnsi"/>
                <w:b/>
                <w:sz w:val="22"/>
                <w:szCs w:val="22"/>
              </w:rPr>
              <w:t>Reference</w:t>
            </w:r>
            <w:proofErr w:type="spellEnd"/>
            <w:r w:rsidRPr="00E64ED6">
              <w:rPr>
                <w:rFonts w:asciiTheme="minorHAnsi" w:hAnsiTheme="minorHAnsi" w:cstheme="minorHAnsi"/>
                <w:b/>
                <w:sz w:val="22"/>
                <w:szCs w:val="22"/>
              </w:rPr>
              <w:t xml:space="preserve"> </w:t>
            </w:r>
            <w:proofErr w:type="spellStart"/>
            <w:r w:rsidRPr="00E64ED6">
              <w:rPr>
                <w:rFonts w:asciiTheme="minorHAnsi" w:hAnsiTheme="minorHAnsi" w:cstheme="minorHAnsi"/>
                <w:b/>
                <w:sz w:val="22"/>
                <w:szCs w:val="22"/>
              </w:rPr>
              <w:t>year</w:t>
            </w:r>
            <w:proofErr w:type="spellEnd"/>
          </w:p>
        </w:tc>
        <w:tc>
          <w:tcPr>
            <w:tcW w:w="286" w:type="pct"/>
            <w:tcBorders>
              <w:top w:val="single" w:sz="4" w:space="0" w:color="auto"/>
              <w:left w:val="single" w:sz="4" w:space="0" w:color="auto"/>
              <w:bottom w:val="single" w:sz="4" w:space="0" w:color="auto"/>
              <w:right w:val="single" w:sz="4" w:space="0" w:color="auto"/>
            </w:tcBorders>
          </w:tcPr>
          <w:p w14:paraId="117DB626" w14:textId="77777777" w:rsidR="00073DE5" w:rsidRPr="00E64ED6" w:rsidRDefault="00073DE5" w:rsidP="00932EBC">
            <w:pPr>
              <w:spacing w:line="276" w:lineRule="auto"/>
              <w:rPr>
                <w:rFonts w:asciiTheme="minorHAnsi" w:hAnsiTheme="minorHAnsi" w:cstheme="minorHAnsi"/>
                <w:b/>
                <w:sz w:val="22"/>
                <w:szCs w:val="22"/>
              </w:rPr>
            </w:pPr>
            <w:r w:rsidRPr="00E64ED6">
              <w:rPr>
                <w:rFonts w:asciiTheme="minorHAnsi" w:hAnsiTheme="minorHAnsi" w:cstheme="minorHAnsi"/>
                <w:b/>
                <w:sz w:val="22"/>
                <w:szCs w:val="22"/>
              </w:rPr>
              <w:t>Target (2029)</w:t>
            </w:r>
          </w:p>
          <w:p w14:paraId="1EC18A67" w14:textId="77777777" w:rsidR="00073DE5" w:rsidRPr="00E64ED6" w:rsidRDefault="00073DE5" w:rsidP="00932EBC">
            <w:pPr>
              <w:spacing w:line="276" w:lineRule="auto"/>
              <w:rPr>
                <w:rFonts w:asciiTheme="minorHAnsi" w:hAnsiTheme="minorHAnsi" w:cstheme="minorHAnsi"/>
                <w:b/>
                <w:sz w:val="22"/>
                <w:szCs w:val="22"/>
              </w:rPr>
            </w:pPr>
          </w:p>
        </w:tc>
        <w:tc>
          <w:tcPr>
            <w:tcW w:w="355" w:type="pct"/>
            <w:tcBorders>
              <w:top w:val="single" w:sz="4" w:space="0" w:color="auto"/>
              <w:left w:val="single" w:sz="4" w:space="0" w:color="auto"/>
              <w:bottom w:val="single" w:sz="4" w:space="0" w:color="auto"/>
              <w:right w:val="single" w:sz="4" w:space="0" w:color="auto"/>
            </w:tcBorders>
            <w:hideMark/>
          </w:tcPr>
          <w:p w14:paraId="01E7468C" w14:textId="77777777" w:rsidR="00073DE5" w:rsidRPr="00E64ED6" w:rsidRDefault="00073DE5" w:rsidP="00932EBC">
            <w:pPr>
              <w:spacing w:line="276" w:lineRule="auto"/>
              <w:rPr>
                <w:rFonts w:asciiTheme="minorHAnsi" w:hAnsiTheme="minorHAnsi" w:cstheme="minorHAnsi"/>
                <w:b/>
                <w:sz w:val="22"/>
                <w:szCs w:val="22"/>
              </w:rPr>
            </w:pPr>
            <w:proofErr w:type="spellStart"/>
            <w:r w:rsidRPr="00E64ED6">
              <w:rPr>
                <w:rFonts w:asciiTheme="minorHAnsi" w:hAnsiTheme="minorHAnsi" w:cstheme="minorHAnsi"/>
                <w:b/>
                <w:sz w:val="22"/>
                <w:szCs w:val="22"/>
              </w:rPr>
              <w:t>Source</w:t>
            </w:r>
            <w:proofErr w:type="spellEnd"/>
            <w:r w:rsidRPr="00E64ED6">
              <w:rPr>
                <w:rFonts w:asciiTheme="minorHAnsi" w:hAnsiTheme="minorHAnsi" w:cstheme="minorHAnsi"/>
                <w:b/>
                <w:sz w:val="22"/>
                <w:szCs w:val="22"/>
              </w:rPr>
              <w:t xml:space="preserve"> of data [200]</w:t>
            </w:r>
          </w:p>
        </w:tc>
        <w:tc>
          <w:tcPr>
            <w:tcW w:w="433" w:type="pct"/>
            <w:tcBorders>
              <w:top w:val="single" w:sz="4" w:space="0" w:color="auto"/>
              <w:left w:val="single" w:sz="4" w:space="0" w:color="auto"/>
              <w:bottom w:val="single" w:sz="4" w:space="0" w:color="auto"/>
              <w:right w:val="single" w:sz="4" w:space="0" w:color="auto"/>
            </w:tcBorders>
            <w:hideMark/>
          </w:tcPr>
          <w:p w14:paraId="208A1405" w14:textId="77777777" w:rsidR="00073DE5" w:rsidRPr="00E64ED6" w:rsidRDefault="00073DE5" w:rsidP="00932EBC">
            <w:pPr>
              <w:spacing w:line="276" w:lineRule="auto"/>
              <w:rPr>
                <w:rFonts w:asciiTheme="minorHAnsi" w:hAnsiTheme="minorHAnsi" w:cstheme="minorHAnsi"/>
                <w:b/>
                <w:sz w:val="22"/>
                <w:szCs w:val="22"/>
              </w:rPr>
            </w:pPr>
            <w:proofErr w:type="spellStart"/>
            <w:r w:rsidRPr="00E64ED6">
              <w:rPr>
                <w:rFonts w:asciiTheme="minorHAnsi" w:hAnsiTheme="minorHAnsi" w:cstheme="minorHAnsi"/>
                <w:b/>
                <w:sz w:val="22"/>
                <w:szCs w:val="22"/>
              </w:rPr>
              <w:t>Comments</w:t>
            </w:r>
            <w:proofErr w:type="spellEnd"/>
            <w:r w:rsidRPr="00E64ED6">
              <w:rPr>
                <w:rFonts w:asciiTheme="minorHAnsi" w:hAnsiTheme="minorHAnsi" w:cstheme="minorHAnsi"/>
                <w:b/>
                <w:sz w:val="22"/>
                <w:szCs w:val="22"/>
              </w:rPr>
              <w:t xml:space="preserve"> [200]</w:t>
            </w:r>
          </w:p>
        </w:tc>
      </w:tr>
      <w:tr w:rsidR="00EF6962" w:rsidRPr="00E64ED6" w14:paraId="66F5000B" w14:textId="77777777" w:rsidTr="00C30156">
        <w:trPr>
          <w:trHeight w:val="434"/>
        </w:trPr>
        <w:tc>
          <w:tcPr>
            <w:tcW w:w="493" w:type="pct"/>
            <w:vMerge w:val="restart"/>
            <w:tcBorders>
              <w:top w:val="single" w:sz="4" w:space="0" w:color="auto"/>
              <w:left w:val="single" w:sz="4" w:space="0" w:color="auto"/>
              <w:right w:val="single" w:sz="4" w:space="0" w:color="auto"/>
            </w:tcBorders>
            <w:vAlign w:val="center"/>
          </w:tcPr>
          <w:p w14:paraId="5AD27789" w14:textId="0B2D884A" w:rsidR="004661F8" w:rsidRPr="00E64ED6" w:rsidRDefault="00386D95" w:rsidP="00932EBC">
            <w:pPr>
              <w:spacing w:before="120" w:after="120" w:line="276" w:lineRule="auto"/>
              <w:jc w:val="center"/>
              <w:rPr>
                <w:rFonts w:asciiTheme="minorHAnsi" w:hAnsiTheme="minorHAnsi" w:cstheme="minorHAnsi"/>
                <w:b/>
                <w:bCs/>
                <w:i/>
                <w:iCs/>
                <w:noProof/>
                <w:sz w:val="22"/>
                <w:szCs w:val="22"/>
              </w:rPr>
            </w:pPr>
            <w:r w:rsidRPr="00E64ED6">
              <w:rPr>
                <w:rFonts w:asciiTheme="minorHAnsi" w:hAnsiTheme="minorHAnsi" w:cstheme="minorHAnsi"/>
                <w:b/>
                <w:sz w:val="22"/>
                <w:szCs w:val="22"/>
              </w:rPr>
              <w:lastRenderedPageBreak/>
              <w:t>Prioritatea</w:t>
            </w:r>
            <w:r w:rsidR="00C30156" w:rsidRPr="00E64ED6">
              <w:rPr>
                <w:rFonts w:asciiTheme="minorHAnsi" w:hAnsiTheme="minorHAnsi" w:cstheme="minorHAnsi"/>
                <w:b/>
                <w:sz w:val="22"/>
                <w:szCs w:val="22"/>
              </w:rPr>
              <w:t xml:space="preserve"> </w:t>
            </w:r>
            <w:r w:rsidR="004661F8" w:rsidRPr="00E64ED6">
              <w:rPr>
                <w:rFonts w:asciiTheme="minorHAnsi" w:hAnsiTheme="minorHAnsi" w:cstheme="minorHAnsi"/>
                <w:b/>
                <w:sz w:val="22"/>
                <w:szCs w:val="22"/>
              </w:rPr>
              <w:t>1. O regiune competitivă prin inovare, digitalizare și întreprinderi dinamice</w:t>
            </w:r>
          </w:p>
          <w:p w14:paraId="5740AB25" w14:textId="77777777" w:rsidR="004661F8" w:rsidRPr="00E64ED6" w:rsidRDefault="004661F8" w:rsidP="00932EBC">
            <w:pPr>
              <w:spacing w:line="276" w:lineRule="auto"/>
              <w:jc w:val="center"/>
              <w:rPr>
                <w:rFonts w:asciiTheme="minorHAnsi" w:hAnsiTheme="minorHAnsi" w:cstheme="minorHAnsi"/>
                <w:b/>
                <w:i/>
                <w:sz w:val="22"/>
                <w:szCs w:val="22"/>
              </w:rPr>
            </w:pPr>
          </w:p>
        </w:tc>
        <w:tc>
          <w:tcPr>
            <w:tcW w:w="572" w:type="pct"/>
            <w:vMerge w:val="restart"/>
            <w:tcBorders>
              <w:top w:val="single" w:sz="4" w:space="0" w:color="auto"/>
              <w:left w:val="single" w:sz="4" w:space="0" w:color="auto"/>
              <w:right w:val="single" w:sz="4" w:space="0" w:color="auto"/>
            </w:tcBorders>
            <w:vAlign w:val="center"/>
          </w:tcPr>
          <w:p w14:paraId="66F28541" w14:textId="77777777" w:rsidR="004661F8" w:rsidRPr="00E64ED6" w:rsidRDefault="004661F8" w:rsidP="00932EBC">
            <w:pPr>
              <w:spacing w:before="120" w:after="120" w:line="276" w:lineRule="auto"/>
              <w:jc w:val="center"/>
              <w:rPr>
                <w:rFonts w:asciiTheme="minorHAnsi" w:hAnsiTheme="minorHAnsi" w:cstheme="minorHAnsi"/>
                <w:b/>
                <w:bCs/>
                <w:i/>
                <w:iCs/>
                <w:noProof/>
                <w:sz w:val="22"/>
                <w:szCs w:val="22"/>
              </w:rPr>
            </w:pPr>
            <w:r w:rsidRPr="00E64ED6">
              <w:rPr>
                <w:rFonts w:asciiTheme="minorHAnsi" w:hAnsiTheme="minorHAnsi" w:cstheme="minorHAnsi"/>
                <w:b/>
                <w:bCs/>
                <w:i/>
                <w:iCs/>
                <w:noProof/>
                <w:sz w:val="22"/>
                <w:szCs w:val="22"/>
              </w:rPr>
              <w:t>a (i) Dezvoltarea capacităților de cercetare și inovare și adoptarea tehnologiilor avansate</w:t>
            </w:r>
          </w:p>
          <w:p w14:paraId="00EEEE27" w14:textId="77777777" w:rsidR="004661F8" w:rsidRPr="00E64ED6" w:rsidRDefault="004661F8" w:rsidP="00932EBC">
            <w:pPr>
              <w:spacing w:line="276" w:lineRule="auto"/>
              <w:jc w:val="center"/>
              <w:rPr>
                <w:rFonts w:asciiTheme="minorHAnsi" w:hAnsiTheme="minorHAnsi" w:cstheme="minorHAnsi"/>
                <w:b/>
                <w:i/>
                <w:sz w:val="22"/>
                <w:szCs w:val="22"/>
              </w:rPr>
            </w:pPr>
          </w:p>
        </w:tc>
        <w:tc>
          <w:tcPr>
            <w:tcW w:w="357" w:type="pct"/>
            <w:tcBorders>
              <w:top w:val="single" w:sz="4" w:space="0" w:color="auto"/>
              <w:left w:val="single" w:sz="4" w:space="0" w:color="auto"/>
              <w:bottom w:val="single" w:sz="4" w:space="0" w:color="auto"/>
              <w:right w:val="single" w:sz="4" w:space="0" w:color="auto"/>
            </w:tcBorders>
            <w:vAlign w:val="center"/>
          </w:tcPr>
          <w:p w14:paraId="6932F1FB" w14:textId="77777777" w:rsidR="004661F8" w:rsidRPr="00E64ED6" w:rsidRDefault="004661F8" w:rsidP="00932EBC">
            <w:pPr>
              <w:spacing w:line="276" w:lineRule="auto"/>
              <w:jc w:val="center"/>
              <w:rPr>
                <w:rFonts w:asciiTheme="minorHAnsi" w:hAnsiTheme="minorHAnsi" w:cstheme="minorHAnsi"/>
                <w:iCs/>
                <w:sz w:val="22"/>
                <w:szCs w:val="22"/>
              </w:rPr>
            </w:pPr>
            <w:r w:rsidRPr="00E64ED6">
              <w:rPr>
                <w:rFonts w:asciiTheme="minorHAnsi" w:hAnsiTheme="minorHAnsi" w:cstheme="minorHAnsi"/>
                <w:iCs/>
                <w:sz w:val="22"/>
                <w:szCs w:val="22"/>
              </w:rPr>
              <w:t>ERDF</w:t>
            </w:r>
          </w:p>
        </w:tc>
        <w:tc>
          <w:tcPr>
            <w:tcW w:w="428" w:type="pct"/>
            <w:tcBorders>
              <w:top w:val="single" w:sz="4" w:space="0" w:color="auto"/>
              <w:left w:val="single" w:sz="4" w:space="0" w:color="auto"/>
              <w:bottom w:val="single" w:sz="4" w:space="0" w:color="auto"/>
              <w:right w:val="single" w:sz="4" w:space="0" w:color="auto"/>
            </w:tcBorders>
            <w:vAlign w:val="center"/>
          </w:tcPr>
          <w:p w14:paraId="627A23A4" w14:textId="77777777" w:rsidR="004661F8" w:rsidRPr="00E64ED6" w:rsidRDefault="004661F8" w:rsidP="00932EBC">
            <w:pPr>
              <w:spacing w:line="276" w:lineRule="auto"/>
              <w:jc w:val="center"/>
              <w:rPr>
                <w:rFonts w:asciiTheme="minorHAnsi" w:hAnsiTheme="minorHAnsi" w:cstheme="minorHAnsi"/>
                <w:iCs/>
                <w:sz w:val="22"/>
                <w:szCs w:val="22"/>
              </w:rPr>
            </w:pPr>
            <w:proofErr w:type="spellStart"/>
            <w:r w:rsidRPr="00E64ED6">
              <w:rPr>
                <w:rFonts w:asciiTheme="minorHAnsi" w:hAnsiTheme="minorHAnsi" w:cstheme="minorHAnsi"/>
                <w:iCs/>
                <w:sz w:val="22"/>
                <w:szCs w:val="22"/>
              </w:rPr>
              <w:t>Less</w:t>
            </w:r>
            <w:proofErr w:type="spellEnd"/>
            <w:r w:rsidRPr="00E64ED6">
              <w:rPr>
                <w:rFonts w:asciiTheme="minorHAnsi" w:hAnsiTheme="minorHAnsi" w:cstheme="minorHAnsi"/>
                <w:iCs/>
                <w:sz w:val="22"/>
                <w:szCs w:val="22"/>
              </w:rPr>
              <w:t xml:space="preserve"> </w:t>
            </w:r>
            <w:proofErr w:type="spellStart"/>
            <w:r w:rsidRPr="00E64ED6">
              <w:rPr>
                <w:rFonts w:asciiTheme="minorHAnsi" w:hAnsiTheme="minorHAnsi" w:cstheme="minorHAnsi"/>
                <w:iCs/>
                <w:sz w:val="22"/>
                <w:szCs w:val="22"/>
              </w:rPr>
              <w:t>developed</w:t>
            </w:r>
            <w:proofErr w:type="spellEnd"/>
          </w:p>
        </w:tc>
        <w:tc>
          <w:tcPr>
            <w:tcW w:w="434" w:type="pct"/>
            <w:tcBorders>
              <w:top w:val="single" w:sz="4" w:space="0" w:color="auto"/>
              <w:left w:val="single" w:sz="4" w:space="0" w:color="auto"/>
              <w:bottom w:val="single" w:sz="4" w:space="0" w:color="auto"/>
              <w:right w:val="single" w:sz="4" w:space="0" w:color="auto"/>
            </w:tcBorders>
            <w:vAlign w:val="center"/>
          </w:tcPr>
          <w:p w14:paraId="02B640BE" w14:textId="6CD22B9D" w:rsidR="004661F8" w:rsidRPr="00E64ED6" w:rsidRDefault="00C30156" w:rsidP="00932EBC">
            <w:pPr>
              <w:spacing w:line="276" w:lineRule="auto"/>
              <w:jc w:val="center"/>
              <w:rPr>
                <w:rFonts w:asciiTheme="minorHAnsi" w:hAnsiTheme="minorHAnsi" w:cstheme="minorHAnsi"/>
                <w:b/>
                <w:bCs/>
                <w:i/>
                <w:sz w:val="22"/>
                <w:szCs w:val="22"/>
              </w:rPr>
            </w:pPr>
            <w:r w:rsidRPr="00E64ED6">
              <w:rPr>
                <w:rFonts w:asciiTheme="minorHAnsi" w:hAnsiTheme="minorHAnsi" w:cstheme="minorHAnsi"/>
                <w:b/>
                <w:bCs/>
                <w:noProof/>
                <w:sz w:val="22"/>
                <w:szCs w:val="22"/>
              </w:rPr>
              <w:t>RCR</w:t>
            </w:r>
            <w:r w:rsidRPr="00E64ED6">
              <w:rPr>
                <w:rStyle w:val="FootnoteReference"/>
                <w:rFonts w:asciiTheme="minorHAnsi" w:hAnsiTheme="minorHAnsi" w:cstheme="minorHAnsi"/>
                <w:b w:val="0"/>
                <w:bCs/>
                <w:sz w:val="22"/>
                <w:szCs w:val="22"/>
              </w:rPr>
              <w:t xml:space="preserve"> </w:t>
            </w:r>
            <w:r w:rsidRPr="00E64ED6">
              <w:rPr>
                <w:rFonts w:asciiTheme="minorHAnsi" w:hAnsiTheme="minorHAnsi" w:cstheme="minorHAnsi"/>
                <w:b/>
                <w:bCs/>
                <w:noProof/>
                <w:sz w:val="22"/>
                <w:szCs w:val="22"/>
              </w:rPr>
              <w:t>01</w:t>
            </w:r>
          </w:p>
        </w:tc>
        <w:tc>
          <w:tcPr>
            <w:tcW w:w="499" w:type="pct"/>
            <w:tcBorders>
              <w:top w:val="single" w:sz="4" w:space="0" w:color="auto"/>
              <w:left w:val="single" w:sz="4" w:space="0" w:color="auto"/>
              <w:bottom w:val="single" w:sz="4" w:space="0" w:color="auto"/>
              <w:right w:val="single" w:sz="4" w:space="0" w:color="auto"/>
            </w:tcBorders>
            <w:vAlign w:val="center"/>
          </w:tcPr>
          <w:p w14:paraId="24DE7DA9" w14:textId="3BDA6133" w:rsidR="004661F8" w:rsidRPr="00E64ED6" w:rsidRDefault="004661F8" w:rsidP="00932EBC">
            <w:pPr>
              <w:spacing w:after="120" w:line="276" w:lineRule="auto"/>
              <w:jc w:val="center"/>
              <w:rPr>
                <w:rFonts w:asciiTheme="minorHAnsi" w:hAnsiTheme="minorHAnsi" w:cstheme="minorHAnsi"/>
                <w:noProof/>
                <w:sz w:val="22"/>
                <w:szCs w:val="22"/>
              </w:rPr>
            </w:pPr>
            <w:r w:rsidRPr="00E64ED6">
              <w:rPr>
                <w:rFonts w:asciiTheme="minorHAnsi" w:hAnsiTheme="minorHAnsi" w:cstheme="minorHAnsi"/>
                <w:noProof/>
                <w:sz w:val="22"/>
                <w:szCs w:val="22"/>
              </w:rPr>
              <w:t>Locuri de muncă create în entitățile care beneficiază de sprijin</w:t>
            </w:r>
          </w:p>
        </w:tc>
        <w:tc>
          <w:tcPr>
            <w:tcW w:w="429" w:type="pct"/>
            <w:tcBorders>
              <w:top w:val="single" w:sz="4" w:space="0" w:color="auto"/>
              <w:left w:val="single" w:sz="4" w:space="0" w:color="auto"/>
              <w:bottom w:val="single" w:sz="4" w:space="0" w:color="auto"/>
              <w:right w:val="single" w:sz="4" w:space="0" w:color="auto"/>
            </w:tcBorders>
            <w:vAlign w:val="center"/>
          </w:tcPr>
          <w:p w14:paraId="06877E90" w14:textId="77777777" w:rsidR="004661F8" w:rsidRPr="00E64ED6" w:rsidRDefault="004661F8" w:rsidP="00932EBC">
            <w:pPr>
              <w:spacing w:line="276" w:lineRule="auto"/>
              <w:jc w:val="center"/>
              <w:rPr>
                <w:rFonts w:asciiTheme="minorHAnsi" w:hAnsiTheme="minorHAnsi" w:cstheme="minorHAnsi"/>
                <w:b/>
                <w:bCs/>
                <w:i/>
                <w:sz w:val="22"/>
                <w:szCs w:val="22"/>
              </w:rPr>
            </w:pPr>
            <w:proofErr w:type="spellStart"/>
            <w:r w:rsidRPr="00E64ED6">
              <w:rPr>
                <w:rFonts w:asciiTheme="minorHAnsi" w:hAnsiTheme="minorHAnsi" w:cstheme="minorHAnsi"/>
                <w:b/>
                <w:bCs/>
                <w:i/>
                <w:sz w:val="22"/>
                <w:szCs w:val="22"/>
              </w:rPr>
              <w:t>Annual</w:t>
            </w:r>
            <w:proofErr w:type="spellEnd"/>
            <w:r w:rsidRPr="00E64ED6">
              <w:rPr>
                <w:rFonts w:asciiTheme="minorHAnsi" w:hAnsiTheme="minorHAnsi" w:cstheme="minorHAnsi"/>
                <w:b/>
                <w:bCs/>
                <w:i/>
                <w:sz w:val="22"/>
                <w:szCs w:val="22"/>
              </w:rPr>
              <w:t xml:space="preserve"> </w:t>
            </w:r>
            <w:proofErr w:type="spellStart"/>
            <w:r w:rsidRPr="00E64ED6">
              <w:rPr>
                <w:rFonts w:asciiTheme="minorHAnsi" w:hAnsiTheme="minorHAnsi" w:cstheme="minorHAnsi"/>
                <w:b/>
                <w:bCs/>
                <w:i/>
                <w:sz w:val="22"/>
                <w:szCs w:val="22"/>
              </w:rPr>
              <w:t>FTEs</w:t>
            </w:r>
            <w:proofErr w:type="spellEnd"/>
          </w:p>
        </w:tc>
        <w:tc>
          <w:tcPr>
            <w:tcW w:w="357" w:type="pct"/>
            <w:tcBorders>
              <w:top w:val="single" w:sz="4" w:space="0" w:color="auto"/>
              <w:left w:val="single" w:sz="4" w:space="0" w:color="auto"/>
              <w:bottom w:val="single" w:sz="4" w:space="0" w:color="auto"/>
              <w:right w:val="single" w:sz="4" w:space="0" w:color="auto"/>
            </w:tcBorders>
            <w:vAlign w:val="center"/>
          </w:tcPr>
          <w:p w14:paraId="170F0D57" w14:textId="3B32D034" w:rsidR="004661F8" w:rsidRPr="00E64ED6" w:rsidRDefault="00194F70" w:rsidP="00932EBC">
            <w:pPr>
              <w:spacing w:line="276" w:lineRule="auto"/>
              <w:jc w:val="center"/>
              <w:rPr>
                <w:rFonts w:asciiTheme="minorHAnsi" w:hAnsiTheme="minorHAnsi" w:cstheme="minorHAnsi"/>
                <w:i/>
                <w:sz w:val="22"/>
                <w:szCs w:val="22"/>
              </w:rPr>
            </w:pPr>
            <w:r w:rsidRPr="00E64ED6">
              <w:rPr>
                <w:rFonts w:asciiTheme="minorHAnsi" w:hAnsiTheme="minorHAnsi" w:cstheme="minorHAnsi"/>
                <w:i/>
                <w:sz w:val="22"/>
                <w:szCs w:val="22"/>
              </w:rPr>
              <w:t>0</w:t>
            </w:r>
          </w:p>
        </w:tc>
        <w:tc>
          <w:tcPr>
            <w:tcW w:w="356" w:type="pct"/>
            <w:tcBorders>
              <w:top w:val="single" w:sz="4" w:space="0" w:color="auto"/>
              <w:left w:val="single" w:sz="4" w:space="0" w:color="auto"/>
              <w:bottom w:val="single" w:sz="4" w:space="0" w:color="auto"/>
              <w:right w:val="single" w:sz="4" w:space="0" w:color="auto"/>
            </w:tcBorders>
            <w:vAlign w:val="center"/>
          </w:tcPr>
          <w:p w14:paraId="377F90D5" w14:textId="19843F02" w:rsidR="004661F8" w:rsidRPr="00E64ED6" w:rsidRDefault="0034504F" w:rsidP="00932EBC">
            <w:pPr>
              <w:spacing w:line="276" w:lineRule="auto"/>
              <w:jc w:val="center"/>
              <w:rPr>
                <w:rFonts w:asciiTheme="minorHAnsi" w:hAnsiTheme="minorHAnsi" w:cstheme="minorHAnsi"/>
                <w:b/>
                <w:sz w:val="22"/>
                <w:szCs w:val="22"/>
              </w:rPr>
            </w:pPr>
            <w:r>
              <w:rPr>
                <w:rFonts w:asciiTheme="minorHAnsi" w:hAnsiTheme="minorHAnsi" w:cstheme="minorHAnsi"/>
                <w:b/>
                <w:sz w:val="22"/>
                <w:szCs w:val="22"/>
              </w:rPr>
              <w:t>2021</w:t>
            </w:r>
          </w:p>
        </w:tc>
        <w:tc>
          <w:tcPr>
            <w:tcW w:w="286" w:type="pct"/>
            <w:tcBorders>
              <w:top w:val="single" w:sz="4" w:space="0" w:color="auto"/>
              <w:left w:val="single" w:sz="4" w:space="0" w:color="auto"/>
              <w:bottom w:val="single" w:sz="4" w:space="0" w:color="auto"/>
              <w:right w:val="single" w:sz="4" w:space="0" w:color="auto"/>
            </w:tcBorders>
            <w:vAlign w:val="center"/>
          </w:tcPr>
          <w:p w14:paraId="33E40722" w14:textId="7E2771E7" w:rsidR="004661F8" w:rsidRPr="00E64ED6" w:rsidRDefault="006D3C6D" w:rsidP="00932EBC">
            <w:pPr>
              <w:spacing w:line="276" w:lineRule="auto"/>
              <w:jc w:val="center"/>
              <w:rPr>
                <w:rFonts w:asciiTheme="minorHAnsi" w:hAnsiTheme="minorHAnsi" w:cstheme="minorHAnsi"/>
                <w:b/>
                <w:sz w:val="22"/>
                <w:szCs w:val="22"/>
              </w:rPr>
            </w:pPr>
            <w:r w:rsidRPr="00E64ED6">
              <w:rPr>
                <w:rFonts w:asciiTheme="minorHAnsi" w:hAnsiTheme="minorHAnsi" w:cstheme="minorHAnsi"/>
                <w:b/>
                <w:sz w:val="22"/>
                <w:szCs w:val="22"/>
              </w:rPr>
              <w:t>20</w:t>
            </w:r>
          </w:p>
        </w:tc>
        <w:tc>
          <w:tcPr>
            <w:tcW w:w="355" w:type="pct"/>
            <w:tcBorders>
              <w:top w:val="single" w:sz="4" w:space="0" w:color="auto"/>
              <w:left w:val="single" w:sz="4" w:space="0" w:color="auto"/>
              <w:bottom w:val="single" w:sz="4" w:space="0" w:color="auto"/>
              <w:right w:val="single" w:sz="4" w:space="0" w:color="auto"/>
            </w:tcBorders>
            <w:vAlign w:val="center"/>
          </w:tcPr>
          <w:p w14:paraId="4DF26F54" w14:textId="77777777" w:rsidR="004661F8" w:rsidRPr="00E64ED6" w:rsidRDefault="004661F8" w:rsidP="00932EBC">
            <w:pPr>
              <w:spacing w:line="276" w:lineRule="auto"/>
              <w:jc w:val="center"/>
              <w:rPr>
                <w:rFonts w:asciiTheme="minorHAnsi" w:hAnsiTheme="minorHAnsi" w:cstheme="minorHAnsi"/>
                <w:i/>
                <w:sz w:val="22"/>
                <w:szCs w:val="22"/>
              </w:rPr>
            </w:pPr>
            <w:proofErr w:type="spellStart"/>
            <w:r w:rsidRPr="00E64ED6">
              <w:rPr>
                <w:rFonts w:asciiTheme="minorHAnsi" w:hAnsiTheme="minorHAnsi" w:cstheme="minorHAnsi"/>
                <w:i/>
                <w:sz w:val="22"/>
                <w:szCs w:val="22"/>
              </w:rPr>
              <w:t>My</w:t>
            </w:r>
            <w:proofErr w:type="spellEnd"/>
          </w:p>
          <w:p w14:paraId="68A5CA65" w14:textId="77777777" w:rsidR="004661F8" w:rsidRPr="00E64ED6" w:rsidRDefault="004661F8" w:rsidP="00932EBC">
            <w:pPr>
              <w:spacing w:line="276" w:lineRule="auto"/>
              <w:jc w:val="center"/>
              <w:rPr>
                <w:rFonts w:asciiTheme="minorHAnsi" w:hAnsiTheme="minorHAnsi" w:cstheme="minorHAnsi"/>
                <w:i/>
                <w:sz w:val="22"/>
                <w:szCs w:val="22"/>
              </w:rPr>
            </w:pPr>
            <w:proofErr w:type="spellStart"/>
            <w:r w:rsidRPr="00E64ED6">
              <w:rPr>
                <w:rFonts w:asciiTheme="minorHAnsi" w:hAnsiTheme="minorHAnsi" w:cstheme="minorHAnsi"/>
                <w:i/>
                <w:sz w:val="22"/>
                <w:szCs w:val="22"/>
              </w:rPr>
              <w:t>Smis</w:t>
            </w:r>
            <w:proofErr w:type="spellEnd"/>
          </w:p>
        </w:tc>
        <w:tc>
          <w:tcPr>
            <w:tcW w:w="433" w:type="pct"/>
            <w:tcBorders>
              <w:top w:val="single" w:sz="4" w:space="0" w:color="auto"/>
              <w:left w:val="single" w:sz="4" w:space="0" w:color="auto"/>
              <w:bottom w:val="single" w:sz="4" w:space="0" w:color="auto"/>
              <w:right w:val="single" w:sz="4" w:space="0" w:color="auto"/>
            </w:tcBorders>
          </w:tcPr>
          <w:p w14:paraId="3B527F93" w14:textId="77777777" w:rsidR="004661F8" w:rsidRPr="00E64ED6" w:rsidRDefault="004661F8" w:rsidP="00932EBC">
            <w:pPr>
              <w:spacing w:line="276" w:lineRule="auto"/>
              <w:rPr>
                <w:rFonts w:asciiTheme="minorHAnsi" w:hAnsiTheme="minorHAnsi" w:cstheme="minorHAnsi"/>
                <w:i/>
                <w:sz w:val="22"/>
                <w:szCs w:val="22"/>
              </w:rPr>
            </w:pPr>
          </w:p>
        </w:tc>
      </w:tr>
      <w:tr w:rsidR="006D3C6D" w:rsidRPr="00EF6962" w14:paraId="3FD34A5A" w14:textId="77777777" w:rsidTr="00C30156">
        <w:trPr>
          <w:trHeight w:val="434"/>
        </w:trPr>
        <w:tc>
          <w:tcPr>
            <w:tcW w:w="493" w:type="pct"/>
            <w:vMerge/>
            <w:tcBorders>
              <w:top w:val="single" w:sz="4" w:space="0" w:color="auto"/>
              <w:left w:val="single" w:sz="4" w:space="0" w:color="auto"/>
              <w:right w:val="single" w:sz="4" w:space="0" w:color="auto"/>
            </w:tcBorders>
            <w:vAlign w:val="center"/>
          </w:tcPr>
          <w:p w14:paraId="7175269B" w14:textId="77777777" w:rsidR="006D3C6D" w:rsidRPr="00E64ED6" w:rsidRDefault="006D3C6D" w:rsidP="00932EBC">
            <w:pPr>
              <w:spacing w:before="120" w:after="120" w:line="276" w:lineRule="auto"/>
              <w:jc w:val="center"/>
              <w:rPr>
                <w:rFonts w:asciiTheme="minorHAnsi" w:hAnsiTheme="minorHAnsi" w:cstheme="minorHAnsi"/>
                <w:b/>
                <w:sz w:val="22"/>
                <w:szCs w:val="22"/>
              </w:rPr>
            </w:pPr>
          </w:p>
        </w:tc>
        <w:tc>
          <w:tcPr>
            <w:tcW w:w="572" w:type="pct"/>
            <w:vMerge/>
            <w:tcBorders>
              <w:top w:val="single" w:sz="4" w:space="0" w:color="auto"/>
              <w:left w:val="single" w:sz="4" w:space="0" w:color="auto"/>
              <w:right w:val="single" w:sz="4" w:space="0" w:color="auto"/>
            </w:tcBorders>
            <w:vAlign w:val="center"/>
          </w:tcPr>
          <w:p w14:paraId="36570DFB" w14:textId="77777777" w:rsidR="006D3C6D" w:rsidRPr="00E64ED6" w:rsidRDefault="006D3C6D" w:rsidP="00932EBC">
            <w:pPr>
              <w:spacing w:before="120" w:after="120" w:line="276" w:lineRule="auto"/>
              <w:jc w:val="center"/>
              <w:rPr>
                <w:rFonts w:asciiTheme="minorHAnsi" w:hAnsiTheme="minorHAnsi" w:cstheme="minorHAnsi"/>
                <w:b/>
                <w:bCs/>
                <w:i/>
                <w:iCs/>
                <w:noProof/>
                <w:sz w:val="22"/>
                <w:szCs w:val="22"/>
              </w:rPr>
            </w:pPr>
          </w:p>
        </w:tc>
        <w:tc>
          <w:tcPr>
            <w:tcW w:w="357" w:type="pct"/>
            <w:tcBorders>
              <w:top w:val="single" w:sz="4" w:space="0" w:color="auto"/>
              <w:left w:val="single" w:sz="4" w:space="0" w:color="auto"/>
              <w:bottom w:val="single" w:sz="4" w:space="0" w:color="auto"/>
              <w:right w:val="single" w:sz="4" w:space="0" w:color="auto"/>
            </w:tcBorders>
            <w:vAlign w:val="center"/>
          </w:tcPr>
          <w:p w14:paraId="44C031D2" w14:textId="58D2E7FA" w:rsidR="006D3C6D" w:rsidRPr="00E64ED6" w:rsidRDefault="006D3C6D" w:rsidP="00932EBC">
            <w:pPr>
              <w:spacing w:line="276" w:lineRule="auto"/>
              <w:jc w:val="center"/>
              <w:rPr>
                <w:rFonts w:asciiTheme="minorHAnsi" w:hAnsiTheme="minorHAnsi" w:cstheme="minorHAnsi"/>
                <w:iCs/>
                <w:sz w:val="22"/>
                <w:szCs w:val="22"/>
              </w:rPr>
            </w:pPr>
            <w:r w:rsidRPr="00E64ED6">
              <w:rPr>
                <w:rFonts w:asciiTheme="minorHAnsi" w:hAnsiTheme="minorHAnsi" w:cstheme="minorHAnsi"/>
                <w:iCs/>
                <w:sz w:val="22"/>
                <w:szCs w:val="22"/>
              </w:rPr>
              <w:t>ERDF</w:t>
            </w:r>
          </w:p>
        </w:tc>
        <w:tc>
          <w:tcPr>
            <w:tcW w:w="428" w:type="pct"/>
            <w:tcBorders>
              <w:top w:val="single" w:sz="4" w:space="0" w:color="auto"/>
              <w:left w:val="single" w:sz="4" w:space="0" w:color="auto"/>
              <w:bottom w:val="single" w:sz="4" w:space="0" w:color="auto"/>
              <w:right w:val="single" w:sz="4" w:space="0" w:color="auto"/>
            </w:tcBorders>
            <w:vAlign w:val="center"/>
          </w:tcPr>
          <w:p w14:paraId="1C4424C0" w14:textId="2E1A45A0" w:rsidR="006D3C6D" w:rsidRPr="00E64ED6" w:rsidRDefault="006D3C6D" w:rsidP="00932EBC">
            <w:pPr>
              <w:spacing w:line="276" w:lineRule="auto"/>
              <w:jc w:val="center"/>
              <w:rPr>
                <w:rFonts w:asciiTheme="minorHAnsi" w:hAnsiTheme="minorHAnsi" w:cstheme="minorHAnsi"/>
                <w:iCs/>
                <w:sz w:val="22"/>
                <w:szCs w:val="22"/>
              </w:rPr>
            </w:pPr>
            <w:proofErr w:type="spellStart"/>
            <w:r w:rsidRPr="00E64ED6">
              <w:rPr>
                <w:rFonts w:asciiTheme="minorHAnsi" w:hAnsiTheme="minorHAnsi" w:cstheme="minorHAnsi"/>
                <w:iCs/>
                <w:sz w:val="22"/>
                <w:szCs w:val="22"/>
              </w:rPr>
              <w:t>Less</w:t>
            </w:r>
            <w:proofErr w:type="spellEnd"/>
            <w:r w:rsidRPr="00E64ED6">
              <w:rPr>
                <w:rFonts w:asciiTheme="minorHAnsi" w:hAnsiTheme="minorHAnsi" w:cstheme="minorHAnsi"/>
                <w:iCs/>
                <w:sz w:val="22"/>
                <w:szCs w:val="22"/>
              </w:rPr>
              <w:t xml:space="preserve"> </w:t>
            </w:r>
            <w:proofErr w:type="spellStart"/>
            <w:r w:rsidRPr="00E64ED6">
              <w:rPr>
                <w:rFonts w:asciiTheme="minorHAnsi" w:hAnsiTheme="minorHAnsi" w:cstheme="minorHAnsi"/>
                <w:iCs/>
                <w:sz w:val="22"/>
                <w:szCs w:val="22"/>
              </w:rPr>
              <w:t>developed</w:t>
            </w:r>
            <w:proofErr w:type="spellEnd"/>
          </w:p>
        </w:tc>
        <w:tc>
          <w:tcPr>
            <w:tcW w:w="434" w:type="pct"/>
            <w:tcBorders>
              <w:top w:val="single" w:sz="4" w:space="0" w:color="auto"/>
              <w:left w:val="single" w:sz="4" w:space="0" w:color="auto"/>
              <w:bottom w:val="single" w:sz="4" w:space="0" w:color="auto"/>
              <w:right w:val="single" w:sz="4" w:space="0" w:color="auto"/>
            </w:tcBorders>
            <w:vAlign w:val="center"/>
          </w:tcPr>
          <w:p w14:paraId="7D429CF5" w14:textId="55E010BB" w:rsidR="006D3C6D" w:rsidRPr="00E64ED6" w:rsidRDefault="00C30156" w:rsidP="00932EBC">
            <w:pPr>
              <w:spacing w:line="276" w:lineRule="auto"/>
              <w:jc w:val="center"/>
              <w:rPr>
                <w:rFonts w:asciiTheme="minorHAnsi" w:hAnsiTheme="minorHAnsi" w:cstheme="minorHAnsi"/>
                <w:b/>
                <w:bCs/>
                <w:i/>
                <w:sz w:val="22"/>
                <w:szCs w:val="22"/>
              </w:rPr>
            </w:pPr>
            <w:r w:rsidRPr="00E64ED6">
              <w:rPr>
                <w:rFonts w:asciiTheme="minorHAnsi" w:hAnsiTheme="minorHAnsi" w:cstheme="minorHAnsi"/>
                <w:b/>
                <w:bCs/>
                <w:noProof/>
                <w:sz w:val="22"/>
                <w:szCs w:val="22"/>
              </w:rPr>
              <w:t>RCR 03</w:t>
            </w:r>
          </w:p>
        </w:tc>
        <w:tc>
          <w:tcPr>
            <w:tcW w:w="499" w:type="pct"/>
            <w:tcBorders>
              <w:top w:val="single" w:sz="4" w:space="0" w:color="auto"/>
              <w:left w:val="single" w:sz="4" w:space="0" w:color="auto"/>
              <w:bottom w:val="single" w:sz="4" w:space="0" w:color="auto"/>
              <w:right w:val="single" w:sz="4" w:space="0" w:color="auto"/>
            </w:tcBorders>
            <w:vAlign w:val="center"/>
          </w:tcPr>
          <w:p w14:paraId="7F8C6095" w14:textId="62992E55" w:rsidR="006D3C6D" w:rsidRPr="00E64ED6" w:rsidRDefault="006D3C6D" w:rsidP="00932EBC">
            <w:pPr>
              <w:spacing w:after="120" w:line="276" w:lineRule="auto"/>
              <w:jc w:val="center"/>
              <w:rPr>
                <w:rFonts w:asciiTheme="minorHAnsi" w:hAnsiTheme="minorHAnsi" w:cstheme="minorHAnsi"/>
                <w:noProof/>
                <w:sz w:val="22"/>
                <w:szCs w:val="22"/>
              </w:rPr>
            </w:pPr>
            <w:r w:rsidRPr="00E64ED6">
              <w:rPr>
                <w:rFonts w:asciiTheme="minorHAnsi" w:hAnsiTheme="minorHAnsi" w:cstheme="minorHAnsi"/>
                <w:noProof/>
                <w:sz w:val="22"/>
                <w:szCs w:val="22"/>
              </w:rPr>
              <w:t>IMM-uri care introduc inovații în materie de produse sau procese</w:t>
            </w:r>
          </w:p>
        </w:tc>
        <w:tc>
          <w:tcPr>
            <w:tcW w:w="429" w:type="pct"/>
            <w:tcBorders>
              <w:top w:val="single" w:sz="4" w:space="0" w:color="auto"/>
              <w:left w:val="single" w:sz="4" w:space="0" w:color="auto"/>
              <w:bottom w:val="single" w:sz="4" w:space="0" w:color="auto"/>
              <w:right w:val="single" w:sz="4" w:space="0" w:color="auto"/>
            </w:tcBorders>
            <w:vAlign w:val="center"/>
          </w:tcPr>
          <w:p w14:paraId="47621E74" w14:textId="6CFAFFE6" w:rsidR="006D3C6D" w:rsidRPr="00E64ED6" w:rsidRDefault="006D3C6D" w:rsidP="00932EBC">
            <w:pPr>
              <w:spacing w:line="276" w:lineRule="auto"/>
              <w:jc w:val="center"/>
              <w:rPr>
                <w:rFonts w:asciiTheme="minorHAnsi" w:hAnsiTheme="minorHAnsi" w:cstheme="minorHAnsi"/>
                <w:b/>
                <w:bCs/>
                <w:i/>
                <w:sz w:val="22"/>
                <w:szCs w:val="22"/>
              </w:rPr>
            </w:pPr>
            <w:r w:rsidRPr="00E64ED6">
              <w:rPr>
                <w:rFonts w:asciiTheme="minorHAnsi" w:hAnsiTheme="minorHAnsi" w:cstheme="minorHAnsi"/>
                <w:b/>
                <w:bCs/>
                <w:i/>
                <w:sz w:val="22"/>
                <w:szCs w:val="22"/>
              </w:rPr>
              <w:t>Enterprises</w:t>
            </w:r>
          </w:p>
        </w:tc>
        <w:tc>
          <w:tcPr>
            <w:tcW w:w="357" w:type="pct"/>
            <w:tcBorders>
              <w:top w:val="single" w:sz="4" w:space="0" w:color="auto"/>
              <w:left w:val="single" w:sz="4" w:space="0" w:color="auto"/>
              <w:bottom w:val="single" w:sz="4" w:space="0" w:color="auto"/>
              <w:right w:val="single" w:sz="4" w:space="0" w:color="auto"/>
            </w:tcBorders>
            <w:vAlign w:val="center"/>
          </w:tcPr>
          <w:p w14:paraId="1A371864" w14:textId="276A1EB4" w:rsidR="006D3C6D" w:rsidRPr="00E64ED6" w:rsidRDefault="00194F70" w:rsidP="00932EBC">
            <w:pPr>
              <w:spacing w:line="276" w:lineRule="auto"/>
              <w:jc w:val="center"/>
              <w:rPr>
                <w:rFonts w:asciiTheme="minorHAnsi" w:hAnsiTheme="minorHAnsi" w:cstheme="minorHAnsi"/>
                <w:i/>
                <w:sz w:val="22"/>
                <w:szCs w:val="22"/>
              </w:rPr>
            </w:pPr>
            <w:r w:rsidRPr="00E64ED6">
              <w:rPr>
                <w:rFonts w:asciiTheme="minorHAnsi" w:hAnsiTheme="minorHAnsi" w:cstheme="minorHAnsi"/>
                <w:i/>
                <w:sz w:val="22"/>
                <w:szCs w:val="22"/>
              </w:rPr>
              <w:t>0</w:t>
            </w:r>
          </w:p>
        </w:tc>
        <w:tc>
          <w:tcPr>
            <w:tcW w:w="356" w:type="pct"/>
            <w:tcBorders>
              <w:top w:val="single" w:sz="4" w:space="0" w:color="auto"/>
              <w:left w:val="single" w:sz="4" w:space="0" w:color="auto"/>
              <w:bottom w:val="single" w:sz="4" w:space="0" w:color="auto"/>
              <w:right w:val="single" w:sz="4" w:space="0" w:color="auto"/>
            </w:tcBorders>
            <w:vAlign w:val="center"/>
          </w:tcPr>
          <w:p w14:paraId="4EAF7C69" w14:textId="68D18BDA" w:rsidR="006D3C6D" w:rsidRPr="00E64ED6" w:rsidRDefault="0034504F" w:rsidP="00932EBC">
            <w:pPr>
              <w:spacing w:line="276" w:lineRule="auto"/>
              <w:jc w:val="center"/>
              <w:rPr>
                <w:rFonts w:asciiTheme="minorHAnsi" w:hAnsiTheme="minorHAnsi" w:cstheme="minorHAnsi"/>
                <w:b/>
                <w:sz w:val="22"/>
                <w:szCs w:val="22"/>
              </w:rPr>
            </w:pPr>
            <w:r>
              <w:rPr>
                <w:rFonts w:asciiTheme="minorHAnsi" w:hAnsiTheme="minorHAnsi" w:cstheme="minorHAnsi"/>
                <w:b/>
                <w:sz w:val="22"/>
                <w:szCs w:val="22"/>
              </w:rPr>
              <w:t>2021</w:t>
            </w:r>
          </w:p>
        </w:tc>
        <w:tc>
          <w:tcPr>
            <w:tcW w:w="286" w:type="pct"/>
            <w:tcBorders>
              <w:top w:val="single" w:sz="4" w:space="0" w:color="auto"/>
              <w:left w:val="single" w:sz="4" w:space="0" w:color="auto"/>
              <w:bottom w:val="single" w:sz="4" w:space="0" w:color="auto"/>
              <w:right w:val="single" w:sz="4" w:space="0" w:color="auto"/>
            </w:tcBorders>
            <w:vAlign w:val="center"/>
          </w:tcPr>
          <w:p w14:paraId="3D4497F2" w14:textId="696941E1" w:rsidR="006D3C6D" w:rsidRPr="00E64ED6" w:rsidRDefault="00194F70" w:rsidP="00932EBC">
            <w:pPr>
              <w:spacing w:line="276" w:lineRule="auto"/>
              <w:jc w:val="center"/>
              <w:rPr>
                <w:rFonts w:asciiTheme="minorHAnsi" w:hAnsiTheme="minorHAnsi" w:cstheme="minorHAnsi"/>
                <w:b/>
                <w:sz w:val="22"/>
                <w:szCs w:val="22"/>
              </w:rPr>
            </w:pPr>
            <w:r w:rsidRPr="00E64ED6">
              <w:rPr>
                <w:rFonts w:asciiTheme="minorHAnsi" w:hAnsiTheme="minorHAnsi" w:cstheme="minorHAnsi"/>
                <w:b/>
                <w:sz w:val="22"/>
                <w:szCs w:val="22"/>
              </w:rPr>
              <w:t>40</w:t>
            </w:r>
          </w:p>
        </w:tc>
        <w:tc>
          <w:tcPr>
            <w:tcW w:w="355" w:type="pct"/>
            <w:tcBorders>
              <w:top w:val="single" w:sz="4" w:space="0" w:color="auto"/>
              <w:left w:val="single" w:sz="4" w:space="0" w:color="auto"/>
              <w:bottom w:val="single" w:sz="4" w:space="0" w:color="auto"/>
              <w:right w:val="single" w:sz="4" w:space="0" w:color="auto"/>
            </w:tcBorders>
            <w:vAlign w:val="center"/>
          </w:tcPr>
          <w:p w14:paraId="0B85E38D" w14:textId="786B9E5A" w:rsidR="006D3C6D" w:rsidRPr="00E64ED6" w:rsidRDefault="00194F70" w:rsidP="00932EBC">
            <w:pPr>
              <w:spacing w:line="276" w:lineRule="auto"/>
              <w:jc w:val="center"/>
              <w:rPr>
                <w:rFonts w:asciiTheme="minorHAnsi" w:hAnsiTheme="minorHAnsi" w:cstheme="minorHAnsi"/>
                <w:i/>
                <w:sz w:val="22"/>
                <w:szCs w:val="22"/>
              </w:rPr>
            </w:pPr>
            <w:proofErr w:type="spellStart"/>
            <w:r w:rsidRPr="00E64ED6">
              <w:rPr>
                <w:rFonts w:asciiTheme="minorHAnsi" w:hAnsiTheme="minorHAnsi" w:cstheme="minorHAnsi"/>
                <w:i/>
                <w:sz w:val="22"/>
                <w:szCs w:val="22"/>
              </w:rPr>
              <w:t>My</w:t>
            </w:r>
            <w:proofErr w:type="spellEnd"/>
            <w:r w:rsidRPr="00E64ED6">
              <w:rPr>
                <w:rFonts w:asciiTheme="minorHAnsi" w:hAnsiTheme="minorHAnsi" w:cstheme="minorHAnsi"/>
                <w:i/>
                <w:sz w:val="22"/>
                <w:szCs w:val="22"/>
              </w:rPr>
              <w:t xml:space="preserve"> </w:t>
            </w:r>
            <w:proofErr w:type="spellStart"/>
            <w:r w:rsidRPr="00E64ED6">
              <w:rPr>
                <w:rFonts w:asciiTheme="minorHAnsi" w:hAnsiTheme="minorHAnsi" w:cstheme="minorHAnsi"/>
                <w:i/>
                <w:sz w:val="22"/>
                <w:szCs w:val="22"/>
              </w:rPr>
              <w:t>smis</w:t>
            </w:r>
            <w:proofErr w:type="spellEnd"/>
          </w:p>
        </w:tc>
        <w:tc>
          <w:tcPr>
            <w:tcW w:w="433" w:type="pct"/>
            <w:tcBorders>
              <w:top w:val="single" w:sz="4" w:space="0" w:color="auto"/>
              <w:left w:val="single" w:sz="4" w:space="0" w:color="auto"/>
              <w:bottom w:val="single" w:sz="4" w:space="0" w:color="auto"/>
              <w:right w:val="single" w:sz="4" w:space="0" w:color="auto"/>
            </w:tcBorders>
          </w:tcPr>
          <w:p w14:paraId="2A775A63" w14:textId="77777777" w:rsidR="006D3C6D" w:rsidRPr="00E64ED6" w:rsidRDefault="006D3C6D" w:rsidP="00932EBC">
            <w:pPr>
              <w:spacing w:line="276" w:lineRule="auto"/>
              <w:rPr>
                <w:rFonts w:asciiTheme="minorHAnsi" w:hAnsiTheme="minorHAnsi" w:cstheme="minorHAnsi"/>
                <w:i/>
                <w:sz w:val="22"/>
                <w:szCs w:val="22"/>
              </w:rPr>
            </w:pPr>
          </w:p>
        </w:tc>
      </w:tr>
      <w:tr w:rsidR="006D3C6D" w:rsidRPr="00EF6962" w14:paraId="3EB763C2" w14:textId="77777777" w:rsidTr="00C30156">
        <w:trPr>
          <w:trHeight w:val="286"/>
        </w:trPr>
        <w:tc>
          <w:tcPr>
            <w:tcW w:w="493" w:type="pct"/>
            <w:vMerge/>
            <w:tcBorders>
              <w:left w:val="single" w:sz="4" w:space="0" w:color="auto"/>
              <w:right w:val="single" w:sz="4" w:space="0" w:color="auto"/>
            </w:tcBorders>
            <w:vAlign w:val="center"/>
          </w:tcPr>
          <w:p w14:paraId="600F9770" w14:textId="77777777" w:rsidR="006D3C6D" w:rsidRPr="00E64ED6" w:rsidRDefault="006D3C6D" w:rsidP="00932EBC">
            <w:pPr>
              <w:spacing w:line="276" w:lineRule="auto"/>
              <w:jc w:val="center"/>
              <w:rPr>
                <w:rFonts w:asciiTheme="minorHAnsi" w:hAnsiTheme="minorHAnsi" w:cstheme="minorHAnsi"/>
                <w:b/>
                <w:i/>
                <w:sz w:val="22"/>
                <w:szCs w:val="22"/>
              </w:rPr>
            </w:pPr>
          </w:p>
        </w:tc>
        <w:tc>
          <w:tcPr>
            <w:tcW w:w="572" w:type="pct"/>
            <w:vMerge/>
            <w:tcBorders>
              <w:left w:val="single" w:sz="4" w:space="0" w:color="auto"/>
              <w:right w:val="single" w:sz="4" w:space="0" w:color="auto"/>
            </w:tcBorders>
            <w:vAlign w:val="center"/>
          </w:tcPr>
          <w:p w14:paraId="51317DAD" w14:textId="77777777" w:rsidR="006D3C6D" w:rsidRPr="00E64ED6" w:rsidRDefault="006D3C6D" w:rsidP="00932EBC">
            <w:pPr>
              <w:spacing w:line="276" w:lineRule="auto"/>
              <w:jc w:val="center"/>
              <w:rPr>
                <w:rFonts w:asciiTheme="minorHAnsi" w:hAnsiTheme="minorHAnsi" w:cstheme="minorHAnsi"/>
                <w:b/>
                <w:i/>
                <w:sz w:val="22"/>
                <w:szCs w:val="22"/>
              </w:rPr>
            </w:pPr>
          </w:p>
        </w:tc>
        <w:tc>
          <w:tcPr>
            <w:tcW w:w="357" w:type="pct"/>
            <w:tcBorders>
              <w:top w:val="single" w:sz="4" w:space="0" w:color="auto"/>
              <w:left w:val="single" w:sz="4" w:space="0" w:color="auto"/>
              <w:bottom w:val="single" w:sz="4" w:space="0" w:color="auto"/>
              <w:right w:val="single" w:sz="4" w:space="0" w:color="auto"/>
            </w:tcBorders>
            <w:vAlign w:val="center"/>
          </w:tcPr>
          <w:p w14:paraId="72AF3574" w14:textId="77777777" w:rsidR="006D3C6D" w:rsidRPr="00E64ED6" w:rsidRDefault="006D3C6D" w:rsidP="00932EBC">
            <w:pPr>
              <w:spacing w:line="276" w:lineRule="auto"/>
              <w:jc w:val="center"/>
              <w:rPr>
                <w:rFonts w:asciiTheme="minorHAnsi" w:hAnsiTheme="minorHAnsi" w:cstheme="minorHAnsi"/>
                <w:iCs/>
                <w:sz w:val="22"/>
                <w:szCs w:val="22"/>
              </w:rPr>
            </w:pPr>
            <w:r w:rsidRPr="00E64ED6">
              <w:rPr>
                <w:rFonts w:asciiTheme="minorHAnsi" w:hAnsiTheme="minorHAnsi" w:cstheme="minorHAnsi"/>
                <w:iCs/>
                <w:sz w:val="22"/>
                <w:szCs w:val="22"/>
              </w:rPr>
              <w:t>ERDF</w:t>
            </w:r>
          </w:p>
        </w:tc>
        <w:tc>
          <w:tcPr>
            <w:tcW w:w="428" w:type="pct"/>
            <w:tcBorders>
              <w:top w:val="single" w:sz="4" w:space="0" w:color="auto"/>
              <w:left w:val="single" w:sz="4" w:space="0" w:color="auto"/>
              <w:bottom w:val="single" w:sz="4" w:space="0" w:color="auto"/>
              <w:right w:val="single" w:sz="4" w:space="0" w:color="auto"/>
            </w:tcBorders>
            <w:vAlign w:val="center"/>
          </w:tcPr>
          <w:p w14:paraId="46A29AA7" w14:textId="77777777" w:rsidR="006D3C6D" w:rsidRPr="00E64ED6" w:rsidRDefault="006D3C6D" w:rsidP="00932EBC">
            <w:pPr>
              <w:spacing w:line="276" w:lineRule="auto"/>
              <w:jc w:val="center"/>
              <w:rPr>
                <w:rFonts w:asciiTheme="minorHAnsi" w:hAnsiTheme="minorHAnsi" w:cstheme="minorHAnsi"/>
                <w:iCs/>
                <w:sz w:val="22"/>
                <w:szCs w:val="22"/>
              </w:rPr>
            </w:pPr>
            <w:proofErr w:type="spellStart"/>
            <w:r w:rsidRPr="00E64ED6">
              <w:rPr>
                <w:rFonts w:asciiTheme="minorHAnsi" w:hAnsiTheme="minorHAnsi" w:cstheme="minorHAnsi"/>
                <w:iCs/>
                <w:sz w:val="22"/>
                <w:szCs w:val="22"/>
              </w:rPr>
              <w:t>Less</w:t>
            </w:r>
            <w:proofErr w:type="spellEnd"/>
            <w:r w:rsidRPr="00E64ED6">
              <w:rPr>
                <w:rFonts w:asciiTheme="minorHAnsi" w:hAnsiTheme="minorHAnsi" w:cstheme="minorHAnsi"/>
                <w:iCs/>
                <w:sz w:val="22"/>
                <w:szCs w:val="22"/>
              </w:rPr>
              <w:t xml:space="preserve"> </w:t>
            </w:r>
            <w:proofErr w:type="spellStart"/>
            <w:r w:rsidRPr="00E64ED6">
              <w:rPr>
                <w:rFonts w:asciiTheme="minorHAnsi" w:hAnsiTheme="minorHAnsi" w:cstheme="minorHAnsi"/>
                <w:iCs/>
                <w:sz w:val="22"/>
                <w:szCs w:val="22"/>
              </w:rPr>
              <w:t>developed</w:t>
            </w:r>
            <w:proofErr w:type="spellEnd"/>
          </w:p>
        </w:tc>
        <w:tc>
          <w:tcPr>
            <w:tcW w:w="434" w:type="pct"/>
            <w:tcBorders>
              <w:top w:val="single" w:sz="4" w:space="0" w:color="auto"/>
              <w:left w:val="single" w:sz="4" w:space="0" w:color="auto"/>
              <w:bottom w:val="single" w:sz="4" w:space="0" w:color="auto"/>
              <w:right w:val="single" w:sz="4" w:space="0" w:color="auto"/>
            </w:tcBorders>
            <w:vAlign w:val="center"/>
          </w:tcPr>
          <w:p w14:paraId="6713C7B7" w14:textId="0FEEC8F4" w:rsidR="006D3C6D" w:rsidRPr="00E64ED6" w:rsidRDefault="00C30156" w:rsidP="00932EBC">
            <w:pPr>
              <w:spacing w:line="276" w:lineRule="auto"/>
              <w:jc w:val="center"/>
              <w:rPr>
                <w:rFonts w:asciiTheme="minorHAnsi" w:hAnsiTheme="minorHAnsi" w:cstheme="minorHAnsi"/>
                <w:b/>
                <w:bCs/>
                <w:i/>
                <w:sz w:val="22"/>
                <w:szCs w:val="22"/>
              </w:rPr>
            </w:pPr>
            <w:r w:rsidRPr="00E64ED6">
              <w:rPr>
                <w:rFonts w:asciiTheme="minorHAnsi" w:hAnsiTheme="minorHAnsi" w:cstheme="minorHAnsi"/>
                <w:b/>
                <w:bCs/>
                <w:noProof/>
                <w:sz w:val="22"/>
                <w:szCs w:val="22"/>
              </w:rPr>
              <w:t>RCR 05</w:t>
            </w:r>
          </w:p>
        </w:tc>
        <w:tc>
          <w:tcPr>
            <w:tcW w:w="499" w:type="pct"/>
            <w:tcBorders>
              <w:top w:val="single" w:sz="4" w:space="0" w:color="auto"/>
              <w:left w:val="single" w:sz="4" w:space="0" w:color="auto"/>
              <w:bottom w:val="single" w:sz="4" w:space="0" w:color="auto"/>
              <w:right w:val="single" w:sz="4" w:space="0" w:color="auto"/>
            </w:tcBorders>
            <w:vAlign w:val="center"/>
          </w:tcPr>
          <w:p w14:paraId="7CE1A985" w14:textId="4C1FED80" w:rsidR="006D3C6D" w:rsidRPr="00E64ED6" w:rsidRDefault="006D3C6D" w:rsidP="00932EBC">
            <w:pPr>
              <w:spacing w:line="276" w:lineRule="auto"/>
              <w:jc w:val="center"/>
              <w:rPr>
                <w:rFonts w:asciiTheme="minorHAnsi" w:hAnsiTheme="minorHAnsi" w:cstheme="minorHAnsi"/>
                <w:noProof/>
                <w:sz w:val="22"/>
                <w:szCs w:val="22"/>
              </w:rPr>
            </w:pPr>
            <w:r w:rsidRPr="00E64ED6">
              <w:rPr>
                <w:rFonts w:asciiTheme="minorHAnsi" w:hAnsiTheme="minorHAnsi" w:cstheme="minorHAnsi"/>
                <w:noProof/>
                <w:sz w:val="22"/>
                <w:szCs w:val="22"/>
              </w:rPr>
              <w:t>IMM-uri care introduc inovații la nivel intern</w:t>
            </w:r>
          </w:p>
        </w:tc>
        <w:tc>
          <w:tcPr>
            <w:tcW w:w="429" w:type="pct"/>
            <w:tcBorders>
              <w:top w:val="single" w:sz="4" w:space="0" w:color="auto"/>
              <w:left w:val="single" w:sz="4" w:space="0" w:color="auto"/>
              <w:bottom w:val="single" w:sz="4" w:space="0" w:color="auto"/>
              <w:right w:val="single" w:sz="4" w:space="0" w:color="auto"/>
            </w:tcBorders>
            <w:vAlign w:val="center"/>
          </w:tcPr>
          <w:p w14:paraId="78313EB0" w14:textId="77777777" w:rsidR="006D3C6D" w:rsidRPr="00E64ED6" w:rsidRDefault="006D3C6D" w:rsidP="00932EBC">
            <w:pPr>
              <w:spacing w:line="276" w:lineRule="auto"/>
              <w:jc w:val="center"/>
              <w:rPr>
                <w:rFonts w:asciiTheme="minorHAnsi" w:hAnsiTheme="minorHAnsi" w:cstheme="minorHAnsi"/>
                <w:b/>
                <w:bCs/>
                <w:i/>
                <w:sz w:val="22"/>
                <w:szCs w:val="22"/>
              </w:rPr>
            </w:pPr>
            <w:r w:rsidRPr="00E64ED6">
              <w:rPr>
                <w:rFonts w:asciiTheme="minorHAnsi" w:hAnsiTheme="minorHAnsi" w:cstheme="minorHAnsi"/>
                <w:b/>
                <w:bCs/>
                <w:i/>
                <w:sz w:val="22"/>
                <w:szCs w:val="22"/>
              </w:rPr>
              <w:t>Enterprises</w:t>
            </w:r>
          </w:p>
        </w:tc>
        <w:tc>
          <w:tcPr>
            <w:tcW w:w="357" w:type="pct"/>
            <w:tcBorders>
              <w:top w:val="single" w:sz="4" w:space="0" w:color="auto"/>
              <w:left w:val="single" w:sz="4" w:space="0" w:color="auto"/>
              <w:bottom w:val="single" w:sz="4" w:space="0" w:color="auto"/>
              <w:right w:val="single" w:sz="4" w:space="0" w:color="auto"/>
            </w:tcBorders>
            <w:vAlign w:val="center"/>
          </w:tcPr>
          <w:p w14:paraId="143ECB05" w14:textId="2D28A1A1" w:rsidR="006D3C6D" w:rsidRPr="00E64ED6" w:rsidRDefault="00194F70" w:rsidP="00932EBC">
            <w:pPr>
              <w:spacing w:line="276" w:lineRule="auto"/>
              <w:jc w:val="center"/>
              <w:rPr>
                <w:rFonts w:asciiTheme="minorHAnsi" w:hAnsiTheme="minorHAnsi" w:cstheme="minorHAnsi"/>
                <w:i/>
                <w:sz w:val="22"/>
                <w:szCs w:val="22"/>
              </w:rPr>
            </w:pPr>
            <w:r w:rsidRPr="00E64ED6">
              <w:rPr>
                <w:rFonts w:asciiTheme="minorHAnsi" w:hAnsiTheme="minorHAnsi" w:cstheme="minorHAnsi"/>
                <w:i/>
                <w:sz w:val="22"/>
                <w:szCs w:val="22"/>
              </w:rPr>
              <w:t>0</w:t>
            </w:r>
          </w:p>
        </w:tc>
        <w:tc>
          <w:tcPr>
            <w:tcW w:w="356" w:type="pct"/>
            <w:tcBorders>
              <w:top w:val="single" w:sz="4" w:space="0" w:color="auto"/>
              <w:left w:val="single" w:sz="4" w:space="0" w:color="auto"/>
              <w:bottom w:val="single" w:sz="4" w:space="0" w:color="auto"/>
              <w:right w:val="single" w:sz="4" w:space="0" w:color="auto"/>
            </w:tcBorders>
            <w:vAlign w:val="center"/>
          </w:tcPr>
          <w:p w14:paraId="47FF33A4" w14:textId="3374C7E0" w:rsidR="006D3C6D" w:rsidRPr="00E64ED6" w:rsidRDefault="0034504F" w:rsidP="00932EBC">
            <w:pPr>
              <w:spacing w:line="276" w:lineRule="auto"/>
              <w:jc w:val="center"/>
              <w:rPr>
                <w:rFonts w:asciiTheme="minorHAnsi" w:hAnsiTheme="minorHAnsi" w:cstheme="minorHAnsi"/>
                <w:b/>
                <w:sz w:val="22"/>
                <w:szCs w:val="22"/>
              </w:rPr>
            </w:pPr>
            <w:r>
              <w:rPr>
                <w:rFonts w:asciiTheme="minorHAnsi" w:hAnsiTheme="minorHAnsi" w:cstheme="minorHAnsi"/>
                <w:b/>
                <w:sz w:val="22"/>
                <w:szCs w:val="22"/>
              </w:rPr>
              <w:t>2021</w:t>
            </w:r>
          </w:p>
        </w:tc>
        <w:tc>
          <w:tcPr>
            <w:tcW w:w="286" w:type="pct"/>
            <w:tcBorders>
              <w:top w:val="single" w:sz="4" w:space="0" w:color="auto"/>
              <w:left w:val="single" w:sz="4" w:space="0" w:color="auto"/>
              <w:bottom w:val="single" w:sz="4" w:space="0" w:color="auto"/>
              <w:right w:val="single" w:sz="4" w:space="0" w:color="auto"/>
            </w:tcBorders>
            <w:vAlign w:val="center"/>
          </w:tcPr>
          <w:p w14:paraId="246CF698" w14:textId="4CAC17CE" w:rsidR="006D3C6D" w:rsidRPr="00E64ED6" w:rsidRDefault="006D3C6D" w:rsidP="00932EBC">
            <w:pPr>
              <w:spacing w:line="276" w:lineRule="auto"/>
              <w:jc w:val="center"/>
              <w:rPr>
                <w:rFonts w:asciiTheme="minorHAnsi" w:hAnsiTheme="minorHAnsi" w:cstheme="minorHAnsi"/>
                <w:b/>
                <w:sz w:val="22"/>
                <w:szCs w:val="22"/>
              </w:rPr>
            </w:pPr>
            <w:r w:rsidRPr="00E64ED6">
              <w:rPr>
                <w:rFonts w:asciiTheme="minorHAnsi" w:hAnsiTheme="minorHAnsi" w:cstheme="minorHAnsi"/>
                <w:b/>
                <w:sz w:val="22"/>
                <w:szCs w:val="22"/>
              </w:rPr>
              <w:t>19</w:t>
            </w:r>
          </w:p>
          <w:p w14:paraId="033CDACC" w14:textId="77777777" w:rsidR="006D3C6D" w:rsidRPr="00E64ED6" w:rsidRDefault="006D3C6D" w:rsidP="00932EBC">
            <w:pPr>
              <w:spacing w:line="276" w:lineRule="auto"/>
              <w:jc w:val="center"/>
              <w:rPr>
                <w:rFonts w:asciiTheme="minorHAnsi" w:hAnsiTheme="minorHAnsi" w:cstheme="minorHAnsi"/>
                <w:b/>
                <w:sz w:val="22"/>
                <w:szCs w:val="22"/>
              </w:rPr>
            </w:pPr>
          </w:p>
        </w:tc>
        <w:tc>
          <w:tcPr>
            <w:tcW w:w="355" w:type="pct"/>
            <w:tcBorders>
              <w:top w:val="single" w:sz="4" w:space="0" w:color="auto"/>
              <w:left w:val="single" w:sz="4" w:space="0" w:color="auto"/>
              <w:bottom w:val="single" w:sz="4" w:space="0" w:color="auto"/>
              <w:right w:val="single" w:sz="4" w:space="0" w:color="auto"/>
            </w:tcBorders>
            <w:vAlign w:val="center"/>
          </w:tcPr>
          <w:p w14:paraId="50A272B7" w14:textId="77777777" w:rsidR="006D3C6D" w:rsidRPr="00E64ED6" w:rsidRDefault="006D3C6D" w:rsidP="00932EBC">
            <w:pPr>
              <w:spacing w:line="276" w:lineRule="auto"/>
              <w:jc w:val="center"/>
              <w:rPr>
                <w:rFonts w:asciiTheme="minorHAnsi" w:hAnsiTheme="minorHAnsi" w:cstheme="minorHAnsi"/>
                <w:i/>
                <w:sz w:val="22"/>
                <w:szCs w:val="22"/>
              </w:rPr>
            </w:pPr>
            <w:proofErr w:type="spellStart"/>
            <w:r w:rsidRPr="00E64ED6">
              <w:rPr>
                <w:rFonts w:asciiTheme="minorHAnsi" w:hAnsiTheme="minorHAnsi" w:cstheme="minorHAnsi"/>
                <w:i/>
                <w:sz w:val="22"/>
                <w:szCs w:val="22"/>
              </w:rPr>
              <w:t>My</w:t>
            </w:r>
            <w:proofErr w:type="spellEnd"/>
            <w:r w:rsidRPr="00E64ED6">
              <w:rPr>
                <w:rFonts w:asciiTheme="minorHAnsi" w:hAnsiTheme="minorHAnsi" w:cstheme="minorHAnsi"/>
                <w:i/>
                <w:sz w:val="22"/>
                <w:szCs w:val="22"/>
              </w:rPr>
              <w:t xml:space="preserve"> </w:t>
            </w:r>
            <w:proofErr w:type="spellStart"/>
            <w:r w:rsidRPr="00E64ED6">
              <w:rPr>
                <w:rFonts w:asciiTheme="minorHAnsi" w:hAnsiTheme="minorHAnsi" w:cstheme="minorHAnsi"/>
                <w:i/>
                <w:sz w:val="22"/>
                <w:szCs w:val="22"/>
              </w:rPr>
              <w:t>smis</w:t>
            </w:r>
            <w:proofErr w:type="spellEnd"/>
          </w:p>
        </w:tc>
        <w:tc>
          <w:tcPr>
            <w:tcW w:w="433" w:type="pct"/>
            <w:tcBorders>
              <w:top w:val="single" w:sz="4" w:space="0" w:color="auto"/>
              <w:left w:val="single" w:sz="4" w:space="0" w:color="auto"/>
              <w:bottom w:val="single" w:sz="4" w:space="0" w:color="auto"/>
              <w:right w:val="single" w:sz="4" w:space="0" w:color="auto"/>
            </w:tcBorders>
          </w:tcPr>
          <w:p w14:paraId="0317AF94" w14:textId="77777777" w:rsidR="006D3C6D" w:rsidRPr="00E64ED6" w:rsidRDefault="006D3C6D" w:rsidP="00932EBC">
            <w:pPr>
              <w:spacing w:line="276" w:lineRule="auto"/>
              <w:rPr>
                <w:rFonts w:asciiTheme="minorHAnsi" w:hAnsiTheme="minorHAnsi" w:cstheme="minorHAnsi"/>
                <w:i/>
                <w:sz w:val="22"/>
                <w:szCs w:val="22"/>
              </w:rPr>
            </w:pPr>
          </w:p>
        </w:tc>
      </w:tr>
      <w:tr w:rsidR="006D3C6D" w:rsidRPr="00EF6962" w14:paraId="3758E58B" w14:textId="77777777" w:rsidTr="00C30156">
        <w:trPr>
          <w:trHeight w:val="286"/>
        </w:trPr>
        <w:tc>
          <w:tcPr>
            <w:tcW w:w="493" w:type="pct"/>
            <w:vMerge/>
            <w:tcBorders>
              <w:left w:val="single" w:sz="4" w:space="0" w:color="auto"/>
              <w:right w:val="single" w:sz="4" w:space="0" w:color="auto"/>
            </w:tcBorders>
            <w:vAlign w:val="center"/>
          </w:tcPr>
          <w:p w14:paraId="7E2BF7DB" w14:textId="77777777" w:rsidR="006D3C6D" w:rsidRPr="00E64ED6" w:rsidRDefault="006D3C6D" w:rsidP="00932EBC">
            <w:pPr>
              <w:spacing w:line="276" w:lineRule="auto"/>
              <w:jc w:val="center"/>
              <w:rPr>
                <w:rFonts w:asciiTheme="minorHAnsi" w:hAnsiTheme="minorHAnsi" w:cstheme="minorHAnsi"/>
                <w:b/>
                <w:i/>
                <w:sz w:val="22"/>
                <w:szCs w:val="22"/>
              </w:rPr>
            </w:pPr>
          </w:p>
        </w:tc>
        <w:tc>
          <w:tcPr>
            <w:tcW w:w="572" w:type="pct"/>
            <w:vMerge/>
            <w:tcBorders>
              <w:left w:val="single" w:sz="4" w:space="0" w:color="auto"/>
              <w:right w:val="single" w:sz="4" w:space="0" w:color="auto"/>
            </w:tcBorders>
            <w:vAlign w:val="center"/>
          </w:tcPr>
          <w:p w14:paraId="77D093CD" w14:textId="77777777" w:rsidR="006D3C6D" w:rsidRPr="00E64ED6" w:rsidRDefault="006D3C6D" w:rsidP="00932EBC">
            <w:pPr>
              <w:spacing w:line="276" w:lineRule="auto"/>
              <w:jc w:val="center"/>
              <w:rPr>
                <w:rFonts w:asciiTheme="minorHAnsi" w:hAnsiTheme="minorHAnsi" w:cstheme="minorHAnsi"/>
                <w:b/>
                <w:i/>
                <w:sz w:val="22"/>
                <w:szCs w:val="22"/>
              </w:rPr>
            </w:pPr>
          </w:p>
        </w:tc>
        <w:tc>
          <w:tcPr>
            <w:tcW w:w="357" w:type="pct"/>
            <w:tcBorders>
              <w:top w:val="single" w:sz="4" w:space="0" w:color="auto"/>
              <w:left w:val="single" w:sz="4" w:space="0" w:color="auto"/>
              <w:bottom w:val="single" w:sz="4" w:space="0" w:color="auto"/>
              <w:right w:val="single" w:sz="4" w:space="0" w:color="auto"/>
            </w:tcBorders>
            <w:vAlign w:val="center"/>
          </w:tcPr>
          <w:p w14:paraId="17C31A6F" w14:textId="77777777" w:rsidR="006D3C6D" w:rsidRPr="00E64ED6" w:rsidRDefault="006D3C6D" w:rsidP="00932EBC">
            <w:pPr>
              <w:spacing w:line="276" w:lineRule="auto"/>
              <w:jc w:val="center"/>
              <w:rPr>
                <w:rFonts w:asciiTheme="minorHAnsi" w:hAnsiTheme="minorHAnsi" w:cstheme="minorHAnsi"/>
                <w:iCs/>
                <w:sz w:val="22"/>
                <w:szCs w:val="22"/>
              </w:rPr>
            </w:pPr>
            <w:r w:rsidRPr="00E64ED6">
              <w:rPr>
                <w:rFonts w:asciiTheme="minorHAnsi" w:hAnsiTheme="minorHAnsi" w:cstheme="minorHAnsi"/>
                <w:iCs/>
                <w:sz w:val="22"/>
                <w:szCs w:val="22"/>
              </w:rPr>
              <w:t>ERDF</w:t>
            </w:r>
          </w:p>
        </w:tc>
        <w:tc>
          <w:tcPr>
            <w:tcW w:w="428" w:type="pct"/>
            <w:tcBorders>
              <w:top w:val="single" w:sz="4" w:space="0" w:color="auto"/>
              <w:left w:val="single" w:sz="4" w:space="0" w:color="auto"/>
              <w:bottom w:val="single" w:sz="4" w:space="0" w:color="auto"/>
              <w:right w:val="single" w:sz="4" w:space="0" w:color="auto"/>
            </w:tcBorders>
            <w:vAlign w:val="center"/>
          </w:tcPr>
          <w:p w14:paraId="32D9CAA6" w14:textId="77777777" w:rsidR="006D3C6D" w:rsidRPr="00E64ED6" w:rsidRDefault="006D3C6D" w:rsidP="00932EBC">
            <w:pPr>
              <w:spacing w:line="276" w:lineRule="auto"/>
              <w:jc w:val="center"/>
              <w:rPr>
                <w:rFonts w:asciiTheme="minorHAnsi" w:hAnsiTheme="minorHAnsi" w:cstheme="minorHAnsi"/>
                <w:iCs/>
                <w:sz w:val="22"/>
                <w:szCs w:val="22"/>
              </w:rPr>
            </w:pPr>
            <w:proofErr w:type="spellStart"/>
            <w:r w:rsidRPr="00E64ED6">
              <w:rPr>
                <w:rFonts w:asciiTheme="minorHAnsi" w:hAnsiTheme="minorHAnsi" w:cstheme="minorHAnsi"/>
                <w:iCs/>
                <w:sz w:val="22"/>
                <w:szCs w:val="22"/>
              </w:rPr>
              <w:t>Less</w:t>
            </w:r>
            <w:proofErr w:type="spellEnd"/>
            <w:r w:rsidRPr="00E64ED6">
              <w:rPr>
                <w:rFonts w:asciiTheme="minorHAnsi" w:hAnsiTheme="minorHAnsi" w:cstheme="minorHAnsi"/>
                <w:iCs/>
                <w:sz w:val="22"/>
                <w:szCs w:val="22"/>
              </w:rPr>
              <w:t xml:space="preserve"> </w:t>
            </w:r>
            <w:proofErr w:type="spellStart"/>
            <w:r w:rsidRPr="00E64ED6">
              <w:rPr>
                <w:rFonts w:asciiTheme="minorHAnsi" w:hAnsiTheme="minorHAnsi" w:cstheme="minorHAnsi"/>
                <w:iCs/>
                <w:sz w:val="22"/>
                <w:szCs w:val="22"/>
              </w:rPr>
              <w:t>developed</w:t>
            </w:r>
            <w:proofErr w:type="spellEnd"/>
          </w:p>
        </w:tc>
        <w:tc>
          <w:tcPr>
            <w:tcW w:w="434" w:type="pct"/>
            <w:tcBorders>
              <w:top w:val="single" w:sz="4" w:space="0" w:color="auto"/>
              <w:left w:val="single" w:sz="4" w:space="0" w:color="auto"/>
              <w:bottom w:val="single" w:sz="4" w:space="0" w:color="auto"/>
              <w:right w:val="single" w:sz="4" w:space="0" w:color="auto"/>
            </w:tcBorders>
            <w:vAlign w:val="center"/>
          </w:tcPr>
          <w:p w14:paraId="6840103A" w14:textId="569FE526" w:rsidR="006D3C6D" w:rsidRPr="00E64ED6" w:rsidRDefault="00C30156" w:rsidP="00932EBC">
            <w:pPr>
              <w:spacing w:line="276" w:lineRule="auto"/>
              <w:jc w:val="center"/>
              <w:rPr>
                <w:rFonts w:asciiTheme="minorHAnsi" w:hAnsiTheme="minorHAnsi" w:cstheme="minorHAnsi"/>
                <w:b/>
                <w:bCs/>
                <w:i/>
                <w:sz w:val="22"/>
                <w:szCs w:val="22"/>
              </w:rPr>
            </w:pPr>
            <w:r w:rsidRPr="00E64ED6">
              <w:rPr>
                <w:rFonts w:asciiTheme="minorHAnsi" w:hAnsiTheme="minorHAnsi" w:cstheme="minorHAnsi"/>
                <w:b/>
                <w:bCs/>
                <w:noProof/>
                <w:sz w:val="22"/>
                <w:szCs w:val="22"/>
              </w:rPr>
              <w:t>RCR 08</w:t>
            </w:r>
          </w:p>
        </w:tc>
        <w:tc>
          <w:tcPr>
            <w:tcW w:w="499" w:type="pct"/>
            <w:tcBorders>
              <w:top w:val="single" w:sz="4" w:space="0" w:color="auto"/>
              <w:left w:val="single" w:sz="4" w:space="0" w:color="auto"/>
              <w:bottom w:val="single" w:sz="4" w:space="0" w:color="auto"/>
              <w:right w:val="single" w:sz="4" w:space="0" w:color="auto"/>
            </w:tcBorders>
            <w:vAlign w:val="center"/>
          </w:tcPr>
          <w:p w14:paraId="7CBB7DAC" w14:textId="700A324C" w:rsidR="006D3C6D" w:rsidRPr="00E64ED6" w:rsidRDefault="006D3C6D" w:rsidP="00932EBC">
            <w:pPr>
              <w:spacing w:line="276" w:lineRule="auto"/>
              <w:jc w:val="center"/>
              <w:rPr>
                <w:rFonts w:asciiTheme="minorHAnsi" w:hAnsiTheme="minorHAnsi" w:cstheme="minorHAnsi"/>
                <w:noProof/>
                <w:sz w:val="22"/>
                <w:szCs w:val="22"/>
              </w:rPr>
            </w:pPr>
            <w:r w:rsidRPr="00E64ED6">
              <w:rPr>
                <w:rFonts w:asciiTheme="minorHAnsi" w:hAnsiTheme="minorHAnsi" w:cstheme="minorHAnsi"/>
                <w:noProof/>
                <w:sz w:val="22"/>
                <w:szCs w:val="22"/>
              </w:rPr>
              <w:t>Publications from supported projects</w:t>
            </w:r>
          </w:p>
        </w:tc>
        <w:tc>
          <w:tcPr>
            <w:tcW w:w="429" w:type="pct"/>
            <w:tcBorders>
              <w:top w:val="single" w:sz="4" w:space="0" w:color="auto"/>
              <w:left w:val="single" w:sz="4" w:space="0" w:color="auto"/>
              <w:bottom w:val="single" w:sz="4" w:space="0" w:color="auto"/>
              <w:right w:val="single" w:sz="4" w:space="0" w:color="auto"/>
            </w:tcBorders>
            <w:vAlign w:val="center"/>
          </w:tcPr>
          <w:p w14:paraId="3FD1324F" w14:textId="77777777" w:rsidR="006D3C6D" w:rsidRPr="00E64ED6" w:rsidRDefault="006D3C6D" w:rsidP="00932EBC">
            <w:pPr>
              <w:spacing w:line="276" w:lineRule="auto"/>
              <w:jc w:val="center"/>
              <w:rPr>
                <w:rFonts w:asciiTheme="minorHAnsi" w:hAnsiTheme="minorHAnsi" w:cstheme="minorHAnsi"/>
                <w:b/>
                <w:bCs/>
                <w:i/>
                <w:sz w:val="22"/>
                <w:szCs w:val="22"/>
              </w:rPr>
            </w:pPr>
            <w:proofErr w:type="spellStart"/>
            <w:r w:rsidRPr="00E64ED6">
              <w:rPr>
                <w:rFonts w:asciiTheme="minorHAnsi" w:hAnsiTheme="minorHAnsi" w:cstheme="minorHAnsi"/>
                <w:b/>
                <w:bCs/>
                <w:i/>
                <w:sz w:val="22"/>
                <w:szCs w:val="22"/>
              </w:rPr>
              <w:t>Publications</w:t>
            </w:r>
            <w:proofErr w:type="spellEnd"/>
          </w:p>
        </w:tc>
        <w:tc>
          <w:tcPr>
            <w:tcW w:w="357" w:type="pct"/>
            <w:tcBorders>
              <w:top w:val="single" w:sz="4" w:space="0" w:color="auto"/>
              <w:left w:val="single" w:sz="4" w:space="0" w:color="auto"/>
              <w:bottom w:val="single" w:sz="4" w:space="0" w:color="auto"/>
              <w:right w:val="single" w:sz="4" w:space="0" w:color="auto"/>
            </w:tcBorders>
            <w:vAlign w:val="center"/>
          </w:tcPr>
          <w:p w14:paraId="5783E03B" w14:textId="77777777" w:rsidR="006D3C6D" w:rsidRPr="00E64ED6" w:rsidRDefault="006D3C6D" w:rsidP="00932EBC">
            <w:pPr>
              <w:spacing w:line="276" w:lineRule="auto"/>
              <w:jc w:val="center"/>
              <w:rPr>
                <w:rFonts w:asciiTheme="minorHAnsi" w:hAnsiTheme="minorHAnsi" w:cstheme="minorHAnsi"/>
                <w:i/>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793E27F9" w14:textId="1AF3F5D5" w:rsidR="006D3C6D" w:rsidRPr="00E64ED6" w:rsidRDefault="0034504F" w:rsidP="00932EBC">
            <w:pPr>
              <w:spacing w:line="276" w:lineRule="auto"/>
              <w:jc w:val="center"/>
              <w:rPr>
                <w:rFonts w:asciiTheme="minorHAnsi" w:hAnsiTheme="minorHAnsi" w:cstheme="minorHAnsi"/>
                <w:b/>
                <w:sz w:val="22"/>
                <w:szCs w:val="22"/>
              </w:rPr>
            </w:pPr>
            <w:r>
              <w:rPr>
                <w:rFonts w:asciiTheme="minorHAnsi" w:hAnsiTheme="minorHAnsi" w:cstheme="minorHAnsi"/>
                <w:b/>
                <w:sz w:val="22"/>
                <w:szCs w:val="22"/>
              </w:rPr>
              <w:t>2021</w:t>
            </w:r>
          </w:p>
        </w:tc>
        <w:tc>
          <w:tcPr>
            <w:tcW w:w="286" w:type="pct"/>
            <w:tcBorders>
              <w:top w:val="single" w:sz="4" w:space="0" w:color="auto"/>
              <w:left w:val="single" w:sz="4" w:space="0" w:color="auto"/>
              <w:bottom w:val="single" w:sz="4" w:space="0" w:color="auto"/>
              <w:right w:val="single" w:sz="4" w:space="0" w:color="auto"/>
            </w:tcBorders>
            <w:vAlign w:val="center"/>
          </w:tcPr>
          <w:p w14:paraId="609074EA" w14:textId="77777777" w:rsidR="006D3C6D" w:rsidRPr="00E64ED6" w:rsidRDefault="006D3C6D" w:rsidP="00932EBC">
            <w:pPr>
              <w:spacing w:line="276" w:lineRule="auto"/>
              <w:jc w:val="center"/>
              <w:rPr>
                <w:rFonts w:asciiTheme="minorHAnsi" w:hAnsiTheme="minorHAnsi" w:cstheme="minorHAnsi"/>
                <w:b/>
                <w:sz w:val="22"/>
                <w:szCs w:val="22"/>
              </w:rPr>
            </w:pPr>
            <w:r w:rsidRPr="00E64ED6">
              <w:rPr>
                <w:rFonts w:asciiTheme="minorHAnsi" w:hAnsiTheme="minorHAnsi" w:cstheme="minorHAnsi"/>
                <w:b/>
                <w:sz w:val="22"/>
                <w:szCs w:val="22"/>
              </w:rPr>
              <w:t>4</w:t>
            </w:r>
          </w:p>
        </w:tc>
        <w:tc>
          <w:tcPr>
            <w:tcW w:w="355" w:type="pct"/>
            <w:tcBorders>
              <w:top w:val="single" w:sz="4" w:space="0" w:color="auto"/>
              <w:left w:val="single" w:sz="4" w:space="0" w:color="auto"/>
              <w:bottom w:val="single" w:sz="4" w:space="0" w:color="auto"/>
              <w:right w:val="single" w:sz="4" w:space="0" w:color="auto"/>
            </w:tcBorders>
            <w:vAlign w:val="center"/>
          </w:tcPr>
          <w:p w14:paraId="20E21FC8" w14:textId="77777777" w:rsidR="006D3C6D" w:rsidRPr="00E64ED6" w:rsidRDefault="006D3C6D" w:rsidP="00932EBC">
            <w:pPr>
              <w:spacing w:line="276" w:lineRule="auto"/>
              <w:jc w:val="center"/>
              <w:rPr>
                <w:rFonts w:asciiTheme="minorHAnsi" w:hAnsiTheme="minorHAnsi" w:cstheme="minorHAnsi"/>
                <w:i/>
                <w:sz w:val="22"/>
                <w:szCs w:val="22"/>
              </w:rPr>
            </w:pPr>
            <w:proofErr w:type="spellStart"/>
            <w:r w:rsidRPr="00E64ED6">
              <w:rPr>
                <w:rFonts w:asciiTheme="minorHAnsi" w:hAnsiTheme="minorHAnsi" w:cstheme="minorHAnsi"/>
                <w:i/>
                <w:sz w:val="22"/>
                <w:szCs w:val="22"/>
              </w:rPr>
              <w:t>My</w:t>
            </w:r>
            <w:proofErr w:type="spellEnd"/>
            <w:r w:rsidRPr="00E64ED6">
              <w:rPr>
                <w:rFonts w:asciiTheme="minorHAnsi" w:hAnsiTheme="minorHAnsi" w:cstheme="minorHAnsi"/>
                <w:i/>
                <w:sz w:val="22"/>
                <w:szCs w:val="22"/>
              </w:rPr>
              <w:t xml:space="preserve"> </w:t>
            </w:r>
            <w:proofErr w:type="spellStart"/>
            <w:r w:rsidRPr="00E64ED6">
              <w:rPr>
                <w:rFonts w:asciiTheme="minorHAnsi" w:hAnsiTheme="minorHAnsi" w:cstheme="minorHAnsi"/>
                <w:i/>
                <w:sz w:val="22"/>
                <w:szCs w:val="22"/>
              </w:rPr>
              <w:t>smis</w:t>
            </w:r>
            <w:proofErr w:type="spellEnd"/>
          </w:p>
        </w:tc>
        <w:tc>
          <w:tcPr>
            <w:tcW w:w="433" w:type="pct"/>
            <w:tcBorders>
              <w:top w:val="single" w:sz="4" w:space="0" w:color="auto"/>
              <w:left w:val="single" w:sz="4" w:space="0" w:color="auto"/>
              <w:bottom w:val="single" w:sz="4" w:space="0" w:color="auto"/>
              <w:right w:val="single" w:sz="4" w:space="0" w:color="auto"/>
            </w:tcBorders>
          </w:tcPr>
          <w:p w14:paraId="1DEA0F47" w14:textId="77777777" w:rsidR="006D3C6D" w:rsidRPr="00E64ED6" w:rsidRDefault="006D3C6D" w:rsidP="00932EBC">
            <w:pPr>
              <w:spacing w:line="276" w:lineRule="auto"/>
              <w:rPr>
                <w:rFonts w:asciiTheme="minorHAnsi" w:hAnsiTheme="minorHAnsi" w:cstheme="minorHAnsi"/>
                <w:i/>
                <w:sz w:val="22"/>
                <w:szCs w:val="22"/>
              </w:rPr>
            </w:pPr>
          </w:p>
        </w:tc>
      </w:tr>
    </w:tbl>
    <w:p w14:paraId="686ADBA9" w14:textId="77777777" w:rsidR="00073DE5" w:rsidRPr="00EF6962" w:rsidRDefault="00073DE5" w:rsidP="00932EBC">
      <w:pPr>
        <w:spacing w:line="276" w:lineRule="auto"/>
        <w:rPr>
          <w:rFonts w:asciiTheme="minorHAnsi" w:hAnsiTheme="minorHAnsi" w:cstheme="minorHAnsi"/>
          <w:i/>
          <w:color w:val="000000" w:themeColor="text1"/>
          <w:sz w:val="22"/>
          <w:szCs w:val="22"/>
          <w:lang w:val="en-GB"/>
        </w:rPr>
      </w:pPr>
      <w:r w:rsidRPr="00EF6962">
        <w:rPr>
          <w:rFonts w:asciiTheme="minorHAnsi" w:hAnsiTheme="minorHAnsi" w:cstheme="minorHAnsi"/>
          <w:i/>
          <w:color w:val="000000" w:themeColor="text1"/>
          <w:sz w:val="22"/>
          <w:szCs w:val="22"/>
          <w:lang w:val="en-GB"/>
        </w:rPr>
        <w:t>[Point 2.1.1.3 in the Commission proposal has been moved up following changes in Article 17(3)(c) CPR and it is now point 2.1.1.bis]</w:t>
      </w:r>
    </w:p>
    <w:p w14:paraId="6679DE40" w14:textId="77777777" w:rsidR="00CA18B2" w:rsidRPr="00EF6962" w:rsidRDefault="00CA18B2" w:rsidP="00932EBC">
      <w:pPr>
        <w:spacing w:line="276" w:lineRule="auto"/>
        <w:rPr>
          <w:rFonts w:asciiTheme="minorHAnsi" w:hAnsiTheme="minorHAnsi" w:cstheme="minorHAnsi"/>
          <w:b/>
          <w:iCs/>
          <w:color w:val="000000" w:themeColor="text1"/>
          <w:sz w:val="22"/>
          <w:szCs w:val="22"/>
          <w:lang w:val="en-GB"/>
        </w:rPr>
      </w:pPr>
    </w:p>
    <w:p w14:paraId="722F84C9" w14:textId="409B4167" w:rsidR="00EC758F" w:rsidRPr="00EF6962" w:rsidRDefault="00EC758F" w:rsidP="00932EBC">
      <w:pPr>
        <w:spacing w:before="120" w:after="120"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b/>
          <w:iCs/>
          <w:noProof/>
          <w:color w:val="000000" w:themeColor="text1"/>
          <w:sz w:val="22"/>
          <w:szCs w:val="22"/>
          <w:lang w:val="en-GB"/>
        </w:rPr>
        <w:t>2.A.3 Specific objective</w:t>
      </w:r>
      <w:r w:rsidRPr="00EF6962">
        <w:rPr>
          <w:rFonts w:asciiTheme="minorHAnsi" w:hAnsiTheme="minorHAnsi" w:cstheme="minorHAnsi"/>
          <w:b/>
          <w:bCs/>
          <w:iCs/>
          <w:noProof/>
          <w:color w:val="000000" w:themeColor="text1"/>
          <w:sz w:val="22"/>
          <w:szCs w:val="22"/>
          <w:vertAlign w:val="superscript"/>
          <w:lang w:val="en-GB"/>
        </w:rPr>
        <w:footnoteReference w:id="35"/>
      </w:r>
      <w:r w:rsidRPr="00EF6962">
        <w:rPr>
          <w:rFonts w:asciiTheme="minorHAnsi" w:hAnsiTheme="minorHAnsi" w:cstheme="minorHAnsi"/>
          <w:b/>
          <w:iCs/>
          <w:noProof/>
          <w:color w:val="000000" w:themeColor="text1"/>
          <w:sz w:val="22"/>
          <w:szCs w:val="22"/>
          <w:lang w:val="en-GB"/>
        </w:rPr>
        <w:t xml:space="preserve">  (Investment for Jobs and Growth goal) repeated for each selected specific objective for priorities other than technical assistance</w:t>
      </w:r>
    </w:p>
    <w:p w14:paraId="2405F913" w14:textId="77777777" w:rsidR="006B3A0F" w:rsidRPr="00EF6962" w:rsidRDefault="006B3A0F" w:rsidP="00932EBC">
      <w:pPr>
        <w:spacing w:before="120" w:after="120" w:line="276" w:lineRule="auto"/>
        <w:jc w:val="both"/>
        <w:rPr>
          <w:rFonts w:asciiTheme="minorHAnsi" w:hAnsiTheme="minorHAnsi" w:cstheme="minorHAnsi"/>
          <w:b/>
          <w:bCs/>
          <w:i/>
          <w:color w:val="000000" w:themeColor="text1"/>
          <w:sz w:val="22"/>
          <w:szCs w:val="22"/>
        </w:rPr>
      </w:pPr>
      <w:r w:rsidRPr="00EF6962">
        <w:rPr>
          <w:rFonts w:asciiTheme="minorHAnsi" w:hAnsiTheme="minorHAnsi" w:cstheme="minorHAnsi"/>
          <w:b/>
          <w:bCs/>
          <w:i/>
          <w:color w:val="000000" w:themeColor="text1"/>
          <w:sz w:val="22"/>
          <w:szCs w:val="22"/>
        </w:rPr>
        <w:t>OS a (ii)  Fructificarea avantajelor digitalizării, în beneficiul cetățenilor, al companiilor și al guvernelor</w:t>
      </w:r>
    </w:p>
    <w:p w14:paraId="143110AB" w14:textId="77777777" w:rsidR="00EC758F" w:rsidRPr="00EF6962" w:rsidRDefault="00EC758F" w:rsidP="00932EBC">
      <w:pPr>
        <w:spacing w:before="240" w:after="240"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b/>
          <w:iCs/>
          <w:noProof/>
          <w:color w:val="000000" w:themeColor="text1"/>
          <w:sz w:val="22"/>
          <w:szCs w:val="22"/>
          <w:lang w:val="en-GB"/>
        </w:rPr>
        <w:t>2.A.3.1 Interventions of the Funds</w:t>
      </w:r>
    </w:p>
    <w:p w14:paraId="39591D87" w14:textId="77777777" w:rsidR="00EC758F" w:rsidRPr="00EF6962" w:rsidRDefault="00EC758F"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Reference: Article 17(3)(d)(i),(iii),(iv),(v),(vi);</w:t>
      </w:r>
    </w:p>
    <w:p w14:paraId="2ACEA0BB" w14:textId="77777777" w:rsidR="00EC758F" w:rsidRPr="00EF6962" w:rsidRDefault="00EC758F" w:rsidP="00932EBC">
      <w:pPr>
        <w:bidi/>
        <w:spacing w:before="120" w:after="120" w:line="276" w:lineRule="auto"/>
        <w:jc w:val="right"/>
        <w:rPr>
          <w:rFonts w:asciiTheme="minorHAnsi" w:hAnsiTheme="minorHAnsi" w:cstheme="minorHAnsi"/>
          <w:b/>
          <w:bCs/>
          <w:i/>
          <w:iCs/>
          <w:noProof/>
          <w:color w:val="000000" w:themeColor="text1"/>
          <w:sz w:val="22"/>
          <w:szCs w:val="22"/>
          <w:u w:val="single"/>
          <w:lang w:val="en-GB"/>
        </w:rPr>
      </w:pPr>
      <w:r w:rsidRPr="00EF6962">
        <w:rPr>
          <w:rFonts w:asciiTheme="minorHAnsi" w:hAnsiTheme="minorHAnsi" w:cstheme="minorHAnsi"/>
          <w:i/>
          <w:noProof/>
          <w:color w:val="000000" w:themeColor="text1"/>
          <w:sz w:val="22"/>
          <w:szCs w:val="22"/>
          <w:lang w:val="en-GB"/>
        </w:rPr>
        <w:lastRenderedPageBreak/>
        <w:t>The related types of actions – Article 17(3)(d)(i) CPR; Article 6(2) ESF+</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EF6962" w:rsidRPr="00EF6962" w14:paraId="17F6CC56" w14:textId="77777777" w:rsidTr="00E82A9E">
        <w:tc>
          <w:tcPr>
            <w:tcW w:w="9776" w:type="dxa"/>
            <w:tcBorders>
              <w:top w:val="single" w:sz="4" w:space="0" w:color="auto"/>
              <w:left w:val="single" w:sz="4" w:space="0" w:color="auto"/>
              <w:bottom w:val="single" w:sz="4" w:space="0" w:color="auto"/>
              <w:right w:val="single" w:sz="4" w:space="0" w:color="auto"/>
            </w:tcBorders>
            <w:hideMark/>
          </w:tcPr>
          <w:p w14:paraId="53F8F3DC" w14:textId="77777777" w:rsidR="00EC758F" w:rsidRPr="00EF6962" w:rsidRDefault="00EC758F" w:rsidP="00932EBC">
            <w:pPr>
              <w:spacing w:after="120" w:line="276" w:lineRule="auto"/>
              <w:rPr>
                <w:rFonts w:asciiTheme="minorHAnsi" w:hAnsiTheme="minorHAnsi" w:cstheme="minorHAnsi"/>
                <w:i/>
                <w:iCs/>
                <w:noProof/>
                <w:color w:val="000000" w:themeColor="text1"/>
                <w:sz w:val="22"/>
                <w:szCs w:val="22"/>
              </w:rPr>
            </w:pPr>
            <w:r w:rsidRPr="00EF6962">
              <w:rPr>
                <w:rFonts w:asciiTheme="minorHAnsi" w:hAnsiTheme="minorHAnsi" w:cstheme="minorHAnsi"/>
                <w:i/>
                <w:iCs/>
                <w:noProof/>
                <w:color w:val="000000" w:themeColor="text1"/>
                <w:sz w:val="22"/>
                <w:szCs w:val="22"/>
              </w:rPr>
              <w:t>Text field [8 000]</w:t>
            </w:r>
          </w:p>
          <w:p w14:paraId="0DA91A3B" w14:textId="328F5885" w:rsidR="007A45C3" w:rsidRPr="00EF6962" w:rsidRDefault="00BD1CDF"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noProof/>
                <w:color w:val="000000" w:themeColor="text1"/>
                <w:sz w:val="22"/>
                <w:szCs w:val="22"/>
              </w:rPr>
              <w:t xml:space="preserve">Regiunea Vest prezintă o </w:t>
            </w:r>
            <w:r w:rsidR="00C2056D" w:rsidRPr="00EF6962">
              <w:rPr>
                <w:rFonts w:asciiTheme="minorHAnsi" w:hAnsiTheme="minorHAnsi" w:cstheme="minorHAnsi"/>
                <w:noProof/>
                <w:color w:val="000000" w:themeColor="text1"/>
                <w:sz w:val="22"/>
                <w:szCs w:val="22"/>
              </w:rPr>
              <w:t xml:space="preserve">economie </w:t>
            </w:r>
            <w:r w:rsidRPr="00EF6962">
              <w:rPr>
                <w:rFonts w:asciiTheme="minorHAnsi" w:hAnsiTheme="minorHAnsi" w:cstheme="minorHAnsi"/>
                <w:noProof/>
                <w:color w:val="000000" w:themeColor="text1"/>
                <w:sz w:val="22"/>
                <w:szCs w:val="22"/>
              </w:rPr>
              <w:t>eterogenă. Pe de o parte, sectorul TIC reprezintă un sector economic cu un potențial important, contribuția acestuia la PIB-ul Regiunii Vest (4,9%) fiind peste media UE (3,4%)</w:t>
            </w:r>
            <w:r w:rsidRPr="00EF6962">
              <w:rPr>
                <w:rStyle w:val="FootnoteReference"/>
                <w:rFonts w:asciiTheme="minorHAnsi" w:hAnsiTheme="minorHAnsi" w:cstheme="minorHAnsi"/>
                <w:noProof/>
                <w:color w:val="000000" w:themeColor="text1"/>
                <w:sz w:val="22"/>
                <w:szCs w:val="22"/>
              </w:rPr>
              <w:footnoteReference w:id="36"/>
            </w:r>
            <w:r w:rsidRPr="00EF6962">
              <w:rPr>
                <w:rFonts w:asciiTheme="minorHAnsi" w:hAnsiTheme="minorHAnsi" w:cstheme="minorHAnsi"/>
                <w:noProof/>
                <w:color w:val="000000" w:themeColor="text1"/>
                <w:sz w:val="22"/>
                <w:szCs w:val="22"/>
              </w:rPr>
              <w:t>.</w:t>
            </w:r>
            <w:r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noProof/>
                <w:color w:val="000000" w:themeColor="text1"/>
                <w:sz w:val="22"/>
                <w:szCs w:val="22"/>
              </w:rPr>
              <w:t xml:space="preserve">Disparitățile din regiune sunt reflectate de diferențele </w:t>
            </w:r>
            <w:r w:rsidR="00BF4C2C" w:rsidRPr="00EF6962">
              <w:rPr>
                <w:rFonts w:asciiTheme="minorHAnsi" w:hAnsiTheme="minorHAnsi" w:cstheme="minorHAnsi"/>
                <w:noProof/>
                <w:color w:val="000000" w:themeColor="text1"/>
                <w:sz w:val="22"/>
                <w:szCs w:val="22"/>
              </w:rPr>
              <w:t xml:space="preserve">mari </w:t>
            </w:r>
            <w:r w:rsidRPr="00EF6962">
              <w:rPr>
                <w:rFonts w:asciiTheme="minorHAnsi" w:hAnsiTheme="minorHAnsi" w:cstheme="minorHAnsi"/>
                <w:noProof/>
                <w:color w:val="000000" w:themeColor="text1"/>
                <w:sz w:val="22"/>
                <w:szCs w:val="22"/>
              </w:rPr>
              <w:t xml:space="preserve">ale indicatorului în cele patru județe. Dacă în Timiș valoarea indicatorului este de 9%, în Hunedoara acesta este 1,4% </w:t>
            </w:r>
            <w:r w:rsidR="00781B22" w:rsidRPr="00EF6962">
              <w:rPr>
                <w:rFonts w:asciiTheme="minorHAnsi" w:hAnsiTheme="minorHAnsi" w:cstheme="minorHAnsi"/>
                <w:noProof/>
                <w:color w:val="000000" w:themeColor="text1"/>
                <w:sz w:val="22"/>
                <w:szCs w:val="22"/>
              </w:rPr>
              <w:t xml:space="preserve">, în Arad 1,1% </w:t>
            </w:r>
            <w:r w:rsidRPr="00EF6962">
              <w:rPr>
                <w:rFonts w:asciiTheme="minorHAnsi" w:hAnsiTheme="minorHAnsi" w:cstheme="minorHAnsi"/>
                <w:noProof/>
                <w:color w:val="000000" w:themeColor="text1"/>
                <w:sz w:val="22"/>
                <w:szCs w:val="22"/>
              </w:rPr>
              <w:t xml:space="preserve">și în Caraș-Severin 0,7%. </w:t>
            </w:r>
          </w:p>
          <w:p w14:paraId="2B6005AD" w14:textId="7D643511" w:rsidR="000B2242" w:rsidRPr="00EF6962" w:rsidRDefault="00BD1CDF" w:rsidP="00932EBC">
            <w:pPr>
              <w:spacing w:after="120" w:line="276" w:lineRule="auto"/>
              <w:jc w:val="both"/>
              <w:rPr>
                <w:rFonts w:asciiTheme="minorHAnsi" w:hAnsiTheme="minorHAnsi" w:cstheme="minorHAnsi"/>
                <w:bCs/>
                <w:noProof/>
                <w:color w:val="000000" w:themeColor="text1"/>
                <w:sz w:val="22"/>
                <w:szCs w:val="22"/>
              </w:rPr>
            </w:pPr>
            <w:r w:rsidRPr="00EF6962">
              <w:rPr>
                <w:rFonts w:asciiTheme="minorHAnsi" w:hAnsiTheme="minorHAnsi" w:cstheme="minorHAnsi"/>
                <w:noProof/>
                <w:color w:val="000000" w:themeColor="text1"/>
                <w:sz w:val="22"/>
                <w:szCs w:val="22"/>
              </w:rPr>
              <w:t>Pe de altă parte, Regiunea Vest are rezultate slabe la componente</w:t>
            </w:r>
            <w:r w:rsidR="000B2242" w:rsidRPr="00EF6962">
              <w:rPr>
                <w:rFonts w:asciiTheme="minorHAnsi" w:hAnsiTheme="minorHAnsi" w:cstheme="minorHAnsi"/>
                <w:noProof/>
                <w:color w:val="000000" w:themeColor="text1"/>
                <w:sz w:val="22"/>
                <w:szCs w:val="22"/>
              </w:rPr>
              <w:t>le</w:t>
            </w:r>
            <w:r w:rsidRPr="00EF6962">
              <w:rPr>
                <w:rFonts w:asciiTheme="minorHAnsi" w:hAnsiTheme="minorHAnsi" w:cstheme="minorHAnsi"/>
                <w:noProof/>
                <w:color w:val="000000" w:themeColor="text1"/>
                <w:sz w:val="22"/>
                <w:szCs w:val="22"/>
              </w:rPr>
              <w:t xml:space="preserve"> Indicelui economiei și societății digitale</w:t>
            </w:r>
            <w:r w:rsidR="000B2242" w:rsidRPr="00EF6962">
              <w:rPr>
                <w:rFonts w:asciiTheme="minorHAnsi" w:hAnsiTheme="minorHAnsi" w:cstheme="minorHAnsi"/>
                <w:noProof/>
                <w:color w:val="000000" w:themeColor="text1"/>
                <w:sz w:val="22"/>
                <w:szCs w:val="22"/>
              </w:rPr>
              <w:t>, similar României, care se situează pe penultimul</w:t>
            </w:r>
            <w:r w:rsidR="00C131B4">
              <w:rPr>
                <w:rFonts w:asciiTheme="minorHAnsi" w:hAnsiTheme="minorHAnsi" w:cstheme="minorHAnsi"/>
                <w:noProof/>
                <w:color w:val="000000" w:themeColor="text1"/>
                <w:sz w:val="22"/>
                <w:szCs w:val="22"/>
              </w:rPr>
              <w:t xml:space="preserve">, respectiv </w:t>
            </w:r>
            <w:r w:rsidR="000B2242" w:rsidRPr="00EF6962">
              <w:rPr>
                <w:rFonts w:asciiTheme="minorHAnsi" w:hAnsiTheme="minorHAnsi" w:cstheme="minorHAnsi"/>
                <w:noProof/>
                <w:color w:val="000000" w:themeColor="text1"/>
                <w:sz w:val="22"/>
                <w:szCs w:val="22"/>
              </w:rPr>
              <w:t>pe ultimul loc în UE</w:t>
            </w:r>
            <w:r w:rsidR="000B2242" w:rsidRPr="00EF6962">
              <w:rPr>
                <w:rFonts w:asciiTheme="minorHAnsi" w:hAnsiTheme="minorHAnsi" w:cstheme="minorHAnsi"/>
                <w:bCs/>
                <w:noProof/>
                <w:color w:val="000000" w:themeColor="text1"/>
                <w:sz w:val="22"/>
                <w:szCs w:val="22"/>
              </w:rPr>
              <w:t>.</w:t>
            </w:r>
          </w:p>
          <w:p w14:paraId="7AA32603" w14:textId="4AD8B69B" w:rsidR="00CA649C" w:rsidRPr="00EF6962" w:rsidRDefault="00CA649C"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Nivelurile indicatorilor ce compun indicele DESI înregistrat</w:t>
            </w:r>
            <w:r w:rsidR="00DF6ED0">
              <w:rPr>
                <w:rFonts w:asciiTheme="minorHAnsi" w:hAnsiTheme="minorHAnsi" w:cstheme="minorHAnsi"/>
                <w:color w:val="000000" w:themeColor="text1"/>
                <w:sz w:val="22"/>
                <w:szCs w:val="22"/>
              </w:rPr>
              <w:t>e</w:t>
            </w:r>
            <w:r w:rsidRPr="00EF6962">
              <w:rPr>
                <w:rFonts w:asciiTheme="minorHAnsi" w:hAnsiTheme="minorHAnsi" w:cstheme="minorHAnsi"/>
                <w:color w:val="000000" w:themeColor="text1"/>
                <w:sz w:val="22"/>
                <w:szCs w:val="22"/>
              </w:rPr>
              <w:t xml:space="preserve"> de România sunt îngrijorătoare, în contextul în care tot mai multe din </w:t>
            </w:r>
            <w:proofErr w:type="spellStart"/>
            <w:r w:rsidRPr="00EF6962">
              <w:rPr>
                <w:rFonts w:asciiTheme="minorHAnsi" w:hAnsiTheme="minorHAnsi" w:cstheme="minorHAnsi"/>
                <w:color w:val="000000" w:themeColor="text1"/>
                <w:sz w:val="22"/>
                <w:szCs w:val="22"/>
              </w:rPr>
              <w:t>activităţile</w:t>
            </w:r>
            <w:proofErr w:type="spellEnd"/>
            <w:r w:rsidRPr="00EF6962">
              <w:rPr>
                <w:rFonts w:asciiTheme="minorHAnsi" w:hAnsiTheme="minorHAnsi" w:cstheme="minorHAnsi"/>
                <w:color w:val="000000" w:themeColor="text1"/>
                <w:sz w:val="22"/>
                <w:szCs w:val="22"/>
              </w:rPr>
              <w:t xml:space="preserve"> zilnice se realizează online. </w:t>
            </w:r>
          </w:p>
          <w:p w14:paraId="1DC69930" w14:textId="77777777" w:rsidR="000B2242" w:rsidRPr="00EF6962" w:rsidRDefault="00BD1CDF" w:rsidP="00932EBC">
            <w:pPr>
              <w:spacing w:after="120" w:line="276" w:lineRule="auto"/>
              <w:jc w:val="both"/>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Deși Regiunea Vest dispune de o masă semnificativă de specialiști în domeniul IT&amp;C</w:t>
            </w:r>
            <w:r w:rsidR="00B650A1" w:rsidRPr="00EF6962">
              <w:rPr>
                <w:rStyle w:val="FootnoteReference"/>
                <w:rFonts w:asciiTheme="minorHAnsi" w:hAnsiTheme="minorHAnsi" w:cstheme="minorHAnsi"/>
                <w:noProof/>
                <w:color w:val="000000" w:themeColor="text1"/>
                <w:sz w:val="22"/>
                <w:szCs w:val="22"/>
              </w:rPr>
              <w:footnoteReference w:id="37"/>
            </w:r>
            <w:r w:rsidRPr="00EF6962">
              <w:rPr>
                <w:rFonts w:asciiTheme="minorHAnsi" w:hAnsiTheme="minorHAnsi" w:cstheme="minorHAnsi"/>
                <w:noProof/>
                <w:color w:val="000000" w:themeColor="text1"/>
                <w:sz w:val="22"/>
                <w:szCs w:val="22"/>
              </w:rPr>
              <w:t>, nivelul ridicat de competențe al resurselor umane nu este suficient valorificat și nu se reflectă și într-un grad ridicat de digitalizare a societății la nivel regional.</w:t>
            </w:r>
          </w:p>
          <w:p w14:paraId="0E8EDBE1" w14:textId="77777777" w:rsidR="00BD1CDF" w:rsidRPr="00EF6962" w:rsidRDefault="00BD1CDF" w:rsidP="00932EBC">
            <w:pPr>
              <w:spacing w:after="120" w:line="276" w:lineRule="auto"/>
              <w:jc w:val="both"/>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 xml:space="preserve">Actuala pandemie de COVID-19 și restricțiile impuse de autoritățile publice au avut un impact evident asupra conștientizării beneficiilor digitalizării societății românești, atât în cadrul companiilor private, cât și al administrației de stat. Cu toate acestea, digitalizarea necesită investiții integrate pentru adaptarea sectorului public, a mediului de afaceri și a populației la tendințele din economie și societate. </w:t>
            </w:r>
          </w:p>
          <w:p w14:paraId="094D3726" w14:textId="77777777" w:rsidR="00BF4C2C" w:rsidRPr="00EF6962" w:rsidRDefault="00BD1CDF"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Utilizarea tehnologiilor noi/TIC permite companiilor identificarea de noi nișe de business </w:t>
            </w:r>
            <w:proofErr w:type="spellStart"/>
            <w:r w:rsidRPr="00EF6962">
              <w:rPr>
                <w:rFonts w:asciiTheme="minorHAnsi" w:hAnsiTheme="minorHAnsi" w:cstheme="minorHAnsi"/>
                <w:color w:val="000000" w:themeColor="text1"/>
                <w:sz w:val="22"/>
                <w:szCs w:val="22"/>
              </w:rPr>
              <w:t>și</w:t>
            </w:r>
            <w:proofErr w:type="spellEnd"/>
            <w:r w:rsidRPr="00EF6962">
              <w:rPr>
                <w:rFonts w:asciiTheme="minorHAnsi" w:hAnsiTheme="minorHAnsi" w:cstheme="minorHAnsi"/>
                <w:color w:val="000000" w:themeColor="text1"/>
                <w:sz w:val="22"/>
                <w:szCs w:val="22"/>
              </w:rPr>
              <w:t xml:space="preserve"> optimizarea costurilor, crescând productivitatea și generând valoare adăugată</w:t>
            </w:r>
            <w:r w:rsidR="00BF4C2C" w:rsidRPr="00EF6962">
              <w:rPr>
                <w:rFonts w:asciiTheme="minorHAnsi" w:hAnsiTheme="minorHAnsi" w:cstheme="minorHAnsi"/>
                <w:color w:val="000000" w:themeColor="text1"/>
                <w:sz w:val="22"/>
                <w:szCs w:val="22"/>
              </w:rPr>
              <w:t>.</w:t>
            </w:r>
          </w:p>
          <w:p w14:paraId="290EC8C4" w14:textId="2A016E7B" w:rsidR="004162BC" w:rsidRPr="00EF6962" w:rsidRDefault="003D5F83"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 </w:t>
            </w:r>
            <w:r w:rsidR="004162BC" w:rsidRPr="00EF6962">
              <w:rPr>
                <w:rFonts w:asciiTheme="minorHAnsi" w:hAnsiTheme="minorHAnsi" w:cstheme="minorHAnsi"/>
                <w:noProof/>
                <w:color w:val="000000" w:themeColor="text1"/>
                <w:sz w:val="22"/>
                <w:szCs w:val="22"/>
              </w:rPr>
              <w:t xml:space="preserve">În perioada de programare 2014-2020 susținerea digitalizării s-a realizat la un nivel incipient. În cadrul apelurilor de proiecte destinate finanțării IMM-urilor, accentul s-a pus pe achiziția de active corporale, digitalizarea nefiind un obiectiv vizat în mod direct. IMM-urile au bugetat în cadrul proiectelor achiziția </w:t>
            </w:r>
            <w:r w:rsidR="00BF4C2C" w:rsidRPr="00EF6962">
              <w:rPr>
                <w:rFonts w:asciiTheme="minorHAnsi" w:hAnsiTheme="minorHAnsi" w:cstheme="minorHAnsi"/>
                <w:noProof/>
                <w:color w:val="000000" w:themeColor="text1"/>
                <w:sz w:val="22"/>
                <w:szCs w:val="22"/>
              </w:rPr>
              <w:t xml:space="preserve">de </w:t>
            </w:r>
            <w:r w:rsidR="004162BC" w:rsidRPr="00EF6962">
              <w:rPr>
                <w:rFonts w:asciiTheme="minorHAnsi" w:hAnsiTheme="minorHAnsi" w:cstheme="minorHAnsi"/>
                <w:noProof/>
                <w:color w:val="000000" w:themeColor="text1"/>
                <w:sz w:val="22"/>
                <w:szCs w:val="22"/>
              </w:rPr>
              <w:t>programe informatice specifice activității pentru care au solicitat finanțare sau instrumente de comercializare on-line, însă de cele mai multe ori includerea acestor activități în cadrul proiectelor nu s-a realizat în scopul direct al digitalizării întreprinderilor.</w:t>
            </w:r>
          </w:p>
          <w:p w14:paraId="3738DD12" w14:textId="76E245DA" w:rsidR="00BD1CDF" w:rsidRPr="00EF6962" w:rsidRDefault="00BD1CDF"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Pentru IMM-uri, provocările digitalizării sunt diferite, nevoile de măsuri de sprijin trebuie adaptate în funcție de nivelul lor de digitalizare și de mărimea lor. Adoptarea noilor tehnologii precum Internet of </w:t>
            </w:r>
            <w:proofErr w:type="spellStart"/>
            <w:r w:rsidRPr="00EF6962">
              <w:rPr>
                <w:rFonts w:asciiTheme="minorHAnsi" w:hAnsiTheme="minorHAnsi" w:cstheme="minorHAnsi"/>
                <w:color w:val="000000" w:themeColor="text1"/>
                <w:sz w:val="22"/>
                <w:szCs w:val="22"/>
              </w:rPr>
              <w:t>Things</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IoT</w:t>
            </w:r>
            <w:proofErr w:type="spellEnd"/>
            <w:r w:rsidRPr="00EF6962">
              <w:rPr>
                <w:rFonts w:asciiTheme="minorHAnsi" w:hAnsiTheme="minorHAnsi" w:cstheme="minorHAnsi"/>
                <w:color w:val="000000" w:themeColor="text1"/>
                <w:sz w:val="22"/>
                <w:szCs w:val="22"/>
              </w:rPr>
              <w:t>), robotică, conceptul Industry 4.0., inteligența artificială (IA) și a activităților susținute de acestea este la un stadiu incipient</w:t>
            </w:r>
            <w:r w:rsidR="00833D6C" w:rsidRPr="00EF6962">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două dintre obstacolele importante fiind reprezentate și de competențele digitale reduse ale factorului uman și de lipsa finanțării.</w:t>
            </w:r>
            <w:r w:rsidRPr="00EF6962">
              <w:rPr>
                <w:rFonts w:asciiTheme="minorHAnsi" w:hAnsiTheme="minorHAnsi" w:cstheme="minorHAnsi"/>
                <w:noProof/>
                <w:color w:val="000000" w:themeColor="text1"/>
                <w:sz w:val="22"/>
                <w:szCs w:val="22"/>
              </w:rPr>
              <w:t xml:space="preserve"> Conceptul Industry 4.0 presupune o digitalizare integrală a tuturor activelor tangibile, intangibile și a proceselor.</w:t>
            </w:r>
          </w:p>
          <w:p w14:paraId="1B85DB86" w14:textId="77777777" w:rsidR="00BD1CDF" w:rsidRPr="00EF6962" w:rsidRDefault="00BD1CDF" w:rsidP="00932EBC">
            <w:pPr>
              <w:spacing w:after="120" w:line="276" w:lineRule="auto"/>
              <w:ind w:right="-52"/>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Pentru susținerea adoptării în întreprinderi a tehnologiilor și instrumentelor digitale, precum și pentru dezvoltarea produselor și serviciilor digitale ale întreprinderilor se va avea în vedere finanțarea componentelor infrastructurii TIC și a altor echipamente specifice, achiziția licențelor și/sau dezvoltarea aplicațiilor software, resurse de stocare și procesare, tehnologii specifice de utilizare a inteligenței artificiale etc. </w:t>
            </w:r>
            <w:r w:rsidR="00833D6C" w:rsidRPr="00EF6962">
              <w:rPr>
                <w:rFonts w:asciiTheme="minorHAnsi" w:hAnsiTheme="minorHAnsi" w:cstheme="minorHAnsi"/>
                <w:color w:val="000000" w:themeColor="text1"/>
                <w:sz w:val="22"/>
                <w:szCs w:val="22"/>
              </w:rPr>
              <w:t xml:space="preserve">Digitalizarea întreprinderilor nu înseamnă doar achiziționarea de echipamente și sisteme IT, ci înglobează toate dimensiunile fundamentale ale unei afaceri, pe de-o parte prin automatizarea proceselor de producție </w:t>
            </w:r>
            <w:r w:rsidR="00833D6C" w:rsidRPr="00EF6962">
              <w:rPr>
                <w:rFonts w:asciiTheme="minorHAnsi" w:hAnsiTheme="minorHAnsi" w:cstheme="minorHAnsi"/>
                <w:color w:val="000000" w:themeColor="text1"/>
                <w:sz w:val="22"/>
                <w:szCs w:val="22"/>
              </w:rPr>
              <w:lastRenderedPageBreak/>
              <w:t>și pe de altă parte prin integrarea analizei și simulării datelor în vederea adaptării la schimbările comportamentale ale clienților pentru a oferi produse sau servicii personalizate.</w:t>
            </w:r>
            <w:r w:rsidR="00833D6C" w:rsidRPr="00EF6962">
              <w:rPr>
                <w:rStyle w:val="FootnoteReference"/>
                <w:rFonts w:asciiTheme="minorHAnsi" w:hAnsiTheme="minorHAnsi" w:cstheme="minorHAnsi"/>
                <w:color w:val="000000" w:themeColor="text1"/>
                <w:sz w:val="22"/>
                <w:szCs w:val="22"/>
              </w:rPr>
              <w:footnoteReference w:id="38"/>
            </w:r>
          </w:p>
          <w:p w14:paraId="7943714D" w14:textId="5E692B66" w:rsidR="00BD1CDF" w:rsidRPr="00EF6962" w:rsidRDefault="00BD1CDF" w:rsidP="00932EBC">
            <w:pPr>
              <w:spacing w:after="120" w:line="276" w:lineRule="auto"/>
              <w:jc w:val="both"/>
              <w:rPr>
                <w:rFonts w:asciiTheme="minorHAnsi" w:hAnsiTheme="minorHAnsi" w:cstheme="minorHAnsi"/>
                <w:strike/>
                <w:color w:val="000000" w:themeColor="text1"/>
                <w:sz w:val="22"/>
                <w:szCs w:val="22"/>
              </w:rPr>
            </w:pPr>
            <w:r w:rsidRPr="00EF6962">
              <w:rPr>
                <w:rFonts w:asciiTheme="minorHAnsi" w:hAnsiTheme="minorHAnsi" w:cstheme="minorHAnsi"/>
                <w:color w:val="000000" w:themeColor="text1"/>
                <w:sz w:val="22"/>
                <w:szCs w:val="22"/>
              </w:rPr>
              <w:t xml:space="preserve">Regiunea Vest este membră în cadrul European </w:t>
            </w:r>
            <w:proofErr w:type="spellStart"/>
            <w:r w:rsidRPr="00EF6962">
              <w:rPr>
                <w:rFonts w:asciiTheme="minorHAnsi" w:hAnsiTheme="minorHAnsi" w:cstheme="minorHAnsi"/>
                <w:color w:val="000000" w:themeColor="text1"/>
                <w:sz w:val="22"/>
                <w:szCs w:val="22"/>
              </w:rPr>
              <w:t>Regions</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Network</w:t>
            </w:r>
            <w:proofErr w:type="spellEnd"/>
            <w:r w:rsidRPr="00EF6962">
              <w:rPr>
                <w:rFonts w:asciiTheme="minorHAnsi" w:hAnsiTheme="minorHAnsi" w:cstheme="minorHAnsi"/>
                <w:color w:val="000000" w:themeColor="text1"/>
                <w:sz w:val="22"/>
                <w:szCs w:val="22"/>
              </w:rPr>
              <w:t xml:space="preserve"> for </w:t>
            </w:r>
            <w:proofErr w:type="spellStart"/>
            <w:r w:rsidRPr="00EF6962">
              <w:rPr>
                <w:rFonts w:asciiTheme="minorHAnsi" w:hAnsiTheme="minorHAnsi" w:cstheme="minorHAnsi"/>
                <w:color w:val="000000" w:themeColor="text1"/>
                <w:sz w:val="22"/>
                <w:szCs w:val="22"/>
              </w:rPr>
              <w:t>the</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Application</w:t>
            </w:r>
            <w:proofErr w:type="spellEnd"/>
            <w:r w:rsidRPr="00EF6962">
              <w:rPr>
                <w:rFonts w:asciiTheme="minorHAnsi" w:hAnsiTheme="minorHAnsi" w:cstheme="minorHAnsi"/>
                <w:color w:val="000000" w:themeColor="text1"/>
                <w:sz w:val="22"/>
                <w:szCs w:val="22"/>
              </w:rPr>
              <w:t xml:space="preserve"> of Communications Technology – ERNACT, al cărui obiecti</w:t>
            </w:r>
            <w:r w:rsidR="007927C8">
              <w:rPr>
                <w:rFonts w:asciiTheme="minorHAnsi" w:hAnsiTheme="minorHAnsi" w:cstheme="minorHAnsi"/>
                <w:color w:val="000000" w:themeColor="text1"/>
                <w:sz w:val="22"/>
                <w:szCs w:val="22"/>
              </w:rPr>
              <w:t>v</w:t>
            </w:r>
            <w:r w:rsidRPr="00EF6962">
              <w:rPr>
                <w:rFonts w:asciiTheme="minorHAnsi" w:hAnsiTheme="minorHAnsi" w:cstheme="minorHAnsi"/>
                <w:color w:val="000000" w:themeColor="text1"/>
                <w:sz w:val="22"/>
                <w:szCs w:val="22"/>
              </w:rPr>
              <w:t xml:space="preserve"> principal constă în promovarea economiei bazate pe cunoaștere și a societății informaționale la nivelul regiunilor partenere</w:t>
            </w:r>
            <w:r w:rsidR="001246CF"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color w:val="000000" w:themeColor="text1"/>
                <w:sz w:val="22"/>
                <w:szCs w:val="22"/>
              </w:rPr>
              <w:t xml:space="preserve">Astfel, ca urmare a planurilor de acțiune elaborate în cadrul a două proiecte derulate împreună cu ERNACT, </w:t>
            </w:r>
            <w:proofErr w:type="spellStart"/>
            <w:r w:rsidRPr="00EF6962">
              <w:rPr>
                <w:rFonts w:asciiTheme="minorHAnsi" w:hAnsiTheme="minorHAnsi" w:cstheme="minorHAnsi"/>
                <w:color w:val="000000" w:themeColor="text1"/>
                <w:sz w:val="22"/>
                <w:szCs w:val="22"/>
              </w:rPr>
              <w:t>Devise</w:t>
            </w:r>
            <w:proofErr w:type="spellEnd"/>
            <w:r w:rsidRPr="00EF6962">
              <w:rPr>
                <w:rFonts w:asciiTheme="minorHAnsi" w:hAnsiTheme="minorHAnsi" w:cstheme="minorHAnsi"/>
                <w:color w:val="000000" w:themeColor="text1"/>
                <w:sz w:val="22"/>
                <w:szCs w:val="22"/>
              </w:rPr>
              <w:t xml:space="preserve"> și  Digital </w:t>
            </w:r>
            <w:proofErr w:type="spellStart"/>
            <w:r w:rsidRPr="00EF6962">
              <w:rPr>
                <w:rFonts w:asciiTheme="minorHAnsi" w:hAnsiTheme="minorHAnsi" w:cstheme="minorHAnsi"/>
                <w:color w:val="000000" w:themeColor="text1"/>
                <w:sz w:val="22"/>
                <w:szCs w:val="22"/>
              </w:rPr>
              <w:t>Regions</w:t>
            </w:r>
            <w:proofErr w:type="spellEnd"/>
            <w:r w:rsidRPr="00EF6962">
              <w:rPr>
                <w:rFonts w:asciiTheme="minorHAnsi" w:hAnsiTheme="minorHAnsi" w:cstheme="minorHAnsi"/>
                <w:color w:val="000000" w:themeColor="text1"/>
                <w:sz w:val="22"/>
                <w:szCs w:val="22"/>
              </w:rPr>
              <w:t>, în Regiunea Vest vor fi sprijinite, prin intermediul unor bune practici internaționale acțiuni specifice de digitalizare automatizare, Industry 4.0, VR ,etc. Este esențial pentru Regiunea Vest, ca această cunoaștere acumulată în aceste proiecte și planurile de acțiune realizate să fie transferate în proiecte de investiții pe noul ciclu financiar.</w:t>
            </w:r>
          </w:p>
          <w:p w14:paraId="2B5E9E12" w14:textId="2E289945" w:rsidR="00BD1CDF" w:rsidRPr="00EF6962" w:rsidRDefault="00BD1CDF"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In vederea sprijinirii rolului </w:t>
            </w:r>
            <w:r w:rsidR="00C131B4">
              <w:rPr>
                <w:rFonts w:asciiTheme="minorHAnsi" w:hAnsiTheme="minorHAnsi" w:cstheme="minorHAnsi"/>
                <w:color w:val="000000" w:themeColor="text1"/>
                <w:sz w:val="22"/>
                <w:szCs w:val="22"/>
              </w:rPr>
              <w:t>TIC</w:t>
            </w:r>
            <w:r w:rsidRPr="00EF6962">
              <w:rPr>
                <w:rFonts w:asciiTheme="minorHAnsi" w:hAnsiTheme="minorHAnsi" w:cstheme="minorHAnsi"/>
                <w:color w:val="000000" w:themeColor="text1"/>
                <w:sz w:val="22"/>
                <w:szCs w:val="22"/>
              </w:rPr>
              <w:t xml:space="preserve"> în antreprenoriat, ADR </w:t>
            </w:r>
            <w:r w:rsidR="00C131B4">
              <w:rPr>
                <w:rFonts w:asciiTheme="minorHAnsi" w:hAnsiTheme="minorHAnsi" w:cstheme="minorHAnsi"/>
                <w:color w:val="000000" w:themeColor="text1"/>
                <w:sz w:val="22"/>
                <w:szCs w:val="22"/>
              </w:rPr>
              <w:t>V</w:t>
            </w:r>
            <w:r w:rsidRPr="00EF6962">
              <w:rPr>
                <w:rFonts w:asciiTheme="minorHAnsi" w:hAnsiTheme="minorHAnsi" w:cstheme="minorHAnsi"/>
                <w:color w:val="000000" w:themeColor="text1"/>
                <w:sz w:val="22"/>
                <w:szCs w:val="22"/>
              </w:rPr>
              <w:t xml:space="preserve">est a semnat deja două protocoale de colaborare pe componenta digitală cu două regiuni, în cadrul unor inițiative de tip cascade - </w:t>
            </w:r>
            <w:proofErr w:type="spellStart"/>
            <w:r w:rsidRPr="00EF6962">
              <w:rPr>
                <w:rFonts w:asciiTheme="minorHAnsi" w:hAnsiTheme="minorHAnsi" w:cstheme="minorHAnsi"/>
                <w:color w:val="000000" w:themeColor="text1"/>
                <w:sz w:val="22"/>
                <w:szCs w:val="22"/>
              </w:rPr>
              <w:t>funding</w:t>
            </w:r>
            <w:proofErr w:type="spellEnd"/>
            <w:r w:rsidRPr="00EF6962">
              <w:rPr>
                <w:rFonts w:asciiTheme="minorHAnsi" w:hAnsiTheme="minorHAnsi" w:cstheme="minorHAnsi"/>
                <w:color w:val="000000" w:themeColor="text1"/>
                <w:sz w:val="22"/>
                <w:szCs w:val="22"/>
              </w:rPr>
              <w:t xml:space="preserve"> alături de </w:t>
            </w:r>
            <w:proofErr w:type="spellStart"/>
            <w:r w:rsidRPr="00EF6962">
              <w:rPr>
                <w:rFonts w:asciiTheme="minorHAnsi" w:hAnsiTheme="minorHAnsi" w:cstheme="minorHAnsi"/>
                <w:color w:val="000000" w:themeColor="text1"/>
                <w:sz w:val="22"/>
                <w:szCs w:val="22"/>
              </w:rPr>
              <w:t>Funding</w:t>
            </w:r>
            <w:proofErr w:type="spellEnd"/>
            <w:r w:rsidRPr="00EF6962">
              <w:rPr>
                <w:rFonts w:asciiTheme="minorHAnsi" w:hAnsiTheme="minorHAnsi" w:cstheme="minorHAnsi"/>
                <w:color w:val="000000" w:themeColor="text1"/>
                <w:sz w:val="22"/>
                <w:szCs w:val="22"/>
              </w:rPr>
              <w:t xml:space="preserve"> box: </w:t>
            </w:r>
            <w:r w:rsidRPr="00EF6962">
              <w:rPr>
                <w:rFonts w:asciiTheme="minorHAnsi" w:hAnsiTheme="minorHAnsi" w:cstheme="minorHAnsi"/>
                <w:b/>
                <w:bCs/>
                <w:color w:val="000000" w:themeColor="text1"/>
                <w:sz w:val="22"/>
                <w:szCs w:val="22"/>
              </w:rPr>
              <w:t>I4MS</w:t>
            </w:r>
            <w:r w:rsidRPr="00EF6962">
              <w:rPr>
                <w:rFonts w:asciiTheme="minorHAnsi" w:hAnsiTheme="minorHAnsi" w:cstheme="minorHAnsi"/>
                <w:color w:val="000000" w:themeColor="text1"/>
                <w:sz w:val="22"/>
                <w:szCs w:val="22"/>
              </w:rPr>
              <w:t xml:space="preserve">, inițiativă Europeană care sprijină IMM-urile producătoare în utilizarea pe scară largă a tehnologiilor informaționale și de comunicare (TIC) în operațiunile lor de afaceri, facilitarea transferului de tehnologii și testării viitoarelor tehnologii digitale de pionierat în regiunile partenere; </w:t>
            </w:r>
            <w:r w:rsidRPr="00EF6962">
              <w:rPr>
                <w:rFonts w:asciiTheme="minorHAnsi" w:hAnsiTheme="minorHAnsi" w:cstheme="minorHAnsi"/>
                <w:b/>
                <w:bCs/>
                <w:color w:val="000000" w:themeColor="text1"/>
                <w:sz w:val="22"/>
                <w:szCs w:val="22"/>
              </w:rPr>
              <w:t>Robot Union</w:t>
            </w:r>
            <w:r w:rsidRPr="00EF6962">
              <w:rPr>
                <w:rFonts w:asciiTheme="minorHAnsi" w:hAnsiTheme="minorHAnsi" w:cstheme="minorHAnsi"/>
                <w:color w:val="000000" w:themeColor="text1"/>
                <w:sz w:val="22"/>
                <w:szCs w:val="22"/>
              </w:rPr>
              <w:t xml:space="preserve"> – o inițiativă europeană bazată pe un parteneriat public privat pentru o robotică europeană având ca scop accelerare pan-europeană pentru start-</w:t>
            </w:r>
            <w:proofErr w:type="spellStart"/>
            <w:r w:rsidRPr="00EF6962">
              <w:rPr>
                <w:rFonts w:asciiTheme="minorHAnsi" w:hAnsiTheme="minorHAnsi" w:cstheme="minorHAnsi"/>
                <w:color w:val="000000" w:themeColor="text1"/>
                <w:sz w:val="22"/>
                <w:szCs w:val="22"/>
              </w:rPr>
              <w:t>up</w:t>
            </w:r>
            <w:proofErr w:type="spellEnd"/>
            <w:r w:rsidRPr="00EF6962">
              <w:rPr>
                <w:rFonts w:asciiTheme="minorHAnsi" w:hAnsiTheme="minorHAnsi" w:cstheme="minorHAnsi"/>
                <w:color w:val="000000" w:themeColor="text1"/>
                <w:sz w:val="22"/>
                <w:szCs w:val="22"/>
              </w:rPr>
              <w:t xml:space="preserve">-uri din domeniul roboticii. </w:t>
            </w:r>
          </w:p>
          <w:p w14:paraId="67E2DF32" w14:textId="77777777" w:rsidR="00BD1CDF" w:rsidRPr="00EF6962" w:rsidRDefault="00BD1CDF"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Pentru a înțelege provocările și oportunitățile regionale din domeniul digitalizării este necesară crearea unor structuri de sprijin sub forma unor HUB-uri de inovare digitală – Digital </w:t>
            </w:r>
            <w:proofErr w:type="spellStart"/>
            <w:r w:rsidRPr="00EF6962">
              <w:rPr>
                <w:rFonts w:asciiTheme="minorHAnsi" w:hAnsiTheme="minorHAnsi" w:cstheme="minorHAnsi"/>
                <w:color w:val="000000" w:themeColor="text1"/>
                <w:sz w:val="22"/>
                <w:szCs w:val="22"/>
              </w:rPr>
              <w:t>Inovation</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Hubs</w:t>
            </w:r>
            <w:proofErr w:type="spellEnd"/>
            <w:r w:rsidRPr="00EF6962">
              <w:rPr>
                <w:rFonts w:asciiTheme="minorHAnsi" w:hAnsiTheme="minorHAnsi" w:cstheme="minorHAnsi"/>
                <w:color w:val="000000" w:themeColor="text1"/>
                <w:sz w:val="22"/>
                <w:szCs w:val="22"/>
              </w:rPr>
              <w:t xml:space="preserve"> (DIH), care să ofere suport actorilor interesați.</w:t>
            </w:r>
          </w:p>
          <w:p w14:paraId="05996605" w14:textId="3C6738D0" w:rsidR="00BD1CDF" w:rsidRPr="00EF6962" w:rsidRDefault="00BD1CDF"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ADR Vest alături de partenerii </w:t>
            </w:r>
            <w:proofErr w:type="spellStart"/>
            <w:r w:rsidRPr="00EF6962">
              <w:rPr>
                <w:rFonts w:asciiTheme="minorHAnsi" w:hAnsiTheme="minorHAnsi" w:cstheme="minorHAnsi"/>
                <w:color w:val="000000" w:themeColor="text1"/>
                <w:sz w:val="22"/>
                <w:szCs w:val="22"/>
              </w:rPr>
              <w:t>Tehimpuls</w:t>
            </w:r>
            <w:proofErr w:type="spellEnd"/>
            <w:r w:rsidRPr="00EF6962">
              <w:rPr>
                <w:rFonts w:asciiTheme="minorHAnsi" w:hAnsiTheme="minorHAnsi" w:cstheme="minorHAnsi"/>
                <w:color w:val="000000" w:themeColor="text1"/>
                <w:sz w:val="22"/>
                <w:szCs w:val="22"/>
              </w:rPr>
              <w:t>, Cluster-</w:t>
            </w:r>
            <w:proofErr w:type="spellStart"/>
            <w:r w:rsidRPr="00EF6962">
              <w:rPr>
                <w:rFonts w:asciiTheme="minorHAnsi" w:hAnsiTheme="minorHAnsi" w:cstheme="minorHAnsi"/>
                <w:color w:val="000000" w:themeColor="text1"/>
                <w:sz w:val="22"/>
                <w:szCs w:val="22"/>
              </w:rPr>
              <w:t>ul</w:t>
            </w:r>
            <w:proofErr w:type="spellEnd"/>
            <w:r w:rsidRPr="00EF6962">
              <w:rPr>
                <w:rFonts w:asciiTheme="minorHAnsi" w:hAnsiTheme="minorHAnsi" w:cstheme="minorHAnsi"/>
                <w:color w:val="000000" w:themeColor="text1"/>
                <w:sz w:val="22"/>
                <w:szCs w:val="22"/>
              </w:rPr>
              <w:t xml:space="preserve"> Tic și </w:t>
            </w:r>
            <w:proofErr w:type="spellStart"/>
            <w:r w:rsidRPr="00EF6962">
              <w:rPr>
                <w:rFonts w:asciiTheme="minorHAnsi" w:hAnsiTheme="minorHAnsi" w:cstheme="minorHAnsi"/>
                <w:color w:val="000000" w:themeColor="text1"/>
                <w:sz w:val="22"/>
                <w:szCs w:val="22"/>
              </w:rPr>
              <w:t>Automotivest</w:t>
            </w:r>
            <w:proofErr w:type="spellEnd"/>
            <w:r w:rsidRPr="00EF6962">
              <w:rPr>
                <w:rFonts w:asciiTheme="minorHAnsi" w:hAnsiTheme="minorHAnsi" w:cstheme="minorHAnsi"/>
                <w:color w:val="000000" w:themeColor="text1"/>
                <w:sz w:val="22"/>
                <w:szCs w:val="22"/>
              </w:rPr>
              <w:t xml:space="preserve"> a trecut prin programul de </w:t>
            </w:r>
            <w:proofErr w:type="spellStart"/>
            <w:r w:rsidRPr="00EF6962">
              <w:rPr>
                <w:rFonts w:asciiTheme="minorHAnsi" w:hAnsiTheme="minorHAnsi" w:cstheme="minorHAnsi"/>
                <w:color w:val="000000" w:themeColor="text1"/>
                <w:sz w:val="22"/>
                <w:szCs w:val="22"/>
              </w:rPr>
              <w:t>mentoring</w:t>
            </w:r>
            <w:proofErr w:type="spellEnd"/>
            <w:r w:rsidRPr="00EF6962">
              <w:rPr>
                <w:rFonts w:asciiTheme="minorHAnsi" w:hAnsiTheme="minorHAnsi" w:cstheme="minorHAnsi"/>
                <w:color w:val="000000" w:themeColor="text1"/>
                <w:sz w:val="22"/>
                <w:szCs w:val="22"/>
              </w:rPr>
              <w:t xml:space="preserve"> și dezvoltare a unui concept de business plan pentru un posibil DIH regional. Rolul DIH pentru Regiunea Vest va fi de a acționa ca un actor dinamizator și facilitator al transformării digitale la nivelul IMM-urilor, dar și la nivelul proiectelor complexe de digitalizare a administrației publice locale pe componentele deja prevăzute în programul </w:t>
            </w:r>
            <w:proofErr w:type="spellStart"/>
            <w:r w:rsidRPr="00EF6962">
              <w:rPr>
                <w:rFonts w:asciiTheme="minorHAnsi" w:hAnsiTheme="minorHAnsi" w:cstheme="minorHAnsi"/>
                <w:color w:val="000000" w:themeColor="text1"/>
                <w:sz w:val="22"/>
                <w:szCs w:val="22"/>
              </w:rPr>
              <w:t>draft</w:t>
            </w:r>
            <w:proofErr w:type="spellEnd"/>
            <w:r w:rsidRPr="00EF6962">
              <w:rPr>
                <w:rFonts w:asciiTheme="minorHAnsi" w:hAnsiTheme="minorHAnsi" w:cstheme="minorHAnsi"/>
                <w:color w:val="000000" w:themeColor="text1"/>
                <w:sz w:val="22"/>
                <w:szCs w:val="22"/>
              </w:rPr>
              <w:t xml:space="preserve"> al EDIH: modernizarea administrațiilor și serviciilor publice prin mijloace digitale; interoperabilitatea serviciilor publice; conformarea cu Principiile declarației de la Tallinn privind guvernarea electronică; aplicarea standardelor agreate și soluții open </w:t>
            </w:r>
            <w:proofErr w:type="spellStart"/>
            <w:r w:rsidRPr="00EF6962">
              <w:rPr>
                <w:rFonts w:asciiTheme="minorHAnsi" w:hAnsiTheme="minorHAnsi" w:cstheme="minorHAnsi"/>
                <w:color w:val="000000" w:themeColor="text1"/>
                <w:sz w:val="22"/>
                <w:szCs w:val="22"/>
              </w:rPr>
              <w:t>source</w:t>
            </w:r>
            <w:proofErr w:type="spellEnd"/>
            <w:r w:rsidRPr="00EF6962">
              <w:rPr>
                <w:rFonts w:asciiTheme="minorHAnsi" w:hAnsiTheme="minorHAnsi" w:cstheme="minorHAnsi"/>
                <w:color w:val="000000" w:themeColor="text1"/>
                <w:sz w:val="22"/>
                <w:szCs w:val="22"/>
              </w:rPr>
              <w:t>, acces la platforme guvernamentale sau infrastructuri partajate</w:t>
            </w:r>
            <w:r w:rsidR="001246CF" w:rsidRPr="00EF6962">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utilizarea Inteligenței Artificiale și </w:t>
            </w:r>
            <w:proofErr w:type="spellStart"/>
            <w:r w:rsidRPr="00EF6962">
              <w:rPr>
                <w:rFonts w:asciiTheme="minorHAnsi" w:hAnsiTheme="minorHAnsi" w:cstheme="minorHAnsi"/>
                <w:color w:val="000000" w:themeColor="text1"/>
                <w:sz w:val="22"/>
                <w:szCs w:val="22"/>
              </w:rPr>
              <w:t>Blockchain</w:t>
            </w:r>
            <w:proofErr w:type="spellEnd"/>
            <w:r w:rsidRPr="00EF6962">
              <w:rPr>
                <w:rFonts w:asciiTheme="minorHAnsi" w:hAnsiTheme="minorHAnsi" w:cstheme="minorHAnsi"/>
                <w:color w:val="000000" w:themeColor="text1"/>
                <w:sz w:val="22"/>
                <w:szCs w:val="22"/>
              </w:rPr>
              <w:t xml:space="preserve"> pentru elaborarea de politici în timp real</w:t>
            </w:r>
            <w:r w:rsidR="001246CF" w:rsidRPr="00EF6962">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sau suport oferit administrației publice să își îmbunătățească </w:t>
            </w:r>
            <w:proofErr w:type="spellStart"/>
            <w:r w:rsidRPr="00EF6962">
              <w:rPr>
                <w:rFonts w:asciiTheme="minorHAnsi" w:hAnsiTheme="minorHAnsi" w:cstheme="minorHAnsi"/>
                <w:color w:val="000000" w:themeColor="text1"/>
                <w:sz w:val="22"/>
                <w:szCs w:val="22"/>
              </w:rPr>
              <w:t>cibersecuritatea</w:t>
            </w:r>
            <w:proofErr w:type="spellEnd"/>
            <w:r w:rsidRPr="00EF6962">
              <w:rPr>
                <w:rFonts w:asciiTheme="minorHAnsi" w:hAnsiTheme="minorHAnsi" w:cstheme="minorHAnsi"/>
                <w:color w:val="000000" w:themeColor="text1"/>
                <w:sz w:val="22"/>
                <w:szCs w:val="22"/>
              </w:rPr>
              <w:t>.</w:t>
            </w:r>
          </w:p>
          <w:p w14:paraId="68EB9406" w14:textId="5EFB603F" w:rsidR="00BD1CDF" w:rsidRPr="00EF6962" w:rsidRDefault="00BD1CDF" w:rsidP="00932EBC">
            <w:pPr>
              <w:spacing w:after="120" w:line="276" w:lineRule="auto"/>
              <w:jc w:val="both"/>
              <w:rPr>
                <w:rFonts w:asciiTheme="minorHAnsi" w:hAnsiTheme="minorHAnsi" w:cstheme="minorHAnsi"/>
                <w:bCs/>
                <w:color w:val="000000" w:themeColor="text1"/>
                <w:sz w:val="22"/>
                <w:szCs w:val="22"/>
              </w:rPr>
            </w:pPr>
            <w:r w:rsidRPr="00EF6962">
              <w:rPr>
                <w:rFonts w:asciiTheme="minorHAnsi" w:hAnsiTheme="minorHAnsi" w:cstheme="minorHAnsi"/>
                <w:bCs/>
                <w:color w:val="000000" w:themeColor="text1"/>
                <w:sz w:val="22"/>
                <w:szCs w:val="22"/>
              </w:rPr>
              <w:t>DIH-</w:t>
            </w:r>
            <w:proofErr w:type="spellStart"/>
            <w:r w:rsidRPr="00EF6962">
              <w:rPr>
                <w:rFonts w:asciiTheme="minorHAnsi" w:hAnsiTheme="minorHAnsi" w:cstheme="minorHAnsi"/>
                <w:bCs/>
                <w:color w:val="000000" w:themeColor="text1"/>
                <w:sz w:val="22"/>
                <w:szCs w:val="22"/>
              </w:rPr>
              <w:t>ul</w:t>
            </w:r>
            <w:proofErr w:type="spellEnd"/>
            <w:r w:rsidRPr="00EF6962">
              <w:rPr>
                <w:rFonts w:asciiTheme="minorHAnsi" w:hAnsiTheme="minorHAnsi" w:cstheme="minorHAnsi"/>
                <w:bCs/>
                <w:color w:val="000000" w:themeColor="text1"/>
                <w:sz w:val="22"/>
                <w:szCs w:val="22"/>
              </w:rPr>
              <w:t xml:space="preserve"> din Regiunea Vest va ajuta autoritățile să utilizeze pe deplin potențialul achiziționării inovației și să le aducă în contact cu companii care sunt gata să furnizeze soluțiile tehnologice digitale necesare („furnizorii de tehnologie”), stimulând în continuare dezvoltarea  ecosistemului local.</w:t>
            </w:r>
          </w:p>
          <w:p w14:paraId="309A8B96" w14:textId="77777777" w:rsidR="00BD1CDF" w:rsidRPr="00EF6962" w:rsidRDefault="00BD1CDF"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Este nevoie de asigurarea </w:t>
            </w:r>
            <w:proofErr w:type="spellStart"/>
            <w:r w:rsidRPr="00EF6962">
              <w:rPr>
                <w:rFonts w:asciiTheme="minorHAnsi" w:hAnsiTheme="minorHAnsi" w:cstheme="minorHAnsi"/>
                <w:color w:val="000000" w:themeColor="text1"/>
                <w:sz w:val="22"/>
                <w:szCs w:val="22"/>
              </w:rPr>
              <w:t>co</w:t>
            </w:r>
            <w:proofErr w:type="spellEnd"/>
            <w:r w:rsidRPr="00EF6962">
              <w:rPr>
                <w:rFonts w:asciiTheme="minorHAnsi" w:hAnsiTheme="minorHAnsi" w:cstheme="minorHAnsi"/>
                <w:color w:val="000000" w:themeColor="text1"/>
                <w:sz w:val="22"/>
                <w:szCs w:val="22"/>
              </w:rPr>
              <w:t xml:space="preserve">-finanțării operaționale a DIH-ului regional și susținerea financiară a planurilor de fezabilitate elaborate de DIH în vederea transformării în proiecte de investiții asumate de </w:t>
            </w:r>
            <w:proofErr w:type="spellStart"/>
            <w:r w:rsidRPr="00EF6962">
              <w:rPr>
                <w:rFonts w:asciiTheme="minorHAnsi" w:hAnsiTheme="minorHAnsi" w:cstheme="minorHAnsi"/>
                <w:color w:val="000000" w:themeColor="text1"/>
                <w:sz w:val="22"/>
                <w:szCs w:val="22"/>
              </w:rPr>
              <w:t>stake-holderii</w:t>
            </w:r>
            <w:proofErr w:type="spellEnd"/>
            <w:r w:rsidRPr="00EF6962">
              <w:rPr>
                <w:rFonts w:asciiTheme="minorHAnsi" w:hAnsiTheme="minorHAnsi" w:cstheme="minorHAnsi"/>
                <w:color w:val="000000" w:themeColor="text1"/>
                <w:sz w:val="22"/>
                <w:szCs w:val="22"/>
              </w:rPr>
              <w:t xml:space="preserve"> regionali și cofinanțarea acestor proiecte prin POR 2021-2027. Astfel, DIH regional va deveni un actor catalizator prin managementul expertizei, tehnologiilor și exemplelor de bune practici la nivel internațional, angrenarea antreprenorilor și beneficiarilor în elaborarea de proiecte de digitalizare de anvergură: e-administrație, Smart City.  </w:t>
            </w:r>
          </w:p>
          <w:p w14:paraId="33E9D86D" w14:textId="04FD6DCB" w:rsidR="00BD1CDF" w:rsidRPr="00EF6962" w:rsidRDefault="00BD1CDF"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b/>
                <w:bCs/>
                <w:color w:val="000000" w:themeColor="text1"/>
                <w:sz w:val="22"/>
                <w:szCs w:val="22"/>
              </w:rPr>
              <w:t>Tipuri de acțiuni</w:t>
            </w:r>
            <w:r w:rsidRPr="00EF6962">
              <w:rPr>
                <w:rFonts w:asciiTheme="minorHAnsi" w:hAnsiTheme="minorHAnsi" w:cstheme="minorHAnsi"/>
                <w:color w:val="000000" w:themeColor="text1"/>
                <w:sz w:val="22"/>
                <w:szCs w:val="22"/>
              </w:rPr>
              <w:t xml:space="preserve"> </w:t>
            </w:r>
          </w:p>
          <w:p w14:paraId="2D20ACC2" w14:textId="7A0233DB" w:rsidR="00BD1CDF" w:rsidRPr="00EF6962" w:rsidRDefault="00BD1CDF" w:rsidP="00932EBC">
            <w:pPr>
              <w:pStyle w:val="ListParagraph"/>
              <w:numPr>
                <w:ilvl w:val="0"/>
                <w:numId w:val="81"/>
              </w:numPr>
              <w:spacing w:before="0" w:line="276" w:lineRule="auto"/>
              <w:ind w:left="993"/>
              <w:contextualSpacing w:val="0"/>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lastRenderedPageBreak/>
              <w:t xml:space="preserve">susținerea adoptării </w:t>
            </w:r>
            <w:r w:rsidR="00C131B4">
              <w:rPr>
                <w:rFonts w:asciiTheme="minorHAnsi" w:hAnsiTheme="minorHAnsi" w:cstheme="minorHAnsi"/>
                <w:color w:val="000000" w:themeColor="text1"/>
                <w:sz w:val="22"/>
                <w:lang w:val="ro-RO"/>
              </w:rPr>
              <w:t>î</w:t>
            </w:r>
            <w:r w:rsidRPr="00EF6962">
              <w:rPr>
                <w:rFonts w:asciiTheme="minorHAnsi" w:hAnsiTheme="minorHAnsi" w:cstheme="minorHAnsi"/>
                <w:color w:val="000000" w:themeColor="text1"/>
                <w:sz w:val="22"/>
                <w:lang w:val="ro-RO"/>
              </w:rPr>
              <w:t xml:space="preserve">n întreprinderi a tehnologiilor și a instrumentelor digitale care susțin inovarea </w:t>
            </w:r>
            <w:r w:rsidR="00C131B4">
              <w:rPr>
                <w:rFonts w:asciiTheme="minorHAnsi" w:hAnsiTheme="minorHAnsi" w:cstheme="minorHAnsi"/>
                <w:color w:val="000000" w:themeColor="text1"/>
                <w:sz w:val="22"/>
                <w:lang w:val="ro-RO"/>
              </w:rPr>
              <w:t>ș</w:t>
            </w:r>
            <w:r w:rsidRPr="00EF6962">
              <w:rPr>
                <w:rFonts w:asciiTheme="minorHAnsi" w:hAnsiTheme="minorHAnsi" w:cstheme="minorHAnsi"/>
                <w:color w:val="000000" w:themeColor="text1"/>
                <w:sz w:val="22"/>
                <w:lang w:val="ro-RO"/>
              </w:rPr>
              <w:t>i productivitatea,</w:t>
            </w:r>
          </w:p>
          <w:p w14:paraId="59905C2D" w14:textId="1F3DDB54" w:rsidR="00BD1CDF" w:rsidRPr="00EF6962" w:rsidRDefault="00BD1CDF" w:rsidP="00932EBC">
            <w:pPr>
              <w:pStyle w:val="ListParagraph"/>
              <w:numPr>
                <w:ilvl w:val="0"/>
                <w:numId w:val="81"/>
              </w:numPr>
              <w:spacing w:before="0" w:line="276" w:lineRule="auto"/>
              <w:ind w:left="993"/>
              <w:contextualSpacing w:val="0"/>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 xml:space="preserve">susținerea </w:t>
            </w:r>
            <w:r w:rsidR="00C131B4">
              <w:rPr>
                <w:rFonts w:asciiTheme="minorHAnsi" w:hAnsiTheme="minorHAnsi" w:cstheme="minorHAnsi"/>
                <w:color w:val="000000" w:themeColor="text1"/>
                <w:sz w:val="22"/>
                <w:lang w:val="ro-RO"/>
              </w:rPr>
              <w:t>ș</w:t>
            </w:r>
            <w:r w:rsidRPr="00EF6962">
              <w:rPr>
                <w:rFonts w:asciiTheme="minorHAnsi" w:hAnsiTheme="minorHAnsi" w:cstheme="minorHAnsi"/>
                <w:color w:val="000000" w:themeColor="text1"/>
                <w:sz w:val="22"/>
                <w:lang w:val="ro-RO"/>
              </w:rPr>
              <w:t xml:space="preserve">i dezvoltarea produselor si serviciilor digitale ale întreprinderilor în corelare cu nevoile regionale de digitalizare și cu dezvoltarea serviciilor publice digitale, </w:t>
            </w:r>
          </w:p>
          <w:p w14:paraId="122D120D" w14:textId="1F22C451" w:rsidR="00BD1CDF" w:rsidRPr="00EF6962" w:rsidRDefault="00BD1CDF" w:rsidP="00932EBC">
            <w:pPr>
              <w:pStyle w:val="ListParagraph"/>
              <w:numPr>
                <w:ilvl w:val="0"/>
                <w:numId w:val="81"/>
              </w:numPr>
              <w:spacing w:before="0" w:line="276" w:lineRule="auto"/>
              <w:ind w:left="993"/>
              <w:contextualSpacing w:val="0"/>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Sprijin pentru dezvoltarea Hub-ului Inovativ Digital (DIH) Regiunea Vest</w:t>
            </w:r>
            <w:r w:rsidR="00FF721C" w:rsidRPr="00EF6962">
              <w:rPr>
                <w:rFonts w:asciiTheme="minorHAnsi" w:hAnsiTheme="minorHAnsi" w:cstheme="minorHAnsi"/>
                <w:color w:val="000000" w:themeColor="text1"/>
                <w:sz w:val="22"/>
                <w:lang w:val="ro-RO"/>
              </w:rPr>
              <w:t>.</w:t>
            </w:r>
          </w:p>
          <w:p w14:paraId="13D2262E" w14:textId="5F476E64" w:rsidR="00FF721C" w:rsidRPr="00EF6962" w:rsidRDefault="00FF721C" w:rsidP="00932EBC">
            <w:pPr>
              <w:spacing w:after="120" w:line="276" w:lineRule="auto"/>
              <w:jc w:val="both"/>
              <w:rPr>
                <w:rFonts w:asciiTheme="minorHAnsi" w:hAnsiTheme="minorHAnsi" w:cstheme="minorHAnsi"/>
                <w:color w:val="000000" w:themeColor="text1"/>
                <w:sz w:val="22"/>
                <w:szCs w:val="22"/>
              </w:rPr>
            </w:pPr>
            <w:r w:rsidRPr="008A3644">
              <w:rPr>
                <w:rFonts w:asciiTheme="minorHAnsi" w:hAnsiTheme="minorHAnsi" w:cstheme="minorHAnsi"/>
                <w:b/>
                <w:bCs/>
                <w:color w:val="000000" w:themeColor="text1"/>
                <w:sz w:val="22"/>
                <w:szCs w:val="22"/>
              </w:rPr>
              <w:t>Forma de sprijin</w:t>
            </w:r>
            <w:r w:rsidRPr="00EF6962">
              <w:rPr>
                <w:rFonts w:asciiTheme="minorHAnsi" w:hAnsiTheme="minorHAnsi" w:cstheme="minorHAnsi"/>
                <w:color w:val="000000" w:themeColor="text1"/>
                <w:sz w:val="22"/>
                <w:szCs w:val="22"/>
              </w:rPr>
              <w:t xml:space="preserve"> va fi grantul nerambursabil, cu respectarea regulilor de Ajutor de Stat, iar investițiile sunt </w:t>
            </w:r>
            <w:r w:rsidRPr="00EF6962">
              <w:rPr>
                <w:rFonts w:asciiTheme="minorHAnsi" w:hAnsiTheme="minorHAnsi"/>
                <w:i/>
                <w:iCs/>
                <w:color w:val="000000" w:themeColor="text1"/>
                <w:sz w:val="22"/>
                <w:szCs w:val="22"/>
              </w:rPr>
              <w:t xml:space="preserve"> </w:t>
            </w:r>
            <w:r w:rsidRPr="00EF6962">
              <w:rPr>
                <w:rFonts w:asciiTheme="minorHAnsi" w:hAnsiTheme="minorHAnsi" w:cstheme="minorHAnsi"/>
                <w:color w:val="000000" w:themeColor="text1"/>
                <w:sz w:val="22"/>
                <w:szCs w:val="22"/>
              </w:rPr>
              <w:t>complementare intervențiilor propuse a se finanța prin POCIDIF, POTJ și POS.</w:t>
            </w:r>
          </w:p>
          <w:p w14:paraId="661A3F2F" w14:textId="77777777" w:rsidR="00347C17" w:rsidRPr="00EF6962" w:rsidRDefault="00347C17" w:rsidP="00932EBC">
            <w:pPr>
              <w:spacing w:after="120" w:line="276" w:lineRule="auto"/>
              <w:jc w:val="both"/>
              <w:rPr>
                <w:rFonts w:asciiTheme="minorHAnsi" w:hAnsiTheme="minorHAnsi" w:cstheme="minorHAnsi"/>
                <w:color w:val="000000" w:themeColor="text1"/>
                <w:sz w:val="22"/>
                <w:szCs w:val="22"/>
              </w:rPr>
            </w:pPr>
          </w:p>
        </w:tc>
      </w:tr>
    </w:tbl>
    <w:p w14:paraId="7209C60C" w14:textId="77777777" w:rsidR="00EC758F" w:rsidRPr="00EF6962" w:rsidRDefault="00EC758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lastRenderedPageBreak/>
        <w:t>The main target groups - Article 17(3)(d)(iii):</w:t>
      </w:r>
    </w:p>
    <w:p w14:paraId="7BFFAD25"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[1 000]</w:t>
      </w:r>
    </w:p>
    <w:p w14:paraId="1AA26F23" w14:textId="77777777" w:rsidR="00BD1CDF" w:rsidRPr="00EF6962" w:rsidRDefault="00BD1CD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rPr>
      </w:pPr>
      <w:r w:rsidRPr="00EF6962">
        <w:rPr>
          <w:rFonts w:asciiTheme="minorHAnsi" w:hAnsiTheme="minorHAnsi" w:cstheme="minorHAnsi"/>
          <w:b/>
          <w:bCs/>
          <w:color w:val="000000" w:themeColor="text1"/>
          <w:sz w:val="22"/>
          <w:szCs w:val="22"/>
        </w:rPr>
        <w:t xml:space="preserve">Grup țintă: </w:t>
      </w:r>
      <w:r w:rsidRPr="00EF6962">
        <w:rPr>
          <w:rFonts w:asciiTheme="minorHAnsi" w:hAnsiTheme="minorHAnsi" w:cstheme="minorHAnsi"/>
          <w:color w:val="000000" w:themeColor="text1"/>
          <w:sz w:val="22"/>
          <w:szCs w:val="22"/>
        </w:rPr>
        <w:t>IMM-uri, membr</w:t>
      </w:r>
      <w:r w:rsidR="004162BC" w:rsidRPr="00EF6962">
        <w:rPr>
          <w:rFonts w:asciiTheme="minorHAnsi" w:hAnsiTheme="minorHAnsi" w:cstheme="minorHAnsi"/>
          <w:color w:val="000000" w:themeColor="text1"/>
          <w:sz w:val="22"/>
          <w:szCs w:val="22"/>
        </w:rPr>
        <w:t>i</w:t>
      </w:r>
      <w:r w:rsidRPr="00EF6962">
        <w:rPr>
          <w:rFonts w:asciiTheme="minorHAnsi" w:hAnsiTheme="minorHAnsi" w:cstheme="minorHAnsi"/>
          <w:color w:val="000000" w:themeColor="text1"/>
          <w:sz w:val="22"/>
          <w:szCs w:val="22"/>
        </w:rPr>
        <w:t>i DIH</w:t>
      </w:r>
    </w:p>
    <w:p w14:paraId="648E4D95" w14:textId="77777777" w:rsidR="00EC758F" w:rsidRPr="00EF6962" w:rsidRDefault="00EC758F"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Specific territories tageted, including the planned use of territorial tools – Article 17(3)(d)(iv)</w:t>
      </w:r>
    </w:p>
    <w:p w14:paraId="42432BFD"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[2 000]</w:t>
      </w:r>
    </w:p>
    <w:p w14:paraId="25FB611A" w14:textId="7162AEEF" w:rsidR="0016542C" w:rsidRPr="00EF6962" w:rsidRDefault="00362AD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Investi</w:t>
      </w:r>
      <w:r w:rsidR="006D70E9">
        <w:rPr>
          <w:rFonts w:asciiTheme="minorHAnsi" w:hAnsiTheme="minorHAnsi" w:cstheme="minorHAnsi"/>
          <w:i/>
          <w:iCs/>
          <w:noProof/>
          <w:color w:val="000000" w:themeColor="text1"/>
          <w:sz w:val="22"/>
          <w:szCs w:val="22"/>
          <w:lang w:val="en-GB"/>
        </w:rPr>
        <w:t>ț</w:t>
      </w:r>
      <w:r w:rsidRPr="00EF6962">
        <w:rPr>
          <w:rFonts w:asciiTheme="minorHAnsi" w:hAnsiTheme="minorHAnsi" w:cstheme="minorHAnsi"/>
          <w:i/>
          <w:iCs/>
          <w:noProof/>
          <w:color w:val="000000" w:themeColor="text1"/>
          <w:sz w:val="22"/>
          <w:szCs w:val="22"/>
          <w:lang w:val="en-GB"/>
        </w:rPr>
        <w:t xml:space="preserve">iile se vor implementa </w:t>
      </w:r>
      <w:r w:rsidR="006D70E9">
        <w:rPr>
          <w:rFonts w:asciiTheme="minorHAnsi" w:hAnsiTheme="minorHAnsi" w:cstheme="minorHAnsi"/>
          <w:i/>
          <w:iCs/>
          <w:noProof/>
          <w:color w:val="000000" w:themeColor="text1"/>
          <w:sz w:val="22"/>
          <w:szCs w:val="22"/>
          <w:lang w:val="en-GB"/>
        </w:rPr>
        <w:t>î</w:t>
      </w:r>
      <w:r w:rsidRPr="00EF6962">
        <w:rPr>
          <w:rFonts w:asciiTheme="minorHAnsi" w:hAnsiTheme="minorHAnsi" w:cstheme="minorHAnsi"/>
          <w:i/>
          <w:iCs/>
          <w:noProof/>
          <w:color w:val="000000" w:themeColor="text1"/>
          <w:sz w:val="22"/>
          <w:szCs w:val="22"/>
          <w:lang w:val="en-GB"/>
        </w:rPr>
        <w:t>n mediul urban</w:t>
      </w:r>
      <w:r w:rsidR="00F41114" w:rsidRPr="00EF6962">
        <w:rPr>
          <w:rFonts w:asciiTheme="minorHAnsi" w:hAnsiTheme="minorHAnsi" w:cstheme="minorHAnsi"/>
          <w:i/>
          <w:iCs/>
          <w:noProof/>
          <w:color w:val="000000" w:themeColor="text1"/>
          <w:sz w:val="22"/>
          <w:szCs w:val="22"/>
          <w:lang w:val="en-GB"/>
        </w:rPr>
        <w:t>.</w:t>
      </w:r>
    </w:p>
    <w:p w14:paraId="37C8F445" w14:textId="69C3F720" w:rsidR="00362AD5" w:rsidRPr="00EF6962" w:rsidRDefault="00362AD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Nu se aplic</w:t>
      </w:r>
      <w:r w:rsidR="006D70E9">
        <w:rPr>
          <w:rFonts w:asciiTheme="minorHAnsi" w:hAnsiTheme="minorHAnsi" w:cstheme="minorHAnsi"/>
          <w:i/>
          <w:iCs/>
          <w:noProof/>
          <w:color w:val="000000" w:themeColor="text1"/>
          <w:sz w:val="22"/>
          <w:szCs w:val="22"/>
          <w:lang w:val="en-GB"/>
        </w:rPr>
        <w:t>ă</w:t>
      </w:r>
      <w:r w:rsidRPr="00EF6962">
        <w:rPr>
          <w:rFonts w:asciiTheme="minorHAnsi" w:hAnsiTheme="minorHAnsi" w:cstheme="minorHAnsi"/>
          <w:i/>
          <w:iCs/>
          <w:noProof/>
          <w:color w:val="000000" w:themeColor="text1"/>
          <w:sz w:val="22"/>
          <w:szCs w:val="22"/>
          <w:lang w:val="en-GB"/>
        </w:rPr>
        <w:t xml:space="preserve"> instrumente teritoriale.</w:t>
      </w:r>
    </w:p>
    <w:p w14:paraId="334FBC08" w14:textId="77777777" w:rsidR="00EC758F" w:rsidRPr="00EF6962" w:rsidRDefault="00EC758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interregional and transnational actions  –Article – 17(3)(d)(v)</w:t>
      </w:r>
    </w:p>
    <w:p w14:paraId="14ED44E4"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[2 000]</w:t>
      </w:r>
    </w:p>
    <w:p w14:paraId="6D78AB54" w14:textId="77777777" w:rsidR="00362AD5" w:rsidRPr="00EF6962" w:rsidRDefault="00362AD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N/A</w:t>
      </w:r>
    </w:p>
    <w:p w14:paraId="4951A0D0" w14:textId="77777777" w:rsidR="00EC758F" w:rsidRPr="00EF6962" w:rsidRDefault="00EC758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planned use of financial instruments – Article – 17(3)(d)(vi)</w:t>
      </w:r>
    </w:p>
    <w:p w14:paraId="5B932999"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[1 000]</w:t>
      </w:r>
    </w:p>
    <w:p w14:paraId="37AFAAD9" w14:textId="77777777" w:rsidR="00362AD5" w:rsidRPr="00EF6962" w:rsidRDefault="00362AD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N/A</w:t>
      </w:r>
    </w:p>
    <w:p w14:paraId="693A1F9F" w14:textId="77777777" w:rsidR="00073DE5" w:rsidRPr="00EF6962" w:rsidRDefault="00073DE5" w:rsidP="00932EBC">
      <w:pPr>
        <w:spacing w:line="276" w:lineRule="auto"/>
        <w:rPr>
          <w:rFonts w:asciiTheme="minorHAnsi" w:hAnsiTheme="minorHAnsi" w:cstheme="minorHAnsi"/>
          <w:b/>
          <w:iCs/>
          <w:color w:val="000000" w:themeColor="text1"/>
          <w:sz w:val="22"/>
          <w:szCs w:val="22"/>
          <w:lang w:val="en-GB"/>
        </w:rPr>
      </w:pPr>
      <w:r w:rsidRPr="00EF6962">
        <w:rPr>
          <w:rFonts w:asciiTheme="minorHAnsi" w:hAnsiTheme="minorHAnsi" w:cstheme="minorHAnsi"/>
          <w:b/>
          <w:iCs/>
          <w:color w:val="000000" w:themeColor="text1"/>
          <w:sz w:val="22"/>
          <w:szCs w:val="22"/>
          <w:lang w:val="en-GB"/>
        </w:rPr>
        <w:t>2.A.3.2 Indicators</w:t>
      </w:r>
    </w:p>
    <w:p w14:paraId="75DBF9F7" w14:textId="77777777" w:rsidR="00073DE5" w:rsidRPr="00EF6962" w:rsidRDefault="00073DE5" w:rsidP="00932EBC">
      <w:pPr>
        <w:spacing w:line="276" w:lineRule="auto"/>
        <w:rPr>
          <w:rFonts w:asciiTheme="minorHAnsi" w:hAnsiTheme="minorHAnsi" w:cstheme="minorHAnsi"/>
          <w:b/>
          <w:bCs/>
          <w:i/>
          <w:color w:val="000000" w:themeColor="text1"/>
          <w:sz w:val="22"/>
          <w:szCs w:val="22"/>
          <w:u w:val="single"/>
          <w:lang w:val="en-GB"/>
        </w:rPr>
      </w:pPr>
      <w:r w:rsidRPr="00EF6962">
        <w:rPr>
          <w:rFonts w:asciiTheme="minorHAnsi" w:hAnsiTheme="minorHAnsi" w:cstheme="minorHAnsi"/>
          <w:i/>
          <w:color w:val="000000" w:themeColor="text1"/>
          <w:sz w:val="22"/>
          <w:szCs w:val="22"/>
          <w:lang w:val="en-GB"/>
        </w:rPr>
        <w:t xml:space="preserve">Reference: Article 17(3)(d)(ii) CPR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0"/>
        <w:gridCol w:w="1185"/>
        <w:gridCol w:w="733"/>
        <w:gridCol w:w="823"/>
        <w:gridCol w:w="993"/>
        <w:gridCol w:w="1416"/>
        <w:gridCol w:w="1277"/>
        <w:gridCol w:w="710"/>
        <w:gridCol w:w="1419"/>
      </w:tblGrid>
      <w:tr w:rsidR="00C2662F" w:rsidRPr="00E64ED6" w14:paraId="1D6DDC33" w14:textId="77777777" w:rsidTr="00E82A9E">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13116574" w14:textId="77777777" w:rsidR="00073DE5" w:rsidRPr="00E64ED6" w:rsidRDefault="00073DE5" w:rsidP="00932EBC">
            <w:pPr>
              <w:spacing w:line="276" w:lineRule="auto"/>
              <w:rPr>
                <w:rFonts w:asciiTheme="minorHAnsi" w:hAnsiTheme="minorHAnsi" w:cstheme="minorHAnsi"/>
                <w:b/>
                <w:sz w:val="22"/>
                <w:szCs w:val="22"/>
              </w:rPr>
            </w:pPr>
            <w:r w:rsidRPr="00E64ED6">
              <w:rPr>
                <w:rFonts w:asciiTheme="minorHAnsi" w:hAnsiTheme="minorHAnsi" w:cstheme="minorHAnsi"/>
                <w:b/>
                <w:iCs/>
                <w:sz w:val="22"/>
                <w:szCs w:val="22"/>
              </w:rPr>
              <w:t xml:space="preserve">Table 2: Output </w:t>
            </w:r>
            <w:proofErr w:type="spellStart"/>
            <w:r w:rsidRPr="00E64ED6">
              <w:rPr>
                <w:rFonts w:asciiTheme="minorHAnsi" w:hAnsiTheme="minorHAnsi" w:cstheme="minorHAnsi"/>
                <w:b/>
                <w:iCs/>
                <w:sz w:val="22"/>
                <w:szCs w:val="22"/>
              </w:rPr>
              <w:t>indicators</w:t>
            </w:r>
            <w:proofErr w:type="spellEnd"/>
          </w:p>
        </w:tc>
      </w:tr>
      <w:tr w:rsidR="00E82A9E" w:rsidRPr="00E64ED6" w14:paraId="430F4A99" w14:textId="77777777" w:rsidTr="00E82A9E">
        <w:trPr>
          <w:trHeight w:val="1647"/>
        </w:trPr>
        <w:tc>
          <w:tcPr>
            <w:tcW w:w="624" w:type="pct"/>
            <w:tcBorders>
              <w:top w:val="single" w:sz="4" w:space="0" w:color="auto"/>
              <w:left w:val="single" w:sz="4" w:space="0" w:color="auto"/>
              <w:bottom w:val="single" w:sz="4" w:space="0" w:color="auto"/>
              <w:right w:val="single" w:sz="4" w:space="0" w:color="auto"/>
            </w:tcBorders>
            <w:hideMark/>
          </w:tcPr>
          <w:p w14:paraId="1AA547D4" w14:textId="6EAE362F" w:rsidR="00073DE5" w:rsidRPr="00E64ED6" w:rsidRDefault="00073DE5" w:rsidP="00932EBC">
            <w:pPr>
              <w:spacing w:line="276" w:lineRule="auto"/>
              <w:jc w:val="center"/>
              <w:rPr>
                <w:rFonts w:asciiTheme="minorHAnsi" w:hAnsiTheme="minorHAnsi" w:cstheme="minorHAnsi"/>
                <w:b/>
                <w:sz w:val="22"/>
                <w:szCs w:val="22"/>
              </w:rPr>
            </w:pPr>
            <w:proofErr w:type="spellStart"/>
            <w:r w:rsidRPr="00E64ED6">
              <w:rPr>
                <w:rFonts w:asciiTheme="minorHAnsi" w:hAnsiTheme="minorHAnsi" w:cstheme="minorHAnsi"/>
                <w:b/>
                <w:sz w:val="22"/>
                <w:szCs w:val="22"/>
              </w:rPr>
              <w:t>Priority</w:t>
            </w:r>
            <w:proofErr w:type="spellEnd"/>
          </w:p>
        </w:tc>
        <w:tc>
          <w:tcPr>
            <w:tcW w:w="606" w:type="pct"/>
            <w:tcBorders>
              <w:top w:val="single" w:sz="4" w:space="0" w:color="auto"/>
              <w:left w:val="single" w:sz="4" w:space="0" w:color="auto"/>
              <w:bottom w:val="single" w:sz="4" w:space="0" w:color="auto"/>
              <w:right w:val="single" w:sz="4" w:space="0" w:color="auto"/>
            </w:tcBorders>
            <w:hideMark/>
          </w:tcPr>
          <w:p w14:paraId="51C14570" w14:textId="77777777" w:rsidR="00073DE5" w:rsidRPr="00E64ED6" w:rsidRDefault="00073DE5" w:rsidP="00932EBC">
            <w:pPr>
              <w:spacing w:line="276" w:lineRule="auto"/>
              <w:jc w:val="center"/>
              <w:rPr>
                <w:rFonts w:asciiTheme="minorHAnsi" w:hAnsiTheme="minorHAnsi" w:cstheme="minorHAnsi"/>
                <w:b/>
                <w:sz w:val="22"/>
                <w:szCs w:val="22"/>
              </w:rPr>
            </w:pPr>
            <w:r w:rsidRPr="00E64ED6">
              <w:rPr>
                <w:rFonts w:asciiTheme="minorHAnsi" w:hAnsiTheme="minorHAnsi" w:cstheme="minorHAnsi"/>
                <w:b/>
                <w:sz w:val="22"/>
                <w:szCs w:val="22"/>
              </w:rPr>
              <w:t xml:space="preserve">Specific </w:t>
            </w:r>
            <w:proofErr w:type="spellStart"/>
            <w:r w:rsidRPr="00E64ED6">
              <w:rPr>
                <w:rFonts w:asciiTheme="minorHAnsi" w:hAnsiTheme="minorHAnsi" w:cstheme="minorHAnsi"/>
                <w:b/>
                <w:sz w:val="22"/>
                <w:szCs w:val="22"/>
              </w:rPr>
              <w:t>objective</w:t>
            </w:r>
            <w:proofErr w:type="spellEnd"/>
            <w:r w:rsidRPr="00E64ED6">
              <w:rPr>
                <w:rFonts w:asciiTheme="minorHAnsi" w:hAnsiTheme="minorHAnsi" w:cstheme="minorHAnsi"/>
                <w:b/>
                <w:sz w:val="22"/>
                <w:szCs w:val="22"/>
              </w:rPr>
              <w:t xml:space="preserve"> (Investment for </w:t>
            </w:r>
            <w:proofErr w:type="spellStart"/>
            <w:r w:rsidRPr="00E64ED6">
              <w:rPr>
                <w:rFonts w:asciiTheme="minorHAnsi" w:hAnsiTheme="minorHAnsi" w:cstheme="minorHAnsi"/>
                <w:b/>
                <w:sz w:val="22"/>
                <w:szCs w:val="22"/>
              </w:rPr>
              <w:t>Jobs</w:t>
            </w:r>
            <w:proofErr w:type="spellEnd"/>
            <w:r w:rsidRPr="00E64ED6">
              <w:rPr>
                <w:rFonts w:asciiTheme="minorHAnsi" w:hAnsiTheme="minorHAnsi" w:cstheme="minorHAnsi"/>
                <w:b/>
                <w:sz w:val="22"/>
                <w:szCs w:val="22"/>
              </w:rPr>
              <w:t xml:space="preserve"> </w:t>
            </w:r>
            <w:proofErr w:type="spellStart"/>
            <w:r w:rsidRPr="00E64ED6">
              <w:rPr>
                <w:rFonts w:asciiTheme="minorHAnsi" w:hAnsiTheme="minorHAnsi" w:cstheme="minorHAnsi"/>
                <w:b/>
                <w:sz w:val="22"/>
                <w:szCs w:val="22"/>
              </w:rPr>
              <w:t>and</w:t>
            </w:r>
            <w:proofErr w:type="spellEnd"/>
            <w:r w:rsidRPr="00E64ED6">
              <w:rPr>
                <w:rFonts w:asciiTheme="minorHAnsi" w:hAnsiTheme="minorHAnsi" w:cstheme="minorHAnsi"/>
                <w:b/>
                <w:sz w:val="22"/>
                <w:szCs w:val="22"/>
              </w:rPr>
              <w:t xml:space="preserve"> </w:t>
            </w:r>
            <w:proofErr w:type="spellStart"/>
            <w:r w:rsidRPr="00E64ED6">
              <w:rPr>
                <w:rFonts w:asciiTheme="minorHAnsi" w:hAnsiTheme="minorHAnsi" w:cstheme="minorHAnsi"/>
                <w:b/>
                <w:sz w:val="22"/>
                <w:szCs w:val="22"/>
              </w:rPr>
              <w:t>Growth</w:t>
            </w:r>
            <w:proofErr w:type="spellEnd"/>
            <w:r w:rsidRPr="00E64ED6">
              <w:rPr>
                <w:rFonts w:asciiTheme="minorHAnsi" w:hAnsiTheme="minorHAnsi" w:cstheme="minorHAnsi"/>
                <w:b/>
                <w:sz w:val="22"/>
                <w:szCs w:val="22"/>
              </w:rPr>
              <w:t xml:space="preserve"> </w:t>
            </w:r>
            <w:proofErr w:type="spellStart"/>
            <w:r w:rsidRPr="00E64ED6">
              <w:rPr>
                <w:rFonts w:asciiTheme="minorHAnsi" w:hAnsiTheme="minorHAnsi" w:cstheme="minorHAnsi"/>
                <w:b/>
                <w:sz w:val="22"/>
                <w:szCs w:val="22"/>
              </w:rPr>
              <w:t>goal</w:t>
            </w:r>
            <w:proofErr w:type="spellEnd"/>
            <w:r w:rsidRPr="00E64ED6">
              <w:rPr>
                <w:rFonts w:asciiTheme="minorHAnsi" w:hAnsiTheme="minorHAnsi" w:cstheme="minorHAnsi"/>
                <w:b/>
                <w:sz w:val="22"/>
                <w:szCs w:val="22"/>
              </w:rPr>
              <w:t xml:space="preserve"> or EMFF)</w:t>
            </w:r>
          </w:p>
        </w:tc>
        <w:tc>
          <w:tcPr>
            <w:tcW w:w="375" w:type="pct"/>
            <w:tcBorders>
              <w:top w:val="single" w:sz="4" w:space="0" w:color="auto"/>
              <w:left w:val="single" w:sz="4" w:space="0" w:color="auto"/>
              <w:bottom w:val="single" w:sz="4" w:space="0" w:color="auto"/>
              <w:right w:val="single" w:sz="4" w:space="0" w:color="auto"/>
            </w:tcBorders>
            <w:hideMark/>
          </w:tcPr>
          <w:p w14:paraId="7E91C714" w14:textId="77777777" w:rsidR="00073DE5" w:rsidRPr="00E64ED6" w:rsidRDefault="00073DE5" w:rsidP="00932EBC">
            <w:pPr>
              <w:spacing w:line="276" w:lineRule="auto"/>
              <w:jc w:val="center"/>
              <w:rPr>
                <w:rFonts w:asciiTheme="minorHAnsi" w:hAnsiTheme="minorHAnsi" w:cstheme="minorHAnsi"/>
                <w:b/>
                <w:sz w:val="22"/>
                <w:szCs w:val="22"/>
              </w:rPr>
            </w:pPr>
            <w:r w:rsidRPr="00E64ED6">
              <w:rPr>
                <w:rFonts w:asciiTheme="minorHAnsi" w:hAnsiTheme="minorHAnsi" w:cstheme="minorHAnsi"/>
                <w:b/>
                <w:sz w:val="22"/>
                <w:szCs w:val="22"/>
              </w:rPr>
              <w:t>Fund</w:t>
            </w:r>
          </w:p>
        </w:tc>
        <w:tc>
          <w:tcPr>
            <w:tcW w:w="421" w:type="pct"/>
            <w:tcBorders>
              <w:top w:val="single" w:sz="4" w:space="0" w:color="auto"/>
              <w:left w:val="single" w:sz="4" w:space="0" w:color="auto"/>
              <w:bottom w:val="single" w:sz="4" w:space="0" w:color="auto"/>
              <w:right w:val="single" w:sz="4" w:space="0" w:color="auto"/>
            </w:tcBorders>
            <w:hideMark/>
          </w:tcPr>
          <w:p w14:paraId="398F51F6" w14:textId="77777777" w:rsidR="00073DE5" w:rsidRPr="00E64ED6" w:rsidRDefault="00073DE5" w:rsidP="00932EBC">
            <w:pPr>
              <w:spacing w:line="276" w:lineRule="auto"/>
              <w:jc w:val="center"/>
              <w:rPr>
                <w:rFonts w:asciiTheme="minorHAnsi" w:hAnsiTheme="minorHAnsi" w:cstheme="minorHAnsi"/>
                <w:b/>
                <w:sz w:val="22"/>
                <w:szCs w:val="22"/>
              </w:rPr>
            </w:pPr>
            <w:proofErr w:type="spellStart"/>
            <w:r w:rsidRPr="00E64ED6">
              <w:rPr>
                <w:rFonts w:asciiTheme="minorHAnsi" w:hAnsiTheme="minorHAnsi" w:cstheme="minorHAnsi"/>
                <w:b/>
                <w:sz w:val="22"/>
                <w:szCs w:val="22"/>
              </w:rPr>
              <w:t>Category</w:t>
            </w:r>
            <w:proofErr w:type="spellEnd"/>
            <w:r w:rsidRPr="00E64ED6">
              <w:rPr>
                <w:rFonts w:asciiTheme="minorHAnsi" w:hAnsiTheme="minorHAnsi" w:cstheme="minorHAnsi"/>
                <w:b/>
                <w:sz w:val="22"/>
                <w:szCs w:val="22"/>
              </w:rPr>
              <w:t xml:space="preserve"> of </w:t>
            </w:r>
            <w:proofErr w:type="spellStart"/>
            <w:r w:rsidRPr="00E64ED6">
              <w:rPr>
                <w:rFonts w:asciiTheme="minorHAnsi" w:hAnsiTheme="minorHAnsi" w:cstheme="minorHAnsi"/>
                <w:b/>
                <w:sz w:val="22"/>
                <w:szCs w:val="22"/>
              </w:rPr>
              <w:t>region</w:t>
            </w:r>
            <w:proofErr w:type="spellEnd"/>
          </w:p>
        </w:tc>
        <w:tc>
          <w:tcPr>
            <w:tcW w:w="508" w:type="pct"/>
            <w:tcBorders>
              <w:top w:val="single" w:sz="4" w:space="0" w:color="auto"/>
              <w:left w:val="single" w:sz="4" w:space="0" w:color="auto"/>
              <w:bottom w:val="single" w:sz="4" w:space="0" w:color="auto"/>
              <w:right w:val="single" w:sz="4" w:space="0" w:color="auto"/>
            </w:tcBorders>
            <w:hideMark/>
          </w:tcPr>
          <w:p w14:paraId="4A482268" w14:textId="77777777" w:rsidR="00073DE5" w:rsidRPr="00E64ED6" w:rsidRDefault="00073DE5" w:rsidP="00932EBC">
            <w:pPr>
              <w:spacing w:line="276" w:lineRule="auto"/>
              <w:jc w:val="center"/>
              <w:rPr>
                <w:rFonts w:asciiTheme="minorHAnsi" w:hAnsiTheme="minorHAnsi" w:cstheme="minorHAnsi"/>
                <w:b/>
                <w:sz w:val="22"/>
                <w:szCs w:val="22"/>
              </w:rPr>
            </w:pPr>
            <w:r w:rsidRPr="00E64ED6">
              <w:rPr>
                <w:rFonts w:asciiTheme="minorHAnsi" w:hAnsiTheme="minorHAnsi" w:cstheme="minorHAnsi"/>
                <w:b/>
                <w:sz w:val="22"/>
                <w:szCs w:val="22"/>
              </w:rPr>
              <w:t>ID [5]</w:t>
            </w:r>
          </w:p>
        </w:tc>
        <w:tc>
          <w:tcPr>
            <w:tcW w:w="724" w:type="pct"/>
            <w:tcBorders>
              <w:top w:val="single" w:sz="4" w:space="0" w:color="auto"/>
              <w:left w:val="single" w:sz="4" w:space="0" w:color="auto"/>
              <w:bottom w:val="single" w:sz="4" w:space="0" w:color="auto"/>
              <w:right w:val="single" w:sz="4" w:space="0" w:color="auto"/>
            </w:tcBorders>
            <w:hideMark/>
          </w:tcPr>
          <w:p w14:paraId="4C5CDA07" w14:textId="2C61A9F4" w:rsidR="00073DE5" w:rsidRPr="00E64ED6" w:rsidRDefault="00073DE5" w:rsidP="00932EBC">
            <w:pPr>
              <w:spacing w:line="276" w:lineRule="auto"/>
              <w:jc w:val="center"/>
              <w:rPr>
                <w:rFonts w:asciiTheme="minorHAnsi" w:hAnsiTheme="minorHAnsi" w:cstheme="minorHAnsi"/>
                <w:b/>
                <w:sz w:val="22"/>
                <w:szCs w:val="22"/>
              </w:rPr>
            </w:pPr>
            <w:r w:rsidRPr="00E64ED6">
              <w:rPr>
                <w:rFonts w:asciiTheme="minorHAnsi" w:hAnsiTheme="minorHAnsi" w:cstheme="minorHAnsi"/>
                <w:b/>
                <w:sz w:val="22"/>
                <w:szCs w:val="22"/>
              </w:rPr>
              <w:t>Indicator [255]</w:t>
            </w:r>
          </w:p>
        </w:tc>
        <w:tc>
          <w:tcPr>
            <w:tcW w:w="653" w:type="pct"/>
            <w:tcBorders>
              <w:top w:val="single" w:sz="4" w:space="0" w:color="auto"/>
              <w:left w:val="single" w:sz="4" w:space="0" w:color="auto"/>
              <w:bottom w:val="single" w:sz="4" w:space="0" w:color="auto"/>
              <w:right w:val="single" w:sz="4" w:space="0" w:color="auto"/>
            </w:tcBorders>
            <w:hideMark/>
          </w:tcPr>
          <w:p w14:paraId="21252E1D" w14:textId="77777777" w:rsidR="00073DE5" w:rsidRPr="00E64ED6" w:rsidRDefault="00073DE5" w:rsidP="00932EBC">
            <w:pPr>
              <w:spacing w:line="276" w:lineRule="auto"/>
              <w:jc w:val="center"/>
              <w:rPr>
                <w:rFonts w:asciiTheme="minorHAnsi" w:hAnsiTheme="minorHAnsi" w:cstheme="minorHAnsi"/>
                <w:b/>
                <w:sz w:val="22"/>
                <w:szCs w:val="22"/>
              </w:rPr>
            </w:pPr>
            <w:proofErr w:type="spellStart"/>
            <w:r w:rsidRPr="00E64ED6">
              <w:rPr>
                <w:rFonts w:asciiTheme="minorHAnsi" w:hAnsiTheme="minorHAnsi" w:cstheme="minorHAnsi"/>
                <w:b/>
                <w:sz w:val="22"/>
                <w:szCs w:val="22"/>
              </w:rPr>
              <w:t>Measurement</w:t>
            </w:r>
            <w:proofErr w:type="spellEnd"/>
            <w:r w:rsidRPr="00E64ED6">
              <w:rPr>
                <w:rFonts w:asciiTheme="minorHAnsi" w:hAnsiTheme="minorHAnsi" w:cstheme="minorHAnsi"/>
                <w:b/>
                <w:sz w:val="22"/>
                <w:szCs w:val="22"/>
              </w:rPr>
              <w:t xml:space="preserve"> unit</w:t>
            </w:r>
          </w:p>
        </w:tc>
        <w:tc>
          <w:tcPr>
            <w:tcW w:w="363" w:type="pct"/>
            <w:tcBorders>
              <w:top w:val="single" w:sz="4" w:space="0" w:color="auto"/>
              <w:left w:val="single" w:sz="4" w:space="0" w:color="auto"/>
              <w:bottom w:val="single" w:sz="4" w:space="0" w:color="auto"/>
              <w:right w:val="single" w:sz="4" w:space="0" w:color="auto"/>
            </w:tcBorders>
          </w:tcPr>
          <w:p w14:paraId="2A66D3C5" w14:textId="77777777" w:rsidR="00073DE5" w:rsidRPr="00E64ED6" w:rsidRDefault="00073DE5" w:rsidP="00932EBC">
            <w:pPr>
              <w:spacing w:line="276" w:lineRule="auto"/>
              <w:jc w:val="center"/>
              <w:rPr>
                <w:rFonts w:asciiTheme="minorHAnsi" w:hAnsiTheme="minorHAnsi" w:cstheme="minorHAnsi"/>
                <w:b/>
                <w:sz w:val="22"/>
                <w:szCs w:val="22"/>
              </w:rPr>
            </w:pPr>
            <w:proofErr w:type="spellStart"/>
            <w:r w:rsidRPr="00E64ED6">
              <w:rPr>
                <w:rFonts w:asciiTheme="minorHAnsi" w:hAnsiTheme="minorHAnsi" w:cstheme="minorHAnsi"/>
                <w:b/>
                <w:sz w:val="22"/>
                <w:szCs w:val="22"/>
              </w:rPr>
              <w:t>Milestone</w:t>
            </w:r>
            <w:proofErr w:type="spellEnd"/>
            <w:r w:rsidRPr="00E64ED6">
              <w:rPr>
                <w:rFonts w:asciiTheme="minorHAnsi" w:hAnsiTheme="minorHAnsi" w:cstheme="minorHAnsi"/>
                <w:b/>
                <w:sz w:val="22"/>
                <w:szCs w:val="22"/>
              </w:rPr>
              <w:t xml:space="preserve"> (2024)</w:t>
            </w:r>
          </w:p>
          <w:p w14:paraId="45D7001D" w14:textId="77777777" w:rsidR="00073DE5" w:rsidRPr="00E64ED6" w:rsidRDefault="00073DE5" w:rsidP="00932EBC">
            <w:pPr>
              <w:spacing w:line="276" w:lineRule="auto"/>
              <w:jc w:val="center"/>
              <w:rPr>
                <w:rFonts w:asciiTheme="minorHAnsi" w:hAnsiTheme="minorHAnsi" w:cstheme="minorHAnsi"/>
                <w:b/>
                <w:sz w:val="22"/>
                <w:szCs w:val="22"/>
              </w:rPr>
            </w:pPr>
          </w:p>
        </w:tc>
        <w:tc>
          <w:tcPr>
            <w:tcW w:w="726" w:type="pct"/>
            <w:tcBorders>
              <w:top w:val="single" w:sz="4" w:space="0" w:color="auto"/>
              <w:left w:val="single" w:sz="4" w:space="0" w:color="auto"/>
              <w:bottom w:val="single" w:sz="4" w:space="0" w:color="auto"/>
              <w:right w:val="single" w:sz="4" w:space="0" w:color="auto"/>
            </w:tcBorders>
          </w:tcPr>
          <w:p w14:paraId="642C2051" w14:textId="77777777" w:rsidR="00073DE5" w:rsidRPr="00E64ED6" w:rsidRDefault="00073DE5" w:rsidP="00932EBC">
            <w:pPr>
              <w:spacing w:line="276" w:lineRule="auto"/>
              <w:jc w:val="center"/>
              <w:rPr>
                <w:rFonts w:asciiTheme="minorHAnsi" w:hAnsiTheme="minorHAnsi" w:cstheme="minorHAnsi"/>
                <w:b/>
                <w:sz w:val="22"/>
                <w:szCs w:val="22"/>
              </w:rPr>
            </w:pPr>
            <w:r w:rsidRPr="00E64ED6">
              <w:rPr>
                <w:rFonts w:asciiTheme="minorHAnsi" w:hAnsiTheme="minorHAnsi" w:cstheme="minorHAnsi"/>
                <w:b/>
                <w:sz w:val="22"/>
                <w:szCs w:val="22"/>
              </w:rPr>
              <w:t>Target (2029)</w:t>
            </w:r>
          </w:p>
          <w:p w14:paraId="0BE09DB8" w14:textId="77777777" w:rsidR="00073DE5" w:rsidRPr="00E64ED6" w:rsidRDefault="00073DE5" w:rsidP="00932EBC">
            <w:pPr>
              <w:spacing w:line="276" w:lineRule="auto"/>
              <w:jc w:val="center"/>
              <w:rPr>
                <w:rFonts w:asciiTheme="minorHAnsi" w:hAnsiTheme="minorHAnsi" w:cstheme="minorHAnsi"/>
                <w:b/>
                <w:sz w:val="22"/>
                <w:szCs w:val="22"/>
              </w:rPr>
            </w:pPr>
          </w:p>
        </w:tc>
      </w:tr>
      <w:tr w:rsidR="008A3644" w:rsidRPr="00E64ED6" w14:paraId="6707BED7" w14:textId="77777777" w:rsidTr="00E82A9E">
        <w:trPr>
          <w:trHeight w:val="340"/>
        </w:trPr>
        <w:tc>
          <w:tcPr>
            <w:tcW w:w="624" w:type="pct"/>
            <w:vMerge w:val="restart"/>
            <w:tcBorders>
              <w:top w:val="single" w:sz="4" w:space="0" w:color="auto"/>
              <w:left w:val="single" w:sz="4" w:space="0" w:color="auto"/>
              <w:right w:val="single" w:sz="4" w:space="0" w:color="auto"/>
            </w:tcBorders>
            <w:vAlign w:val="center"/>
          </w:tcPr>
          <w:p w14:paraId="3CADB69C" w14:textId="0075B0E3" w:rsidR="008A3644" w:rsidRPr="00E64ED6" w:rsidRDefault="008A3644" w:rsidP="00932EBC">
            <w:pPr>
              <w:spacing w:before="120" w:after="120" w:line="276" w:lineRule="auto"/>
              <w:jc w:val="center"/>
              <w:rPr>
                <w:rFonts w:asciiTheme="minorHAnsi" w:hAnsiTheme="minorHAnsi" w:cstheme="minorHAnsi"/>
                <w:b/>
                <w:bCs/>
                <w:i/>
                <w:iCs/>
                <w:noProof/>
                <w:sz w:val="22"/>
                <w:szCs w:val="22"/>
              </w:rPr>
            </w:pPr>
            <w:r w:rsidRPr="00E64ED6">
              <w:rPr>
                <w:rFonts w:asciiTheme="minorHAnsi" w:hAnsiTheme="minorHAnsi" w:cstheme="minorHAnsi"/>
                <w:b/>
                <w:sz w:val="22"/>
                <w:szCs w:val="22"/>
              </w:rPr>
              <w:t xml:space="preserve">Prioritatea1. O regiune competitivă prin </w:t>
            </w:r>
            <w:r w:rsidRPr="00E64ED6">
              <w:rPr>
                <w:rFonts w:asciiTheme="minorHAnsi" w:hAnsiTheme="minorHAnsi" w:cstheme="minorHAnsi"/>
                <w:b/>
                <w:sz w:val="22"/>
                <w:szCs w:val="22"/>
              </w:rPr>
              <w:lastRenderedPageBreak/>
              <w:t>inovare, digitalizare și întreprinderi dinamice</w:t>
            </w:r>
          </w:p>
          <w:p w14:paraId="6F434F24" w14:textId="77777777" w:rsidR="008A3644" w:rsidRPr="00E64ED6" w:rsidRDefault="008A3644" w:rsidP="00932EBC">
            <w:pPr>
              <w:spacing w:line="276" w:lineRule="auto"/>
              <w:jc w:val="center"/>
              <w:rPr>
                <w:rFonts w:asciiTheme="minorHAnsi" w:hAnsiTheme="minorHAnsi" w:cstheme="minorHAnsi"/>
                <w:b/>
                <w:i/>
                <w:sz w:val="22"/>
                <w:szCs w:val="22"/>
              </w:rPr>
            </w:pPr>
          </w:p>
        </w:tc>
        <w:tc>
          <w:tcPr>
            <w:tcW w:w="606" w:type="pct"/>
            <w:vMerge w:val="restart"/>
            <w:tcBorders>
              <w:top w:val="single" w:sz="4" w:space="0" w:color="auto"/>
              <w:left w:val="single" w:sz="4" w:space="0" w:color="auto"/>
              <w:right w:val="single" w:sz="4" w:space="0" w:color="auto"/>
            </w:tcBorders>
          </w:tcPr>
          <w:p w14:paraId="2A690E79" w14:textId="294F3265" w:rsidR="008A3644" w:rsidRPr="00E64ED6" w:rsidRDefault="008A3644" w:rsidP="00932EBC">
            <w:pPr>
              <w:spacing w:before="120" w:after="120" w:line="276" w:lineRule="auto"/>
              <w:jc w:val="both"/>
              <w:rPr>
                <w:rFonts w:asciiTheme="minorHAnsi" w:hAnsiTheme="minorHAnsi" w:cstheme="minorHAnsi"/>
                <w:b/>
                <w:bCs/>
                <w:i/>
                <w:sz w:val="22"/>
                <w:szCs w:val="22"/>
              </w:rPr>
            </w:pPr>
            <w:r w:rsidRPr="00E64ED6">
              <w:rPr>
                <w:rFonts w:asciiTheme="minorHAnsi" w:hAnsiTheme="minorHAnsi" w:cstheme="minorHAnsi"/>
                <w:b/>
                <w:bCs/>
                <w:i/>
                <w:sz w:val="22"/>
                <w:szCs w:val="22"/>
              </w:rPr>
              <w:lastRenderedPageBreak/>
              <w:t xml:space="preserve">a (ii) Fructificarea avantajelor </w:t>
            </w:r>
            <w:r w:rsidRPr="00E64ED6">
              <w:rPr>
                <w:rFonts w:asciiTheme="minorHAnsi" w:hAnsiTheme="minorHAnsi" w:cstheme="minorHAnsi"/>
                <w:b/>
                <w:bCs/>
                <w:i/>
                <w:sz w:val="22"/>
                <w:szCs w:val="22"/>
              </w:rPr>
              <w:lastRenderedPageBreak/>
              <w:t>digitalizării, în beneficiul cetățenilor, al companiilor și al guvernelor</w:t>
            </w:r>
          </w:p>
        </w:tc>
        <w:tc>
          <w:tcPr>
            <w:tcW w:w="375" w:type="pct"/>
            <w:tcBorders>
              <w:top w:val="single" w:sz="4" w:space="0" w:color="auto"/>
              <w:left w:val="single" w:sz="4" w:space="0" w:color="auto"/>
              <w:bottom w:val="single" w:sz="4" w:space="0" w:color="auto"/>
              <w:right w:val="single" w:sz="4" w:space="0" w:color="auto"/>
            </w:tcBorders>
            <w:vAlign w:val="center"/>
          </w:tcPr>
          <w:p w14:paraId="1B5D04B0" w14:textId="77777777" w:rsidR="008A3644" w:rsidRPr="00E64ED6" w:rsidRDefault="008A3644" w:rsidP="00932EBC">
            <w:pPr>
              <w:spacing w:line="276" w:lineRule="auto"/>
              <w:jc w:val="center"/>
              <w:rPr>
                <w:rFonts w:asciiTheme="minorHAnsi" w:hAnsiTheme="minorHAnsi" w:cstheme="minorHAnsi"/>
                <w:bCs/>
                <w:i/>
                <w:sz w:val="22"/>
                <w:szCs w:val="22"/>
              </w:rPr>
            </w:pPr>
            <w:r w:rsidRPr="00E64ED6">
              <w:rPr>
                <w:rFonts w:asciiTheme="minorHAnsi" w:hAnsiTheme="minorHAnsi" w:cstheme="minorHAnsi"/>
                <w:bCs/>
                <w:iCs/>
                <w:sz w:val="22"/>
                <w:szCs w:val="22"/>
              </w:rPr>
              <w:lastRenderedPageBreak/>
              <w:t>ERDF</w:t>
            </w:r>
          </w:p>
        </w:tc>
        <w:tc>
          <w:tcPr>
            <w:tcW w:w="421" w:type="pct"/>
            <w:tcBorders>
              <w:top w:val="single" w:sz="4" w:space="0" w:color="auto"/>
              <w:left w:val="single" w:sz="4" w:space="0" w:color="auto"/>
              <w:bottom w:val="single" w:sz="4" w:space="0" w:color="auto"/>
              <w:right w:val="single" w:sz="4" w:space="0" w:color="auto"/>
            </w:tcBorders>
            <w:vAlign w:val="center"/>
          </w:tcPr>
          <w:p w14:paraId="5A898769" w14:textId="77777777" w:rsidR="008A3644" w:rsidRPr="00E64ED6" w:rsidRDefault="008A3644" w:rsidP="00932EBC">
            <w:pPr>
              <w:spacing w:line="276" w:lineRule="auto"/>
              <w:jc w:val="center"/>
              <w:rPr>
                <w:rFonts w:asciiTheme="minorHAnsi" w:hAnsiTheme="minorHAnsi" w:cstheme="minorHAnsi"/>
                <w:bCs/>
                <w:i/>
                <w:sz w:val="22"/>
                <w:szCs w:val="22"/>
              </w:rPr>
            </w:pPr>
            <w:proofErr w:type="spellStart"/>
            <w:r w:rsidRPr="00E64ED6">
              <w:rPr>
                <w:rFonts w:asciiTheme="minorHAnsi" w:hAnsiTheme="minorHAnsi" w:cstheme="minorHAnsi"/>
                <w:bCs/>
                <w:iCs/>
                <w:sz w:val="22"/>
                <w:szCs w:val="22"/>
              </w:rPr>
              <w:t>Less</w:t>
            </w:r>
            <w:proofErr w:type="spellEnd"/>
            <w:r w:rsidRPr="00E64ED6">
              <w:rPr>
                <w:rFonts w:asciiTheme="minorHAnsi" w:hAnsiTheme="minorHAnsi" w:cstheme="minorHAnsi"/>
                <w:bCs/>
                <w:iCs/>
                <w:sz w:val="22"/>
                <w:szCs w:val="22"/>
              </w:rPr>
              <w:t xml:space="preserve"> </w:t>
            </w:r>
            <w:proofErr w:type="spellStart"/>
            <w:r w:rsidRPr="00E64ED6">
              <w:rPr>
                <w:rFonts w:asciiTheme="minorHAnsi" w:hAnsiTheme="minorHAnsi" w:cstheme="minorHAnsi"/>
                <w:bCs/>
                <w:iCs/>
                <w:sz w:val="22"/>
                <w:szCs w:val="22"/>
              </w:rPr>
              <w:t>developed</w:t>
            </w:r>
            <w:proofErr w:type="spellEnd"/>
          </w:p>
        </w:tc>
        <w:tc>
          <w:tcPr>
            <w:tcW w:w="508" w:type="pct"/>
            <w:tcBorders>
              <w:top w:val="single" w:sz="4" w:space="0" w:color="auto"/>
              <w:left w:val="single" w:sz="4" w:space="0" w:color="auto"/>
              <w:bottom w:val="single" w:sz="4" w:space="0" w:color="auto"/>
              <w:right w:val="single" w:sz="4" w:space="0" w:color="auto"/>
            </w:tcBorders>
            <w:vAlign w:val="center"/>
          </w:tcPr>
          <w:p w14:paraId="691CBF2D" w14:textId="1FCE0A77" w:rsidR="008A3644" w:rsidRPr="00E64ED6" w:rsidRDefault="008A3644" w:rsidP="00932EBC">
            <w:pPr>
              <w:spacing w:line="276" w:lineRule="auto"/>
              <w:jc w:val="center"/>
              <w:rPr>
                <w:rFonts w:asciiTheme="minorHAnsi" w:hAnsiTheme="minorHAnsi" w:cstheme="minorHAnsi"/>
                <w:b/>
                <w:i/>
                <w:sz w:val="22"/>
                <w:szCs w:val="22"/>
              </w:rPr>
            </w:pPr>
            <w:r w:rsidRPr="00E64ED6">
              <w:rPr>
                <w:rFonts w:asciiTheme="minorHAnsi" w:hAnsiTheme="minorHAnsi" w:cstheme="minorHAnsi"/>
                <w:b/>
                <w:noProof/>
                <w:sz w:val="22"/>
                <w:szCs w:val="22"/>
              </w:rPr>
              <w:t>RCO 13</w:t>
            </w:r>
          </w:p>
        </w:tc>
        <w:tc>
          <w:tcPr>
            <w:tcW w:w="724" w:type="pct"/>
            <w:tcBorders>
              <w:top w:val="single" w:sz="4" w:space="0" w:color="auto"/>
              <w:left w:val="single" w:sz="4" w:space="0" w:color="auto"/>
              <w:bottom w:val="single" w:sz="4" w:space="0" w:color="auto"/>
              <w:right w:val="single" w:sz="4" w:space="0" w:color="auto"/>
            </w:tcBorders>
            <w:vAlign w:val="center"/>
          </w:tcPr>
          <w:p w14:paraId="0EDF211B" w14:textId="3E7449F4" w:rsidR="008A3644" w:rsidRPr="00E64ED6" w:rsidRDefault="008A3644" w:rsidP="00932EBC">
            <w:pPr>
              <w:spacing w:line="276" w:lineRule="auto"/>
              <w:jc w:val="center"/>
              <w:rPr>
                <w:rFonts w:asciiTheme="minorHAnsi" w:hAnsiTheme="minorHAnsi" w:cstheme="minorHAnsi"/>
                <w:bCs/>
                <w:noProof/>
                <w:sz w:val="22"/>
                <w:szCs w:val="22"/>
              </w:rPr>
            </w:pPr>
            <w:r w:rsidRPr="00E64ED6">
              <w:rPr>
                <w:rFonts w:asciiTheme="minorHAnsi" w:hAnsiTheme="minorHAnsi" w:cstheme="minorHAnsi"/>
                <w:bCs/>
                <w:noProof/>
                <w:sz w:val="22"/>
                <w:szCs w:val="22"/>
              </w:rPr>
              <w:t>Servicii și produse digitale dezvoltate pentru întreprinderi</w:t>
            </w:r>
          </w:p>
        </w:tc>
        <w:tc>
          <w:tcPr>
            <w:tcW w:w="653" w:type="pct"/>
            <w:tcBorders>
              <w:top w:val="single" w:sz="4" w:space="0" w:color="auto"/>
              <w:left w:val="single" w:sz="4" w:space="0" w:color="auto"/>
              <w:bottom w:val="single" w:sz="4" w:space="0" w:color="auto"/>
              <w:right w:val="single" w:sz="4" w:space="0" w:color="auto"/>
            </w:tcBorders>
            <w:vAlign w:val="center"/>
          </w:tcPr>
          <w:p w14:paraId="2105B0AC" w14:textId="77777777" w:rsidR="008A3644" w:rsidRPr="00E64ED6" w:rsidRDefault="008A3644" w:rsidP="00932EBC">
            <w:pPr>
              <w:spacing w:line="276" w:lineRule="auto"/>
              <w:jc w:val="center"/>
              <w:rPr>
                <w:rFonts w:asciiTheme="minorHAnsi" w:hAnsiTheme="minorHAnsi" w:cstheme="minorHAnsi"/>
                <w:b/>
                <w:i/>
                <w:sz w:val="22"/>
                <w:szCs w:val="22"/>
              </w:rPr>
            </w:pPr>
            <w:r w:rsidRPr="00E64ED6">
              <w:rPr>
                <w:rFonts w:asciiTheme="minorHAnsi" w:hAnsiTheme="minorHAnsi" w:cstheme="minorHAnsi"/>
                <w:b/>
                <w:i/>
                <w:sz w:val="22"/>
                <w:szCs w:val="22"/>
              </w:rPr>
              <w:t>Euro</w:t>
            </w:r>
          </w:p>
        </w:tc>
        <w:tc>
          <w:tcPr>
            <w:tcW w:w="363" w:type="pct"/>
            <w:tcBorders>
              <w:top w:val="single" w:sz="4" w:space="0" w:color="auto"/>
              <w:left w:val="single" w:sz="4" w:space="0" w:color="auto"/>
              <w:bottom w:val="single" w:sz="4" w:space="0" w:color="auto"/>
              <w:right w:val="single" w:sz="4" w:space="0" w:color="auto"/>
            </w:tcBorders>
            <w:vAlign w:val="center"/>
          </w:tcPr>
          <w:p w14:paraId="7257823C" w14:textId="77777777" w:rsidR="008A3644" w:rsidRPr="00E64ED6" w:rsidRDefault="008A3644" w:rsidP="00932EBC">
            <w:pPr>
              <w:spacing w:line="276" w:lineRule="auto"/>
              <w:jc w:val="center"/>
              <w:rPr>
                <w:rFonts w:asciiTheme="minorHAnsi" w:hAnsiTheme="minorHAnsi" w:cstheme="minorHAnsi"/>
                <w:bCs/>
                <w:i/>
                <w:sz w:val="22"/>
                <w:szCs w:val="22"/>
              </w:rPr>
            </w:pPr>
            <w:r w:rsidRPr="00E64ED6">
              <w:rPr>
                <w:rFonts w:asciiTheme="minorHAnsi" w:hAnsiTheme="minorHAnsi" w:cstheme="minorHAnsi"/>
                <w:bCs/>
                <w:i/>
                <w:sz w:val="22"/>
                <w:szCs w:val="22"/>
              </w:rPr>
              <w:t>0</w:t>
            </w:r>
          </w:p>
        </w:tc>
        <w:tc>
          <w:tcPr>
            <w:tcW w:w="726" w:type="pct"/>
            <w:tcBorders>
              <w:top w:val="single" w:sz="4" w:space="0" w:color="auto"/>
              <w:left w:val="single" w:sz="4" w:space="0" w:color="auto"/>
              <w:bottom w:val="single" w:sz="4" w:space="0" w:color="auto"/>
              <w:right w:val="single" w:sz="4" w:space="0" w:color="auto"/>
            </w:tcBorders>
            <w:vAlign w:val="center"/>
          </w:tcPr>
          <w:p w14:paraId="222C2A24" w14:textId="77777777" w:rsidR="008A3644" w:rsidRPr="00E64ED6" w:rsidRDefault="008A3644" w:rsidP="00932EBC">
            <w:pPr>
              <w:spacing w:line="276" w:lineRule="auto"/>
              <w:jc w:val="center"/>
              <w:rPr>
                <w:rFonts w:asciiTheme="minorHAnsi" w:hAnsiTheme="minorHAnsi" w:cstheme="minorHAnsi"/>
                <w:b/>
                <w:sz w:val="22"/>
                <w:szCs w:val="22"/>
              </w:rPr>
            </w:pPr>
            <w:r w:rsidRPr="00E64ED6">
              <w:rPr>
                <w:rFonts w:asciiTheme="minorHAnsi" w:hAnsiTheme="minorHAnsi" w:cstheme="minorHAnsi"/>
                <w:b/>
                <w:sz w:val="22"/>
                <w:szCs w:val="22"/>
              </w:rPr>
              <w:t>14.705.883</w:t>
            </w:r>
          </w:p>
          <w:p w14:paraId="135961C0" w14:textId="77777777" w:rsidR="008A3644" w:rsidRPr="00E64ED6" w:rsidRDefault="008A3644" w:rsidP="00932EBC">
            <w:pPr>
              <w:spacing w:line="276" w:lineRule="auto"/>
              <w:jc w:val="center"/>
              <w:rPr>
                <w:rFonts w:asciiTheme="minorHAnsi" w:hAnsiTheme="minorHAnsi" w:cstheme="minorHAnsi"/>
                <w:b/>
                <w:i/>
                <w:sz w:val="22"/>
                <w:szCs w:val="22"/>
              </w:rPr>
            </w:pPr>
          </w:p>
        </w:tc>
      </w:tr>
      <w:tr w:rsidR="008A3644" w:rsidRPr="00E64ED6" w14:paraId="35471255" w14:textId="77777777" w:rsidTr="00E82A9E">
        <w:trPr>
          <w:trHeight w:val="340"/>
        </w:trPr>
        <w:tc>
          <w:tcPr>
            <w:tcW w:w="624" w:type="pct"/>
            <w:vMerge/>
            <w:tcBorders>
              <w:left w:val="single" w:sz="4" w:space="0" w:color="auto"/>
              <w:right w:val="single" w:sz="4" w:space="0" w:color="auto"/>
            </w:tcBorders>
            <w:vAlign w:val="center"/>
          </w:tcPr>
          <w:p w14:paraId="2F3131DF" w14:textId="77777777" w:rsidR="008A3644" w:rsidRPr="00E64ED6" w:rsidRDefault="008A3644" w:rsidP="00932EBC">
            <w:pPr>
              <w:spacing w:before="120" w:after="120" w:line="276" w:lineRule="auto"/>
              <w:jc w:val="center"/>
              <w:rPr>
                <w:rFonts w:asciiTheme="minorHAnsi" w:hAnsiTheme="minorHAnsi" w:cstheme="minorHAnsi"/>
                <w:b/>
                <w:sz w:val="22"/>
                <w:szCs w:val="22"/>
              </w:rPr>
            </w:pPr>
          </w:p>
        </w:tc>
        <w:tc>
          <w:tcPr>
            <w:tcW w:w="606" w:type="pct"/>
            <w:vMerge/>
            <w:tcBorders>
              <w:left w:val="single" w:sz="4" w:space="0" w:color="auto"/>
              <w:right w:val="single" w:sz="4" w:space="0" w:color="auto"/>
            </w:tcBorders>
          </w:tcPr>
          <w:p w14:paraId="0D5303D8" w14:textId="77777777" w:rsidR="008A3644" w:rsidRPr="00E64ED6" w:rsidRDefault="008A3644" w:rsidP="00932EBC">
            <w:pPr>
              <w:spacing w:before="120" w:after="120" w:line="276" w:lineRule="auto"/>
              <w:jc w:val="both"/>
              <w:rPr>
                <w:rFonts w:asciiTheme="minorHAnsi" w:hAnsiTheme="minorHAnsi" w:cstheme="minorHAnsi"/>
                <w:b/>
                <w:bCs/>
                <w:i/>
                <w:sz w:val="22"/>
                <w:szCs w:val="22"/>
              </w:rPr>
            </w:pPr>
          </w:p>
        </w:tc>
        <w:tc>
          <w:tcPr>
            <w:tcW w:w="375" w:type="pct"/>
            <w:tcBorders>
              <w:top w:val="single" w:sz="4" w:space="0" w:color="auto"/>
              <w:left w:val="single" w:sz="4" w:space="0" w:color="auto"/>
              <w:bottom w:val="single" w:sz="4" w:space="0" w:color="auto"/>
              <w:right w:val="single" w:sz="4" w:space="0" w:color="auto"/>
            </w:tcBorders>
            <w:vAlign w:val="center"/>
          </w:tcPr>
          <w:p w14:paraId="44C7220D" w14:textId="77777777" w:rsidR="008A3644" w:rsidRPr="00E64ED6" w:rsidRDefault="008A3644" w:rsidP="00932EBC">
            <w:pPr>
              <w:spacing w:line="276" w:lineRule="auto"/>
              <w:jc w:val="center"/>
              <w:rPr>
                <w:rFonts w:asciiTheme="minorHAnsi" w:hAnsiTheme="minorHAnsi" w:cstheme="minorHAnsi"/>
                <w:bCs/>
                <w:iCs/>
                <w:sz w:val="22"/>
                <w:szCs w:val="22"/>
              </w:rPr>
            </w:pPr>
            <w:r w:rsidRPr="00E64ED6">
              <w:rPr>
                <w:rFonts w:asciiTheme="minorHAnsi" w:hAnsiTheme="minorHAnsi" w:cstheme="minorHAnsi"/>
                <w:bCs/>
                <w:iCs/>
                <w:sz w:val="22"/>
                <w:szCs w:val="22"/>
              </w:rPr>
              <w:t>ERDF</w:t>
            </w:r>
          </w:p>
        </w:tc>
        <w:tc>
          <w:tcPr>
            <w:tcW w:w="421" w:type="pct"/>
            <w:tcBorders>
              <w:top w:val="single" w:sz="4" w:space="0" w:color="auto"/>
              <w:left w:val="single" w:sz="4" w:space="0" w:color="auto"/>
              <w:bottom w:val="single" w:sz="4" w:space="0" w:color="auto"/>
              <w:right w:val="single" w:sz="4" w:space="0" w:color="auto"/>
            </w:tcBorders>
            <w:vAlign w:val="center"/>
          </w:tcPr>
          <w:p w14:paraId="2672297C" w14:textId="77777777" w:rsidR="008A3644" w:rsidRPr="00E64ED6" w:rsidRDefault="008A3644" w:rsidP="00932EBC">
            <w:pPr>
              <w:spacing w:line="276" w:lineRule="auto"/>
              <w:jc w:val="center"/>
              <w:rPr>
                <w:rFonts w:asciiTheme="minorHAnsi" w:hAnsiTheme="minorHAnsi" w:cstheme="minorHAnsi"/>
                <w:bCs/>
                <w:iCs/>
                <w:sz w:val="22"/>
                <w:szCs w:val="22"/>
              </w:rPr>
            </w:pPr>
            <w:proofErr w:type="spellStart"/>
            <w:r w:rsidRPr="00E64ED6">
              <w:rPr>
                <w:rFonts w:asciiTheme="minorHAnsi" w:hAnsiTheme="minorHAnsi" w:cstheme="minorHAnsi"/>
                <w:bCs/>
                <w:iCs/>
                <w:sz w:val="22"/>
                <w:szCs w:val="22"/>
              </w:rPr>
              <w:t>Less</w:t>
            </w:r>
            <w:proofErr w:type="spellEnd"/>
            <w:r w:rsidRPr="00E64ED6">
              <w:rPr>
                <w:rFonts w:asciiTheme="minorHAnsi" w:hAnsiTheme="minorHAnsi" w:cstheme="minorHAnsi"/>
                <w:bCs/>
                <w:iCs/>
                <w:sz w:val="22"/>
                <w:szCs w:val="22"/>
              </w:rPr>
              <w:t xml:space="preserve"> </w:t>
            </w:r>
            <w:proofErr w:type="spellStart"/>
            <w:r w:rsidRPr="00E64ED6">
              <w:rPr>
                <w:rFonts w:asciiTheme="minorHAnsi" w:hAnsiTheme="minorHAnsi" w:cstheme="minorHAnsi"/>
                <w:bCs/>
                <w:iCs/>
                <w:sz w:val="22"/>
                <w:szCs w:val="22"/>
              </w:rPr>
              <w:t>developed</w:t>
            </w:r>
            <w:proofErr w:type="spellEnd"/>
          </w:p>
        </w:tc>
        <w:tc>
          <w:tcPr>
            <w:tcW w:w="508" w:type="pct"/>
            <w:tcBorders>
              <w:top w:val="single" w:sz="4" w:space="0" w:color="auto"/>
              <w:left w:val="single" w:sz="4" w:space="0" w:color="auto"/>
              <w:bottom w:val="single" w:sz="4" w:space="0" w:color="auto"/>
              <w:right w:val="single" w:sz="4" w:space="0" w:color="auto"/>
            </w:tcBorders>
            <w:vAlign w:val="center"/>
          </w:tcPr>
          <w:p w14:paraId="04AE4EF2" w14:textId="0E45DD80" w:rsidR="008A3644" w:rsidRPr="00E64ED6" w:rsidRDefault="008A3644" w:rsidP="00932EBC">
            <w:pPr>
              <w:spacing w:line="276" w:lineRule="auto"/>
              <w:jc w:val="center"/>
              <w:rPr>
                <w:rFonts w:asciiTheme="minorHAnsi" w:hAnsiTheme="minorHAnsi" w:cstheme="minorHAnsi"/>
                <w:b/>
                <w:i/>
                <w:sz w:val="22"/>
                <w:szCs w:val="22"/>
              </w:rPr>
            </w:pPr>
            <w:r w:rsidRPr="00E64ED6">
              <w:rPr>
                <w:rFonts w:asciiTheme="minorHAnsi" w:hAnsiTheme="minorHAnsi" w:cstheme="minorHAnsi"/>
                <w:b/>
                <w:noProof/>
                <w:sz w:val="22"/>
                <w:szCs w:val="22"/>
              </w:rPr>
              <w:t>RCO 10</w:t>
            </w:r>
          </w:p>
        </w:tc>
        <w:tc>
          <w:tcPr>
            <w:tcW w:w="724" w:type="pct"/>
            <w:tcBorders>
              <w:top w:val="single" w:sz="4" w:space="0" w:color="auto"/>
              <w:left w:val="single" w:sz="4" w:space="0" w:color="auto"/>
              <w:bottom w:val="single" w:sz="4" w:space="0" w:color="auto"/>
              <w:right w:val="single" w:sz="4" w:space="0" w:color="auto"/>
            </w:tcBorders>
            <w:vAlign w:val="center"/>
          </w:tcPr>
          <w:p w14:paraId="2E1745AC" w14:textId="71CA755B" w:rsidR="008A3644" w:rsidRPr="00E64ED6" w:rsidRDefault="008A3644" w:rsidP="00932EBC">
            <w:pPr>
              <w:spacing w:line="276" w:lineRule="auto"/>
              <w:jc w:val="center"/>
              <w:rPr>
                <w:rFonts w:asciiTheme="minorHAnsi" w:hAnsiTheme="minorHAnsi" w:cstheme="minorHAnsi"/>
                <w:bCs/>
                <w:noProof/>
                <w:sz w:val="22"/>
                <w:szCs w:val="22"/>
              </w:rPr>
            </w:pPr>
            <w:r w:rsidRPr="00E64ED6">
              <w:rPr>
                <w:rFonts w:asciiTheme="minorHAnsi" w:hAnsiTheme="minorHAnsi" w:cstheme="minorHAnsi"/>
                <w:bCs/>
                <w:noProof/>
                <w:sz w:val="22"/>
                <w:szCs w:val="22"/>
              </w:rPr>
              <w:t>Întreprinderi care cooperează cu instituții de cercetare</w:t>
            </w:r>
          </w:p>
        </w:tc>
        <w:tc>
          <w:tcPr>
            <w:tcW w:w="653" w:type="pct"/>
            <w:tcBorders>
              <w:top w:val="single" w:sz="4" w:space="0" w:color="auto"/>
              <w:left w:val="single" w:sz="4" w:space="0" w:color="auto"/>
              <w:bottom w:val="single" w:sz="4" w:space="0" w:color="auto"/>
              <w:right w:val="single" w:sz="4" w:space="0" w:color="auto"/>
            </w:tcBorders>
            <w:vAlign w:val="center"/>
          </w:tcPr>
          <w:p w14:paraId="4DD8B452" w14:textId="77777777" w:rsidR="008A3644" w:rsidRPr="00E64ED6" w:rsidRDefault="008A3644" w:rsidP="00932EBC">
            <w:pPr>
              <w:spacing w:line="276" w:lineRule="auto"/>
              <w:jc w:val="center"/>
              <w:rPr>
                <w:rFonts w:asciiTheme="minorHAnsi" w:hAnsiTheme="minorHAnsi" w:cstheme="minorHAnsi"/>
                <w:b/>
                <w:i/>
                <w:sz w:val="22"/>
                <w:szCs w:val="22"/>
              </w:rPr>
            </w:pPr>
            <w:r w:rsidRPr="00E64ED6">
              <w:rPr>
                <w:rFonts w:asciiTheme="minorHAnsi" w:hAnsiTheme="minorHAnsi" w:cstheme="minorHAnsi"/>
                <w:b/>
                <w:i/>
                <w:sz w:val="22"/>
                <w:szCs w:val="22"/>
              </w:rPr>
              <w:t>Enterprises</w:t>
            </w:r>
          </w:p>
        </w:tc>
        <w:tc>
          <w:tcPr>
            <w:tcW w:w="363" w:type="pct"/>
            <w:tcBorders>
              <w:top w:val="single" w:sz="4" w:space="0" w:color="auto"/>
              <w:left w:val="single" w:sz="4" w:space="0" w:color="auto"/>
              <w:bottom w:val="single" w:sz="4" w:space="0" w:color="auto"/>
              <w:right w:val="single" w:sz="4" w:space="0" w:color="auto"/>
            </w:tcBorders>
            <w:vAlign w:val="center"/>
          </w:tcPr>
          <w:p w14:paraId="0D8A89A8" w14:textId="77777777" w:rsidR="008A3644" w:rsidRPr="00E64ED6" w:rsidRDefault="008A3644" w:rsidP="00932EBC">
            <w:pPr>
              <w:spacing w:line="276" w:lineRule="auto"/>
              <w:jc w:val="center"/>
              <w:rPr>
                <w:rFonts w:asciiTheme="minorHAnsi" w:hAnsiTheme="minorHAnsi" w:cstheme="minorHAnsi"/>
                <w:bCs/>
                <w:i/>
                <w:sz w:val="22"/>
                <w:szCs w:val="22"/>
              </w:rPr>
            </w:pPr>
          </w:p>
        </w:tc>
        <w:tc>
          <w:tcPr>
            <w:tcW w:w="726" w:type="pct"/>
            <w:tcBorders>
              <w:top w:val="single" w:sz="4" w:space="0" w:color="auto"/>
              <w:left w:val="single" w:sz="4" w:space="0" w:color="auto"/>
              <w:bottom w:val="single" w:sz="4" w:space="0" w:color="auto"/>
              <w:right w:val="single" w:sz="4" w:space="0" w:color="auto"/>
            </w:tcBorders>
            <w:vAlign w:val="center"/>
          </w:tcPr>
          <w:p w14:paraId="16CF99AC" w14:textId="77777777" w:rsidR="008A3644" w:rsidRPr="00E64ED6" w:rsidRDefault="008A3644" w:rsidP="00932EBC">
            <w:pPr>
              <w:spacing w:line="276" w:lineRule="auto"/>
              <w:jc w:val="center"/>
              <w:rPr>
                <w:rFonts w:asciiTheme="minorHAnsi" w:hAnsiTheme="minorHAnsi" w:cstheme="minorHAnsi"/>
                <w:b/>
                <w:sz w:val="22"/>
                <w:szCs w:val="22"/>
              </w:rPr>
            </w:pPr>
            <w:r w:rsidRPr="00E64ED6">
              <w:rPr>
                <w:rFonts w:asciiTheme="minorHAnsi" w:hAnsiTheme="minorHAnsi" w:cstheme="minorHAnsi"/>
                <w:b/>
                <w:sz w:val="22"/>
                <w:szCs w:val="22"/>
              </w:rPr>
              <w:t>5</w:t>
            </w:r>
          </w:p>
        </w:tc>
      </w:tr>
    </w:tbl>
    <w:p w14:paraId="02971F39" w14:textId="77777777" w:rsidR="00073DE5" w:rsidRPr="00EF6962" w:rsidRDefault="00073DE5" w:rsidP="00932EBC">
      <w:pPr>
        <w:spacing w:line="276" w:lineRule="auto"/>
        <w:rPr>
          <w:rFonts w:asciiTheme="minorHAnsi" w:hAnsiTheme="minorHAnsi" w:cstheme="minorHAnsi"/>
          <w:color w:val="000000" w:themeColor="text1"/>
          <w:sz w:val="22"/>
          <w:szCs w:val="22"/>
          <w:lang w:val="en-GB"/>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985"/>
        <w:gridCol w:w="528"/>
        <w:gridCol w:w="831"/>
        <w:gridCol w:w="907"/>
        <w:gridCol w:w="995"/>
        <w:gridCol w:w="1132"/>
        <w:gridCol w:w="565"/>
        <w:gridCol w:w="710"/>
        <w:gridCol w:w="565"/>
        <w:gridCol w:w="710"/>
        <w:gridCol w:w="852"/>
      </w:tblGrid>
      <w:tr w:rsidR="00C2662F" w:rsidRPr="00EF6962" w14:paraId="556CCF88" w14:textId="77777777" w:rsidTr="00E82A9E">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7A958719"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iCs/>
                <w:color w:val="000000" w:themeColor="text1"/>
                <w:sz w:val="22"/>
                <w:szCs w:val="22"/>
              </w:rPr>
              <w:t xml:space="preserve">Table 3: </w:t>
            </w:r>
            <w:proofErr w:type="spellStart"/>
            <w:r w:rsidRPr="00EF6962">
              <w:rPr>
                <w:rFonts w:asciiTheme="minorHAnsi" w:hAnsiTheme="minorHAnsi" w:cstheme="minorHAnsi"/>
                <w:b/>
                <w:iCs/>
                <w:color w:val="000000" w:themeColor="text1"/>
                <w:sz w:val="22"/>
                <w:szCs w:val="22"/>
              </w:rPr>
              <w:t>Result</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indicators</w:t>
            </w:r>
            <w:proofErr w:type="spellEnd"/>
          </w:p>
        </w:tc>
      </w:tr>
      <w:tr w:rsidR="008A3644" w:rsidRPr="00EF6962" w14:paraId="74FF0CCD" w14:textId="77777777" w:rsidTr="00E82A9E">
        <w:trPr>
          <w:trHeight w:val="1768"/>
        </w:trPr>
        <w:tc>
          <w:tcPr>
            <w:tcW w:w="509" w:type="pct"/>
            <w:tcBorders>
              <w:top w:val="single" w:sz="4" w:space="0" w:color="auto"/>
              <w:left w:val="single" w:sz="4" w:space="0" w:color="auto"/>
              <w:bottom w:val="single" w:sz="4" w:space="0" w:color="auto"/>
              <w:right w:val="single" w:sz="4" w:space="0" w:color="auto"/>
            </w:tcBorders>
            <w:hideMark/>
          </w:tcPr>
          <w:p w14:paraId="4A627224"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Priority</w:t>
            </w:r>
            <w:proofErr w:type="spellEnd"/>
            <w:r w:rsidRPr="00EF6962">
              <w:rPr>
                <w:rFonts w:asciiTheme="minorHAnsi" w:hAnsiTheme="minorHAnsi" w:cstheme="minorHAnsi"/>
                <w:b/>
                <w:color w:val="000000" w:themeColor="text1"/>
                <w:sz w:val="22"/>
                <w:szCs w:val="22"/>
              </w:rPr>
              <w:t xml:space="preserve"> </w:t>
            </w:r>
          </w:p>
        </w:tc>
        <w:tc>
          <w:tcPr>
            <w:tcW w:w="504" w:type="pct"/>
            <w:tcBorders>
              <w:top w:val="single" w:sz="4" w:space="0" w:color="auto"/>
              <w:left w:val="single" w:sz="4" w:space="0" w:color="auto"/>
              <w:bottom w:val="single" w:sz="4" w:space="0" w:color="auto"/>
              <w:right w:val="single" w:sz="4" w:space="0" w:color="auto"/>
            </w:tcBorders>
            <w:hideMark/>
          </w:tcPr>
          <w:p w14:paraId="3DC1B1D6"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 xml:space="preserve">Specific </w:t>
            </w:r>
            <w:proofErr w:type="spellStart"/>
            <w:r w:rsidRPr="00EF6962">
              <w:rPr>
                <w:rFonts w:asciiTheme="minorHAnsi" w:hAnsiTheme="minorHAnsi" w:cstheme="minorHAnsi"/>
                <w:b/>
                <w:color w:val="000000" w:themeColor="text1"/>
                <w:sz w:val="22"/>
                <w:szCs w:val="22"/>
              </w:rPr>
              <w:t>objective</w:t>
            </w:r>
            <w:proofErr w:type="spellEnd"/>
            <w:r w:rsidRPr="00EF6962">
              <w:rPr>
                <w:rFonts w:asciiTheme="minorHAnsi" w:hAnsiTheme="minorHAnsi" w:cstheme="minorHAnsi"/>
                <w:b/>
                <w:color w:val="000000" w:themeColor="text1"/>
                <w:sz w:val="22"/>
                <w:szCs w:val="22"/>
              </w:rPr>
              <w:t xml:space="preserve"> (Investment for </w:t>
            </w:r>
            <w:proofErr w:type="spellStart"/>
            <w:r w:rsidRPr="00EF6962">
              <w:rPr>
                <w:rFonts w:asciiTheme="minorHAnsi" w:hAnsiTheme="minorHAnsi" w:cstheme="minorHAnsi"/>
                <w:b/>
                <w:color w:val="000000" w:themeColor="text1"/>
                <w:sz w:val="22"/>
                <w:szCs w:val="22"/>
              </w:rPr>
              <w:t>Jobs</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and</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Growth</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goal</w:t>
            </w:r>
            <w:proofErr w:type="spellEnd"/>
            <w:r w:rsidRPr="00EF6962">
              <w:rPr>
                <w:rFonts w:asciiTheme="minorHAnsi" w:hAnsiTheme="minorHAnsi" w:cstheme="minorHAnsi"/>
                <w:b/>
                <w:color w:val="000000" w:themeColor="text1"/>
                <w:sz w:val="22"/>
                <w:szCs w:val="22"/>
              </w:rPr>
              <w:t xml:space="preserve"> or EMFF)</w:t>
            </w:r>
          </w:p>
        </w:tc>
        <w:tc>
          <w:tcPr>
            <w:tcW w:w="270" w:type="pct"/>
            <w:tcBorders>
              <w:top w:val="single" w:sz="4" w:space="0" w:color="auto"/>
              <w:left w:val="single" w:sz="4" w:space="0" w:color="auto"/>
              <w:bottom w:val="single" w:sz="4" w:space="0" w:color="auto"/>
              <w:right w:val="single" w:sz="4" w:space="0" w:color="auto"/>
            </w:tcBorders>
            <w:hideMark/>
          </w:tcPr>
          <w:p w14:paraId="4AD021A7"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Fund</w:t>
            </w:r>
          </w:p>
        </w:tc>
        <w:tc>
          <w:tcPr>
            <w:tcW w:w="425" w:type="pct"/>
            <w:tcBorders>
              <w:top w:val="single" w:sz="4" w:space="0" w:color="auto"/>
              <w:left w:val="single" w:sz="4" w:space="0" w:color="auto"/>
              <w:bottom w:val="single" w:sz="4" w:space="0" w:color="auto"/>
              <w:right w:val="single" w:sz="4" w:space="0" w:color="auto"/>
            </w:tcBorders>
            <w:hideMark/>
          </w:tcPr>
          <w:p w14:paraId="2DA7E560"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Category</w:t>
            </w:r>
            <w:proofErr w:type="spellEnd"/>
            <w:r w:rsidRPr="00EF6962">
              <w:rPr>
                <w:rFonts w:asciiTheme="minorHAnsi" w:hAnsiTheme="minorHAnsi" w:cstheme="minorHAnsi"/>
                <w:b/>
                <w:color w:val="000000" w:themeColor="text1"/>
                <w:sz w:val="22"/>
                <w:szCs w:val="22"/>
              </w:rPr>
              <w:t xml:space="preserve"> of </w:t>
            </w:r>
            <w:proofErr w:type="spellStart"/>
            <w:r w:rsidRPr="00EF6962">
              <w:rPr>
                <w:rFonts w:asciiTheme="minorHAnsi" w:hAnsiTheme="minorHAnsi" w:cstheme="minorHAnsi"/>
                <w:b/>
                <w:color w:val="000000" w:themeColor="text1"/>
                <w:sz w:val="22"/>
                <w:szCs w:val="22"/>
              </w:rPr>
              <w:t>region</w:t>
            </w:r>
            <w:proofErr w:type="spellEnd"/>
            <w:r w:rsidRPr="00EF6962">
              <w:rPr>
                <w:rFonts w:asciiTheme="minorHAnsi" w:hAnsiTheme="minorHAnsi" w:cstheme="minorHAnsi"/>
                <w:color w:val="000000" w:themeColor="text1"/>
                <w:sz w:val="22"/>
                <w:szCs w:val="22"/>
              </w:rPr>
              <w:t xml:space="preserve"> </w:t>
            </w:r>
          </w:p>
        </w:tc>
        <w:tc>
          <w:tcPr>
            <w:tcW w:w="464" w:type="pct"/>
            <w:tcBorders>
              <w:top w:val="single" w:sz="4" w:space="0" w:color="auto"/>
              <w:left w:val="single" w:sz="4" w:space="0" w:color="auto"/>
              <w:bottom w:val="single" w:sz="4" w:space="0" w:color="auto"/>
              <w:right w:val="single" w:sz="4" w:space="0" w:color="auto"/>
            </w:tcBorders>
            <w:hideMark/>
          </w:tcPr>
          <w:p w14:paraId="1D176852"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ID [5]</w:t>
            </w:r>
          </w:p>
        </w:tc>
        <w:tc>
          <w:tcPr>
            <w:tcW w:w="509" w:type="pct"/>
            <w:tcBorders>
              <w:top w:val="single" w:sz="4" w:space="0" w:color="auto"/>
              <w:left w:val="single" w:sz="4" w:space="0" w:color="auto"/>
              <w:bottom w:val="single" w:sz="4" w:space="0" w:color="auto"/>
              <w:right w:val="single" w:sz="4" w:space="0" w:color="auto"/>
            </w:tcBorders>
            <w:hideMark/>
          </w:tcPr>
          <w:p w14:paraId="2609E077"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Indicator [255]</w:t>
            </w:r>
          </w:p>
        </w:tc>
        <w:tc>
          <w:tcPr>
            <w:tcW w:w="579" w:type="pct"/>
            <w:tcBorders>
              <w:top w:val="single" w:sz="4" w:space="0" w:color="auto"/>
              <w:left w:val="single" w:sz="4" w:space="0" w:color="auto"/>
              <w:bottom w:val="single" w:sz="4" w:space="0" w:color="auto"/>
              <w:right w:val="single" w:sz="4" w:space="0" w:color="auto"/>
            </w:tcBorders>
            <w:hideMark/>
          </w:tcPr>
          <w:p w14:paraId="63F5046E"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Measurement</w:t>
            </w:r>
            <w:proofErr w:type="spellEnd"/>
            <w:r w:rsidRPr="00EF6962">
              <w:rPr>
                <w:rFonts w:asciiTheme="minorHAnsi" w:hAnsiTheme="minorHAnsi" w:cstheme="minorHAnsi"/>
                <w:b/>
                <w:color w:val="000000" w:themeColor="text1"/>
                <w:sz w:val="22"/>
                <w:szCs w:val="22"/>
              </w:rPr>
              <w:t xml:space="preserve"> unit</w:t>
            </w:r>
          </w:p>
        </w:tc>
        <w:tc>
          <w:tcPr>
            <w:tcW w:w="289" w:type="pct"/>
            <w:tcBorders>
              <w:top w:val="single" w:sz="4" w:space="0" w:color="auto"/>
              <w:left w:val="single" w:sz="4" w:space="0" w:color="auto"/>
              <w:bottom w:val="single" w:sz="4" w:space="0" w:color="auto"/>
              <w:right w:val="single" w:sz="4" w:space="0" w:color="auto"/>
            </w:tcBorders>
            <w:hideMark/>
          </w:tcPr>
          <w:p w14:paraId="49B7C993"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Baseline</w:t>
            </w:r>
            <w:proofErr w:type="spellEnd"/>
            <w:r w:rsidRPr="00EF6962">
              <w:rPr>
                <w:rFonts w:asciiTheme="minorHAnsi" w:hAnsiTheme="minorHAnsi" w:cstheme="minorHAnsi"/>
                <w:b/>
                <w:color w:val="000000" w:themeColor="text1"/>
                <w:sz w:val="22"/>
                <w:szCs w:val="22"/>
              </w:rPr>
              <w:t xml:space="preserve"> or </w:t>
            </w:r>
            <w:proofErr w:type="spellStart"/>
            <w:r w:rsidRPr="00EF6962">
              <w:rPr>
                <w:rFonts w:asciiTheme="minorHAnsi" w:hAnsiTheme="minorHAnsi" w:cstheme="minorHAnsi"/>
                <w:b/>
                <w:color w:val="000000" w:themeColor="text1"/>
                <w:sz w:val="22"/>
                <w:szCs w:val="22"/>
              </w:rPr>
              <w:t>reference</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value</w:t>
            </w:r>
            <w:proofErr w:type="spellEnd"/>
          </w:p>
        </w:tc>
        <w:tc>
          <w:tcPr>
            <w:tcW w:w="363" w:type="pct"/>
            <w:tcBorders>
              <w:top w:val="single" w:sz="4" w:space="0" w:color="auto"/>
              <w:left w:val="single" w:sz="4" w:space="0" w:color="auto"/>
              <w:bottom w:val="single" w:sz="4" w:space="0" w:color="auto"/>
              <w:right w:val="single" w:sz="4" w:space="0" w:color="auto"/>
            </w:tcBorders>
            <w:hideMark/>
          </w:tcPr>
          <w:p w14:paraId="2ABCEF89"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Reference</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year</w:t>
            </w:r>
            <w:proofErr w:type="spellEnd"/>
          </w:p>
        </w:tc>
        <w:tc>
          <w:tcPr>
            <w:tcW w:w="289" w:type="pct"/>
            <w:tcBorders>
              <w:top w:val="single" w:sz="4" w:space="0" w:color="auto"/>
              <w:left w:val="single" w:sz="4" w:space="0" w:color="auto"/>
              <w:bottom w:val="single" w:sz="4" w:space="0" w:color="auto"/>
              <w:right w:val="single" w:sz="4" w:space="0" w:color="auto"/>
            </w:tcBorders>
          </w:tcPr>
          <w:p w14:paraId="2D3E1A29"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Target (2029)</w:t>
            </w:r>
          </w:p>
          <w:p w14:paraId="427E63FF" w14:textId="77777777" w:rsidR="00073DE5" w:rsidRPr="00EF6962" w:rsidRDefault="00073DE5" w:rsidP="00932EBC">
            <w:pPr>
              <w:spacing w:line="276" w:lineRule="auto"/>
              <w:rPr>
                <w:rFonts w:asciiTheme="minorHAnsi" w:hAnsiTheme="minorHAnsi" w:cstheme="minorHAnsi"/>
                <w:b/>
                <w:color w:val="000000" w:themeColor="text1"/>
                <w:sz w:val="22"/>
                <w:szCs w:val="22"/>
              </w:rPr>
            </w:pPr>
          </w:p>
        </w:tc>
        <w:tc>
          <w:tcPr>
            <w:tcW w:w="363" w:type="pct"/>
            <w:tcBorders>
              <w:top w:val="single" w:sz="4" w:space="0" w:color="auto"/>
              <w:left w:val="single" w:sz="4" w:space="0" w:color="auto"/>
              <w:bottom w:val="single" w:sz="4" w:space="0" w:color="auto"/>
              <w:right w:val="single" w:sz="4" w:space="0" w:color="auto"/>
            </w:tcBorders>
            <w:hideMark/>
          </w:tcPr>
          <w:p w14:paraId="05CF03F5"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Source</w:t>
            </w:r>
            <w:proofErr w:type="spellEnd"/>
            <w:r w:rsidRPr="00EF6962">
              <w:rPr>
                <w:rFonts w:asciiTheme="minorHAnsi" w:hAnsiTheme="minorHAnsi" w:cstheme="minorHAnsi"/>
                <w:b/>
                <w:color w:val="000000" w:themeColor="text1"/>
                <w:sz w:val="22"/>
                <w:szCs w:val="22"/>
              </w:rPr>
              <w:t xml:space="preserve"> of data [200]</w:t>
            </w:r>
          </w:p>
        </w:tc>
        <w:tc>
          <w:tcPr>
            <w:tcW w:w="436" w:type="pct"/>
            <w:tcBorders>
              <w:top w:val="single" w:sz="4" w:space="0" w:color="auto"/>
              <w:left w:val="single" w:sz="4" w:space="0" w:color="auto"/>
              <w:bottom w:val="single" w:sz="4" w:space="0" w:color="auto"/>
              <w:right w:val="single" w:sz="4" w:space="0" w:color="auto"/>
            </w:tcBorders>
            <w:hideMark/>
          </w:tcPr>
          <w:p w14:paraId="71D78B11"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Comments</w:t>
            </w:r>
            <w:proofErr w:type="spellEnd"/>
            <w:r w:rsidRPr="00EF6962">
              <w:rPr>
                <w:rFonts w:asciiTheme="minorHAnsi" w:hAnsiTheme="minorHAnsi" w:cstheme="minorHAnsi"/>
                <w:b/>
                <w:color w:val="000000" w:themeColor="text1"/>
                <w:sz w:val="22"/>
                <w:szCs w:val="22"/>
              </w:rPr>
              <w:t xml:space="preserve"> [200]</w:t>
            </w:r>
          </w:p>
        </w:tc>
      </w:tr>
      <w:tr w:rsidR="00E82A9E" w:rsidRPr="00EF6962" w14:paraId="19914AD4" w14:textId="77777777" w:rsidTr="00E82A9E">
        <w:trPr>
          <w:trHeight w:val="434"/>
        </w:trPr>
        <w:tc>
          <w:tcPr>
            <w:tcW w:w="509" w:type="pct"/>
            <w:vMerge w:val="restart"/>
            <w:tcBorders>
              <w:top w:val="single" w:sz="4" w:space="0" w:color="auto"/>
              <w:left w:val="single" w:sz="4" w:space="0" w:color="auto"/>
              <w:right w:val="single" w:sz="4" w:space="0" w:color="auto"/>
            </w:tcBorders>
            <w:vAlign w:val="center"/>
          </w:tcPr>
          <w:p w14:paraId="779AF79A" w14:textId="142956A3" w:rsidR="008A3644" w:rsidRPr="00E64ED6" w:rsidRDefault="008A3644" w:rsidP="00932EBC">
            <w:pPr>
              <w:spacing w:before="120" w:after="120" w:line="276" w:lineRule="auto"/>
              <w:jc w:val="center"/>
              <w:rPr>
                <w:rFonts w:asciiTheme="minorHAnsi" w:hAnsiTheme="minorHAnsi" w:cstheme="minorHAnsi"/>
                <w:b/>
                <w:bCs/>
                <w:i/>
                <w:iCs/>
                <w:noProof/>
                <w:sz w:val="22"/>
                <w:szCs w:val="22"/>
              </w:rPr>
            </w:pPr>
            <w:r w:rsidRPr="00E64ED6">
              <w:rPr>
                <w:rFonts w:asciiTheme="minorHAnsi" w:hAnsiTheme="minorHAnsi" w:cstheme="minorHAnsi"/>
                <w:b/>
                <w:sz w:val="22"/>
                <w:szCs w:val="22"/>
              </w:rPr>
              <w:t>Prioritatea 1. O regiune competitivă prin inovare, digitalizare și întreprinderi dinamice</w:t>
            </w:r>
          </w:p>
          <w:p w14:paraId="0F19B4C7" w14:textId="77777777" w:rsidR="008A3644" w:rsidRPr="00E64ED6" w:rsidRDefault="008A3644" w:rsidP="00932EBC">
            <w:pPr>
              <w:spacing w:line="276" w:lineRule="auto"/>
              <w:jc w:val="center"/>
              <w:rPr>
                <w:rFonts w:asciiTheme="minorHAnsi" w:hAnsiTheme="minorHAnsi" w:cstheme="minorHAnsi"/>
                <w:b/>
                <w:i/>
                <w:sz w:val="22"/>
                <w:szCs w:val="22"/>
              </w:rPr>
            </w:pPr>
          </w:p>
        </w:tc>
        <w:tc>
          <w:tcPr>
            <w:tcW w:w="504" w:type="pct"/>
            <w:vMerge w:val="restart"/>
            <w:tcBorders>
              <w:top w:val="single" w:sz="4" w:space="0" w:color="auto"/>
              <w:left w:val="single" w:sz="4" w:space="0" w:color="auto"/>
              <w:right w:val="single" w:sz="4" w:space="0" w:color="auto"/>
            </w:tcBorders>
            <w:vAlign w:val="center"/>
          </w:tcPr>
          <w:p w14:paraId="6838E412" w14:textId="77777777" w:rsidR="008A3644" w:rsidRPr="00E64ED6" w:rsidRDefault="008A3644" w:rsidP="00932EBC">
            <w:pPr>
              <w:spacing w:before="120" w:after="120" w:line="276" w:lineRule="auto"/>
              <w:jc w:val="center"/>
              <w:rPr>
                <w:rFonts w:asciiTheme="minorHAnsi" w:hAnsiTheme="minorHAnsi" w:cstheme="minorHAnsi"/>
                <w:b/>
                <w:bCs/>
                <w:i/>
                <w:sz w:val="22"/>
                <w:szCs w:val="22"/>
              </w:rPr>
            </w:pPr>
            <w:r w:rsidRPr="00E64ED6">
              <w:rPr>
                <w:rFonts w:asciiTheme="minorHAnsi" w:hAnsiTheme="minorHAnsi" w:cstheme="minorHAnsi"/>
                <w:b/>
                <w:bCs/>
                <w:i/>
                <w:sz w:val="22"/>
                <w:szCs w:val="22"/>
              </w:rPr>
              <w:t>a (ii) Fructificarea avantajelor digitalizării, în beneficiul cetățenilor, al companiilor și al guvernelor</w:t>
            </w:r>
          </w:p>
          <w:p w14:paraId="69928611" w14:textId="77777777" w:rsidR="008A3644" w:rsidRPr="00E64ED6" w:rsidRDefault="008A3644" w:rsidP="00932EBC">
            <w:pPr>
              <w:spacing w:line="276" w:lineRule="auto"/>
              <w:jc w:val="center"/>
              <w:rPr>
                <w:rFonts w:asciiTheme="minorHAnsi" w:hAnsiTheme="minorHAnsi" w:cstheme="minorHAnsi"/>
                <w:b/>
                <w:i/>
                <w:sz w:val="22"/>
                <w:szCs w:val="22"/>
              </w:rPr>
            </w:pPr>
          </w:p>
        </w:tc>
        <w:tc>
          <w:tcPr>
            <w:tcW w:w="270" w:type="pct"/>
            <w:tcBorders>
              <w:top w:val="single" w:sz="4" w:space="0" w:color="auto"/>
              <w:left w:val="single" w:sz="4" w:space="0" w:color="auto"/>
              <w:bottom w:val="single" w:sz="4" w:space="0" w:color="auto"/>
              <w:right w:val="single" w:sz="4" w:space="0" w:color="auto"/>
            </w:tcBorders>
            <w:vAlign w:val="center"/>
          </w:tcPr>
          <w:p w14:paraId="352E19DC" w14:textId="10ED57A7" w:rsidR="008A3644" w:rsidRPr="00ED2E63" w:rsidRDefault="008A3644" w:rsidP="00932EBC">
            <w:pPr>
              <w:spacing w:line="276" w:lineRule="auto"/>
              <w:jc w:val="center"/>
              <w:rPr>
                <w:rFonts w:asciiTheme="minorHAnsi" w:hAnsiTheme="minorHAnsi" w:cstheme="minorHAnsi"/>
                <w:iCs/>
                <w:sz w:val="22"/>
                <w:szCs w:val="22"/>
              </w:rPr>
            </w:pPr>
            <w:r w:rsidRPr="00ED2E63">
              <w:rPr>
                <w:rFonts w:asciiTheme="minorHAnsi" w:hAnsiTheme="minorHAnsi" w:cstheme="minorHAnsi"/>
                <w:iCs/>
                <w:sz w:val="22"/>
                <w:szCs w:val="22"/>
              </w:rPr>
              <w:t>ERDF</w:t>
            </w:r>
          </w:p>
        </w:tc>
        <w:tc>
          <w:tcPr>
            <w:tcW w:w="425" w:type="pct"/>
            <w:tcBorders>
              <w:top w:val="single" w:sz="4" w:space="0" w:color="auto"/>
              <w:left w:val="single" w:sz="4" w:space="0" w:color="auto"/>
              <w:bottom w:val="single" w:sz="4" w:space="0" w:color="auto"/>
              <w:right w:val="single" w:sz="4" w:space="0" w:color="auto"/>
            </w:tcBorders>
            <w:vAlign w:val="center"/>
          </w:tcPr>
          <w:p w14:paraId="44A2E50A" w14:textId="77777777" w:rsidR="008A3644" w:rsidRPr="00ED2E63" w:rsidRDefault="008A3644" w:rsidP="00932EBC">
            <w:pPr>
              <w:spacing w:line="276" w:lineRule="auto"/>
              <w:jc w:val="center"/>
              <w:rPr>
                <w:rFonts w:asciiTheme="minorHAnsi" w:hAnsiTheme="minorHAnsi" w:cstheme="minorHAnsi"/>
                <w:iCs/>
                <w:sz w:val="22"/>
                <w:szCs w:val="22"/>
              </w:rPr>
            </w:pPr>
            <w:proofErr w:type="spellStart"/>
            <w:r w:rsidRPr="00ED2E63">
              <w:rPr>
                <w:rFonts w:asciiTheme="minorHAnsi" w:hAnsiTheme="minorHAnsi" w:cstheme="minorHAnsi"/>
                <w:iCs/>
                <w:sz w:val="22"/>
                <w:szCs w:val="22"/>
              </w:rPr>
              <w:t>Less</w:t>
            </w:r>
            <w:proofErr w:type="spellEnd"/>
            <w:r w:rsidRPr="00ED2E63">
              <w:rPr>
                <w:rFonts w:asciiTheme="minorHAnsi" w:hAnsiTheme="minorHAnsi" w:cstheme="minorHAnsi"/>
                <w:iCs/>
                <w:sz w:val="22"/>
                <w:szCs w:val="22"/>
              </w:rPr>
              <w:t xml:space="preserve"> </w:t>
            </w:r>
            <w:proofErr w:type="spellStart"/>
            <w:r w:rsidRPr="00ED2E63">
              <w:rPr>
                <w:rFonts w:asciiTheme="minorHAnsi" w:hAnsiTheme="minorHAnsi" w:cstheme="minorHAnsi"/>
                <w:iCs/>
                <w:sz w:val="22"/>
                <w:szCs w:val="22"/>
              </w:rPr>
              <w:t>developed</w:t>
            </w:r>
            <w:proofErr w:type="spellEnd"/>
          </w:p>
        </w:tc>
        <w:tc>
          <w:tcPr>
            <w:tcW w:w="464" w:type="pct"/>
            <w:tcBorders>
              <w:top w:val="single" w:sz="4" w:space="0" w:color="auto"/>
              <w:left w:val="single" w:sz="4" w:space="0" w:color="auto"/>
              <w:bottom w:val="single" w:sz="4" w:space="0" w:color="auto"/>
              <w:right w:val="single" w:sz="4" w:space="0" w:color="auto"/>
            </w:tcBorders>
            <w:vAlign w:val="center"/>
          </w:tcPr>
          <w:p w14:paraId="0C3D3643" w14:textId="77777777" w:rsidR="008A3644" w:rsidRPr="00E64ED6" w:rsidRDefault="008A3644" w:rsidP="00932EBC">
            <w:pPr>
              <w:spacing w:line="276" w:lineRule="auto"/>
              <w:jc w:val="center"/>
              <w:rPr>
                <w:rFonts w:asciiTheme="minorHAnsi" w:hAnsiTheme="minorHAnsi" w:cstheme="minorHAnsi"/>
                <w:b/>
                <w:bCs/>
                <w:noProof/>
                <w:sz w:val="22"/>
                <w:szCs w:val="22"/>
              </w:rPr>
            </w:pPr>
            <w:r w:rsidRPr="00E64ED6">
              <w:rPr>
                <w:rFonts w:asciiTheme="minorHAnsi" w:hAnsiTheme="minorHAnsi" w:cstheme="minorHAnsi"/>
                <w:b/>
                <w:bCs/>
                <w:noProof/>
                <w:sz w:val="22"/>
                <w:szCs w:val="22"/>
              </w:rPr>
              <w:t>RCR 13</w:t>
            </w:r>
          </w:p>
          <w:p w14:paraId="38397B7D" w14:textId="77777777" w:rsidR="008A3644" w:rsidRPr="00E64ED6" w:rsidRDefault="008A3644" w:rsidP="00932EBC">
            <w:pPr>
              <w:spacing w:line="276" w:lineRule="auto"/>
              <w:jc w:val="center"/>
              <w:rPr>
                <w:rFonts w:asciiTheme="minorHAnsi" w:hAnsiTheme="minorHAnsi" w:cstheme="minorHAnsi"/>
                <w:i/>
                <w:sz w:val="22"/>
                <w:szCs w:val="22"/>
              </w:rPr>
            </w:pPr>
          </w:p>
        </w:tc>
        <w:tc>
          <w:tcPr>
            <w:tcW w:w="509" w:type="pct"/>
            <w:tcBorders>
              <w:top w:val="single" w:sz="4" w:space="0" w:color="auto"/>
              <w:left w:val="single" w:sz="4" w:space="0" w:color="auto"/>
              <w:bottom w:val="single" w:sz="4" w:space="0" w:color="auto"/>
              <w:right w:val="single" w:sz="4" w:space="0" w:color="auto"/>
            </w:tcBorders>
            <w:vAlign w:val="center"/>
          </w:tcPr>
          <w:p w14:paraId="10432F7F" w14:textId="5732A4FC" w:rsidR="008A3644" w:rsidRPr="00E64ED6" w:rsidRDefault="008A3644" w:rsidP="00932EBC">
            <w:pPr>
              <w:spacing w:line="276" w:lineRule="auto"/>
              <w:jc w:val="center"/>
              <w:rPr>
                <w:rFonts w:asciiTheme="minorHAnsi" w:hAnsiTheme="minorHAnsi" w:cstheme="minorHAnsi"/>
                <w:i/>
                <w:sz w:val="22"/>
                <w:szCs w:val="22"/>
              </w:rPr>
            </w:pPr>
            <w:r w:rsidRPr="00E64ED6">
              <w:rPr>
                <w:rFonts w:asciiTheme="minorHAnsi" w:hAnsiTheme="minorHAnsi" w:cstheme="minorHAnsi"/>
                <w:noProof/>
                <w:sz w:val="22"/>
                <w:szCs w:val="22"/>
              </w:rPr>
              <w:t>Întreprinderi care ating un nivel ridicat de intensitate digitală</w:t>
            </w:r>
          </w:p>
        </w:tc>
        <w:tc>
          <w:tcPr>
            <w:tcW w:w="579" w:type="pct"/>
            <w:tcBorders>
              <w:top w:val="single" w:sz="4" w:space="0" w:color="auto"/>
              <w:left w:val="single" w:sz="4" w:space="0" w:color="auto"/>
              <w:bottom w:val="single" w:sz="4" w:space="0" w:color="auto"/>
              <w:right w:val="single" w:sz="4" w:space="0" w:color="auto"/>
            </w:tcBorders>
            <w:vAlign w:val="center"/>
          </w:tcPr>
          <w:p w14:paraId="7C81E0BE" w14:textId="77777777" w:rsidR="008A3644" w:rsidRPr="00E64ED6" w:rsidRDefault="008A3644" w:rsidP="00932EBC">
            <w:pPr>
              <w:spacing w:line="276" w:lineRule="auto"/>
              <w:jc w:val="center"/>
              <w:rPr>
                <w:rFonts w:asciiTheme="minorHAnsi" w:hAnsiTheme="minorHAnsi" w:cstheme="minorHAnsi"/>
                <w:b/>
                <w:bCs/>
                <w:i/>
                <w:sz w:val="22"/>
                <w:szCs w:val="22"/>
              </w:rPr>
            </w:pPr>
            <w:r w:rsidRPr="00E64ED6">
              <w:rPr>
                <w:rFonts w:asciiTheme="minorHAnsi" w:hAnsiTheme="minorHAnsi" w:cstheme="minorHAnsi"/>
                <w:b/>
                <w:bCs/>
                <w:i/>
                <w:sz w:val="22"/>
                <w:szCs w:val="22"/>
              </w:rPr>
              <w:t>Enterprises</w:t>
            </w:r>
          </w:p>
        </w:tc>
        <w:tc>
          <w:tcPr>
            <w:tcW w:w="289" w:type="pct"/>
            <w:tcBorders>
              <w:top w:val="single" w:sz="4" w:space="0" w:color="auto"/>
              <w:left w:val="single" w:sz="4" w:space="0" w:color="auto"/>
              <w:bottom w:val="single" w:sz="4" w:space="0" w:color="auto"/>
              <w:right w:val="single" w:sz="4" w:space="0" w:color="auto"/>
            </w:tcBorders>
            <w:vAlign w:val="center"/>
          </w:tcPr>
          <w:p w14:paraId="1D97CF6A" w14:textId="77777777" w:rsidR="008A3644" w:rsidRPr="00E64ED6" w:rsidRDefault="008A3644" w:rsidP="00932EBC">
            <w:pPr>
              <w:spacing w:line="276" w:lineRule="auto"/>
              <w:jc w:val="center"/>
              <w:rPr>
                <w:rFonts w:asciiTheme="minorHAnsi" w:hAnsiTheme="minorHAnsi" w:cstheme="minorHAnsi"/>
                <w:i/>
                <w:sz w:val="22"/>
                <w:szCs w:val="22"/>
              </w:rPr>
            </w:pPr>
            <w:r w:rsidRPr="00E64ED6">
              <w:rPr>
                <w:rFonts w:asciiTheme="minorHAnsi" w:hAnsiTheme="minorHAnsi" w:cstheme="minorHAnsi"/>
                <w:i/>
                <w:sz w:val="22"/>
                <w:szCs w:val="22"/>
              </w:rPr>
              <w:t>0</w:t>
            </w:r>
          </w:p>
        </w:tc>
        <w:tc>
          <w:tcPr>
            <w:tcW w:w="363" w:type="pct"/>
            <w:tcBorders>
              <w:top w:val="single" w:sz="4" w:space="0" w:color="auto"/>
              <w:left w:val="single" w:sz="4" w:space="0" w:color="auto"/>
              <w:bottom w:val="single" w:sz="4" w:space="0" w:color="auto"/>
              <w:right w:val="single" w:sz="4" w:space="0" w:color="auto"/>
            </w:tcBorders>
            <w:vAlign w:val="center"/>
          </w:tcPr>
          <w:p w14:paraId="63FCC8AF" w14:textId="052E2FA8" w:rsidR="008A3644" w:rsidRPr="00E64ED6" w:rsidRDefault="0034504F" w:rsidP="00932EBC">
            <w:pPr>
              <w:spacing w:line="276" w:lineRule="auto"/>
              <w:jc w:val="center"/>
              <w:rPr>
                <w:rFonts w:asciiTheme="minorHAnsi" w:hAnsiTheme="minorHAnsi" w:cstheme="minorHAnsi"/>
                <w:b/>
                <w:sz w:val="22"/>
                <w:szCs w:val="22"/>
              </w:rPr>
            </w:pPr>
            <w:r>
              <w:rPr>
                <w:rFonts w:asciiTheme="minorHAnsi" w:hAnsiTheme="minorHAnsi" w:cstheme="minorHAnsi"/>
                <w:b/>
                <w:sz w:val="22"/>
                <w:szCs w:val="22"/>
              </w:rPr>
              <w:t>2021</w:t>
            </w:r>
          </w:p>
        </w:tc>
        <w:tc>
          <w:tcPr>
            <w:tcW w:w="289" w:type="pct"/>
            <w:tcBorders>
              <w:top w:val="single" w:sz="4" w:space="0" w:color="auto"/>
              <w:left w:val="single" w:sz="4" w:space="0" w:color="auto"/>
              <w:bottom w:val="single" w:sz="4" w:space="0" w:color="auto"/>
              <w:right w:val="single" w:sz="4" w:space="0" w:color="auto"/>
            </w:tcBorders>
            <w:vAlign w:val="center"/>
          </w:tcPr>
          <w:p w14:paraId="73ABBDBC" w14:textId="77777777" w:rsidR="008A3644" w:rsidRPr="00EF6962" w:rsidRDefault="008A3644" w:rsidP="00932EBC">
            <w:pPr>
              <w:spacing w:line="276" w:lineRule="auto"/>
              <w:jc w:val="center"/>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98</w:t>
            </w:r>
          </w:p>
        </w:tc>
        <w:tc>
          <w:tcPr>
            <w:tcW w:w="363" w:type="pct"/>
            <w:tcBorders>
              <w:top w:val="single" w:sz="4" w:space="0" w:color="auto"/>
              <w:left w:val="single" w:sz="4" w:space="0" w:color="auto"/>
              <w:bottom w:val="single" w:sz="4" w:space="0" w:color="auto"/>
              <w:right w:val="single" w:sz="4" w:space="0" w:color="auto"/>
            </w:tcBorders>
            <w:vAlign w:val="center"/>
          </w:tcPr>
          <w:p w14:paraId="1E9ABF2C" w14:textId="77777777" w:rsidR="008A3644" w:rsidRPr="00EF6962" w:rsidRDefault="008A3644" w:rsidP="00932EBC">
            <w:pPr>
              <w:spacing w:line="276" w:lineRule="auto"/>
              <w:jc w:val="center"/>
              <w:rPr>
                <w:rFonts w:asciiTheme="minorHAnsi" w:hAnsiTheme="minorHAnsi" w:cstheme="minorHAnsi"/>
                <w:i/>
                <w:color w:val="000000" w:themeColor="text1"/>
                <w:sz w:val="22"/>
                <w:szCs w:val="22"/>
              </w:rPr>
            </w:pPr>
            <w:proofErr w:type="spellStart"/>
            <w:r w:rsidRPr="00EF6962">
              <w:rPr>
                <w:rFonts w:asciiTheme="minorHAnsi" w:hAnsiTheme="minorHAnsi" w:cstheme="minorHAnsi"/>
                <w:i/>
                <w:color w:val="000000" w:themeColor="text1"/>
                <w:sz w:val="22"/>
                <w:szCs w:val="22"/>
              </w:rPr>
              <w:t>My</w:t>
            </w:r>
            <w:proofErr w:type="spellEnd"/>
            <w:r w:rsidRPr="00EF6962">
              <w:rPr>
                <w:rFonts w:asciiTheme="minorHAnsi" w:hAnsiTheme="minorHAnsi" w:cstheme="minorHAnsi"/>
                <w:i/>
                <w:color w:val="000000" w:themeColor="text1"/>
                <w:sz w:val="22"/>
                <w:szCs w:val="22"/>
              </w:rPr>
              <w:t xml:space="preserve"> </w:t>
            </w:r>
            <w:proofErr w:type="spellStart"/>
            <w:r w:rsidRPr="00EF6962">
              <w:rPr>
                <w:rFonts w:asciiTheme="minorHAnsi" w:hAnsiTheme="minorHAnsi" w:cstheme="minorHAnsi"/>
                <w:i/>
                <w:color w:val="000000" w:themeColor="text1"/>
                <w:sz w:val="22"/>
                <w:szCs w:val="22"/>
              </w:rPr>
              <w:t>Smis</w:t>
            </w:r>
            <w:proofErr w:type="spellEnd"/>
          </w:p>
        </w:tc>
        <w:tc>
          <w:tcPr>
            <w:tcW w:w="436" w:type="pct"/>
            <w:tcBorders>
              <w:top w:val="single" w:sz="4" w:space="0" w:color="auto"/>
              <w:left w:val="single" w:sz="4" w:space="0" w:color="auto"/>
              <w:bottom w:val="single" w:sz="4" w:space="0" w:color="auto"/>
              <w:right w:val="single" w:sz="4" w:space="0" w:color="auto"/>
            </w:tcBorders>
            <w:vAlign w:val="center"/>
          </w:tcPr>
          <w:p w14:paraId="31A4C7C9" w14:textId="77777777" w:rsidR="008A3644" w:rsidRPr="00EF6962" w:rsidRDefault="008A3644" w:rsidP="00932EBC">
            <w:pPr>
              <w:spacing w:line="276" w:lineRule="auto"/>
              <w:jc w:val="center"/>
              <w:rPr>
                <w:rFonts w:asciiTheme="minorHAnsi" w:hAnsiTheme="minorHAnsi" w:cstheme="minorHAnsi"/>
                <w:i/>
                <w:color w:val="000000" w:themeColor="text1"/>
                <w:sz w:val="22"/>
                <w:szCs w:val="22"/>
              </w:rPr>
            </w:pPr>
          </w:p>
        </w:tc>
      </w:tr>
      <w:tr w:rsidR="00E82A9E" w:rsidRPr="00EF6962" w14:paraId="3734E295" w14:textId="77777777" w:rsidTr="00E82A9E">
        <w:trPr>
          <w:trHeight w:val="434"/>
        </w:trPr>
        <w:tc>
          <w:tcPr>
            <w:tcW w:w="509" w:type="pct"/>
            <w:vMerge/>
            <w:tcBorders>
              <w:left w:val="single" w:sz="4" w:space="0" w:color="auto"/>
              <w:right w:val="single" w:sz="4" w:space="0" w:color="auto"/>
            </w:tcBorders>
          </w:tcPr>
          <w:p w14:paraId="75F07490" w14:textId="77777777" w:rsidR="008A3644" w:rsidRPr="00EF6962" w:rsidRDefault="008A3644" w:rsidP="00932EBC">
            <w:pPr>
              <w:spacing w:before="120" w:after="120" w:line="276" w:lineRule="auto"/>
              <w:jc w:val="both"/>
              <w:rPr>
                <w:rFonts w:asciiTheme="minorHAnsi" w:hAnsiTheme="minorHAnsi" w:cstheme="minorHAnsi"/>
                <w:b/>
                <w:color w:val="000000" w:themeColor="text1"/>
                <w:sz w:val="22"/>
                <w:szCs w:val="22"/>
              </w:rPr>
            </w:pPr>
          </w:p>
        </w:tc>
        <w:tc>
          <w:tcPr>
            <w:tcW w:w="504" w:type="pct"/>
            <w:vMerge/>
            <w:tcBorders>
              <w:left w:val="single" w:sz="4" w:space="0" w:color="auto"/>
              <w:right w:val="single" w:sz="4" w:space="0" w:color="auto"/>
            </w:tcBorders>
          </w:tcPr>
          <w:p w14:paraId="24B4B871" w14:textId="77777777" w:rsidR="008A3644" w:rsidRPr="00EF6962" w:rsidRDefault="008A3644" w:rsidP="00932EBC">
            <w:pPr>
              <w:spacing w:before="120" w:after="120" w:line="276" w:lineRule="auto"/>
              <w:jc w:val="both"/>
              <w:rPr>
                <w:rFonts w:asciiTheme="minorHAnsi" w:hAnsiTheme="minorHAnsi" w:cstheme="minorHAnsi"/>
                <w:b/>
                <w:bCs/>
                <w:i/>
                <w:color w:val="000000" w:themeColor="text1"/>
                <w:sz w:val="22"/>
                <w:szCs w:val="22"/>
              </w:rPr>
            </w:pPr>
          </w:p>
        </w:tc>
        <w:tc>
          <w:tcPr>
            <w:tcW w:w="270" w:type="pct"/>
            <w:tcBorders>
              <w:top w:val="single" w:sz="4" w:space="0" w:color="auto"/>
              <w:left w:val="single" w:sz="4" w:space="0" w:color="auto"/>
              <w:bottom w:val="single" w:sz="4" w:space="0" w:color="auto"/>
              <w:right w:val="single" w:sz="4" w:space="0" w:color="auto"/>
            </w:tcBorders>
            <w:vAlign w:val="center"/>
          </w:tcPr>
          <w:p w14:paraId="441491E7" w14:textId="7C50B11F" w:rsidR="008A3644" w:rsidRPr="00ED2E63" w:rsidRDefault="008A3644" w:rsidP="00932EBC">
            <w:pPr>
              <w:spacing w:line="276" w:lineRule="auto"/>
              <w:jc w:val="center"/>
              <w:rPr>
                <w:rFonts w:asciiTheme="minorHAnsi" w:hAnsiTheme="minorHAnsi" w:cstheme="minorHAnsi"/>
                <w:iCs/>
                <w:sz w:val="22"/>
                <w:szCs w:val="22"/>
              </w:rPr>
            </w:pPr>
            <w:r w:rsidRPr="00ED2E63">
              <w:rPr>
                <w:rFonts w:asciiTheme="minorHAnsi" w:hAnsiTheme="minorHAnsi" w:cstheme="minorHAnsi"/>
                <w:iCs/>
                <w:sz w:val="22"/>
                <w:szCs w:val="22"/>
              </w:rPr>
              <w:t>ERDF</w:t>
            </w:r>
          </w:p>
        </w:tc>
        <w:tc>
          <w:tcPr>
            <w:tcW w:w="425" w:type="pct"/>
            <w:tcBorders>
              <w:top w:val="single" w:sz="4" w:space="0" w:color="auto"/>
              <w:left w:val="single" w:sz="4" w:space="0" w:color="auto"/>
              <w:bottom w:val="single" w:sz="4" w:space="0" w:color="auto"/>
              <w:right w:val="single" w:sz="4" w:space="0" w:color="auto"/>
            </w:tcBorders>
            <w:vAlign w:val="center"/>
          </w:tcPr>
          <w:p w14:paraId="642E365D" w14:textId="77777777" w:rsidR="008A3644" w:rsidRPr="00ED2E63" w:rsidRDefault="008A3644" w:rsidP="00932EBC">
            <w:pPr>
              <w:spacing w:line="276" w:lineRule="auto"/>
              <w:jc w:val="center"/>
              <w:rPr>
                <w:rFonts w:asciiTheme="minorHAnsi" w:hAnsiTheme="minorHAnsi" w:cstheme="minorHAnsi"/>
                <w:iCs/>
                <w:sz w:val="22"/>
                <w:szCs w:val="22"/>
              </w:rPr>
            </w:pPr>
            <w:proofErr w:type="spellStart"/>
            <w:r w:rsidRPr="00ED2E63">
              <w:rPr>
                <w:rFonts w:asciiTheme="minorHAnsi" w:hAnsiTheme="minorHAnsi" w:cstheme="minorHAnsi"/>
                <w:iCs/>
                <w:sz w:val="22"/>
                <w:szCs w:val="22"/>
              </w:rPr>
              <w:t>Less</w:t>
            </w:r>
            <w:proofErr w:type="spellEnd"/>
            <w:r w:rsidRPr="00ED2E63">
              <w:rPr>
                <w:rFonts w:asciiTheme="minorHAnsi" w:hAnsiTheme="minorHAnsi" w:cstheme="minorHAnsi"/>
                <w:iCs/>
                <w:sz w:val="22"/>
                <w:szCs w:val="22"/>
              </w:rPr>
              <w:t xml:space="preserve"> </w:t>
            </w:r>
            <w:proofErr w:type="spellStart"/>
            <w:r w:rsidRPr="00ED2E63">
              <w:rPr>
                <w:rFonts w:asciiTheme="minorHAnsi" w:hAnsiTheme="minorHAnsi" w:cstheme="minorHAnsi"/>
                <w:iCs/>
                <w:sz w:val="22"/>
                <w:szCs w:val="22"/>
              </w:rPr>
              <w:t>developed</w:t>
            </w:r>
            <w:proofErr w:type="spellEnd"/>
          </w:p>
        </w:tc>
        <w:tc>
          <w:tcPr>
            <w:tcW w:w="464" w:type="pct"/>
            <w:tcBorders>
              <w:top w:val="single" w:sz="4" w:space="0" w:color="auto"/>
              <w:left w:val="single" w:sz="4" w:space="0" w:color="auto"/>
              <w:bottom w:val="single" w:sz="4" w:space="0" w:color="auto"/>
              <w:right w:val="single" w:sz="4" w:space="0" w:color="auto"/>
            </w:tcBorders>
            <w:vAlign w:val="center"/>
          </w:tcPr>
          <w:p w14:paraId="5BE879C1" w14:textId="36DFCF67" w:rsidR="008A3644" w:rsidRPr="00E64ED6" w:rsidRDefault="008A3644" w:rsidP="00932EBC">
            <w:pPr>
              <w:spacing w:line="276" w:lineRule="auto"/>
              <w:jc w:val="center"/>
              <w:rPr>
                <w:rFonts w:asciiTheme="minorHAnsi" w:hAnsiTheme="minorHAnsi" w:cstheme="minorHAnsi"/>
                <w:i/>
                <w:sz w:val="22"/>
                <w:szCs w:val="22"/>
              </w:rPr>
            </w:pPr>
            <w:r w:rsidRPr="00E64ED6">
              <w:rPr>
                <w:rFonts w:asciiTheme="minorHAnsi" w:hAnsiTheme="minorHAnsi" w:cstheme="minorHAnsi"/>
                <w:b/>
                <w:bCs/>
                <w:noProof/>
                <w:sz w:val="22"/>
                <w:szCs w:val="22"/>
              </w:rPr>
              <w:t>RCR 03</w:t>
            </w:r>
          </w:p>
        </w:tc>
        <w:tc>
          <w:tcPr>
            <w:tcW w:w="509" w:type="pct"/>
            <w:tcBorders>
              <w:top w:val="single" w:sz="4" w:space="0" w:color="auto"/>
              <w:left w:val="single" w:sz="4" w:space="0" w:color="auto"/>
              <w:bottom w:val="single" w:sz="4" w:space="0" w:color="auto"/>
              <w:right w:val="single" w:sz="4" w:space="0" w:color="auto"/>
            </w:tcBorders>
            <w:vAlign w:val="center"/>
          </w:tcPr>
          <w:p w14:paraId="0093D781" w14:textId="7C484A20" w:rsidR="008A3644" w:rsidRPr="00E64ED6" w:rsidRDefault="008A3644" w:rsidP="00932EBC">
            <w:pPr>
              <w:spacing w:line="276" w:lineRule="auto"/>
              <w:jc w:val="center"/>
              <w:rPr>
                <w:rFonts w:asciiTheme="minorHAnsi" w:hAnsiTheme="minorHAnsi" w:cstheme="minorHAnsi"/>
                <w:b/>
                <w:bCs/>
                <w:noProof/>
                <w:sz w:val="22"/>
                <w:szCs w:val="22"/>
              </w:rPr>
            </w:pPr>
            <w:r w:rsidRPr="00E64ED6">
              <w:rPr>
                <w:rFonts w:asciiTheme="minorHAnsi" w:hAnsiTheme="minorHAnsi" w:cstheme="minorHAnsi"/>
                <w:noProof/>
                <w:sz w:val="22"/>
                <w:szCs w:val="22"/>
              </w:rPr>
              <w:t>IMM-uri care introduc inovații în materie de produse sau procese</w:t>
            </w:r>
          </w:p>
        </w:tc>
        <w:tc>
          <w:tcPr>
            <w:tcW w:w="579" w:type="pct"/>
            <w:tcBorders>
              <w:top w:val="single" w:sz="4" w:space="0" w:color="auto"/>
              <w:left w:val="single" w:sz="4" w:space="0" w:color="auto"/>
              <w:bottom w:val="single" w:sz="4" w:space="0" w:color="auto"/>
              <w:right w:val="single" w:sz="4" w:space="0" w:color="auto"/>
            </w:tcBorders>
            <w:vAlign w:val="center"/>
          </w:tcPr>
          <w:p w14:paraId="42BF230A" w14:textId="77777777" w:rsidR="008A3644" w:rsidRPr="00E64ED6" w:rsidRDefault="008A3644" w:rsidP="00932EBC">
            <w:pPr>
              <w:spacing w:line="276" w:lineRule="auto"/>
              <w:jc w:val="center"/>
              <w:rPr>
                <w:rFonts w:asciiTheme="minorHAnsi" w:hAnsiTheme="minorHAnsi" w:cstheme="minorHAnsi"/>
                <w:b/>
                <w:bCs/>
                <w:i/>
                <w:sz w:val="22"/>
                <w:szCs w:val="22"/>
              </w:rPr>
            </w:pPr>
            <w:r w:rsidRPr="00E64ED6">
              <w:rPr>
                <w:rFonts w:asciiTheme="minorHAnsi" w:hAnsiTheme="minorHAnsi" w:cstheme="minorHAnsi"/>
                <w:b/>
                <w:bCs/>
                <w:i/>
                <w:sz w:val="22"/>
                <w:szCs w:val="22"/>
              </w:rPr>
              <w:t>Enterprises</w:t>
            </w:r>
          </w:p>
        </w:tc>
        <w:tc>
          <w:tcPr>
            <w:tcW w:w="289" w:type="pct"/>
            <w:tcBorders>
              <w:top w:val="single" w:sz="4" w:space="0" w:color="auto"/>
              <w:left w:val="single" w:sz="4" w:space="0" w:color="auto"/>
              <w:bottom w:val="single" w:sz="4" w:space="0" w:color="auto"/>
              <w:right w:val="single" w:sz="4" w:space="0" w:color="auto"/>
            </w:tcBorders>
            <w:vAlign w:val="center"/>
          </w:tcPr>
          <w:p w14:paraId="39B012CC" w14:textId="77777777" w:rsidR="008A3644" w:rsidRPr="00E64ED6" w:rsidRDefault="008A3644" w:rsidP="00932EBC">
            <w:pPr>
              <w:spacing w:line="276" w:lineRule="auto"/>
              <w:jc w:val="center"/>
              <w:rPr>
                <w:rFonts w:asciiTheme="minorHAnsi" w:hAnsiTheme="minorHAnsi" w:cstheme="minorHAnsi"/>
                <w:i/>
                <w:sz w:val="22"/>
                <w:szCs w:val="22"/>
              </w:rPr>
            </w:pPr>
            <w:r w:rsidRPr="00E64ED6">
              <w:rPr>
                <w:rFonts w:asciiTheme="minorHAnsi" w:hAnsiTheme="minorHAnsi" w:cstheme="minorHAnsi"/>
                <w:i/>
                <w:sz w:val="22"/>
                <w:szCs w:val="22"/>
              </w:rPr>
              <w:t>0</w:t>
            </w:r>
          </w:p>
        </w:tc>
        <w:tc>
          <w:tcPr>
            <w:tcW w:w="363" w:type="pct"/>
            <w:tcBorders>
              <w:top w:val="single" w:sz="4" w:space="0" w:color="auto"/>
              <w:left w:val="single" w:sz="4" w:space="0" w:color="auto"/>
              <w:bottom w:val="single" w:sz="4" w:space="0" w:color="auto"/>
              <w:right w:val="single" w:sz="4" w:space="0" w:color="auto"/>
            </w:tcBorders>
            <w:vAlign w:val="center"/>
          </w:tcPr>
          <w:p w14:paraId="32CDEB16" w14:textId="4A1F6D87" w:rsidR="008A3644" w:rsidRPr="00E64ED6" w:rsidRDefault="0034504F" w:rsidP="00932EBC">
            <w:pPr>
              <w:spacing w:line="276" w:lineRule="auto"/>
              <w:jc w:val="center"/>
              <w:rPr>
                <w:rFonts w:asciiTheme="minorHAnsi" w:hAnsiTheme="minorHAnsi" w:cstheme="minorHAnsi"/>
                <w:b/>
                <w:sz w:val="22"/>
                <w:szCs w:val="22"/>
              </w:rPr>
            </w:pPr>
            <w:r>
              <w:rPr>
                <w:rFonts w:asciiTheme="minorHAnsi" w:hAnsiTheme="minorHAnsi" w:cstheme="minorHAnsi"/>
                <w:b/>
                <w:sz w:val="22"/>
                <w:szCs w:val="22"/>
              </w:rPr>
              <w:t>2021</w:t>
            </w:r>
          </w:p>
        </w:tc>
        <w:tc>
          <w:tcPr>
            <w:tcW w:w="289" w:type="pct"/>
            <w:tcBorders>
              <w:top w:val="single" w:sz="4" w:space="0" w:color="auto"/>
              <w:left w:val="single" w:sz="4" w:space="0" w:color="auto"/>
              <w:bottom w:val="single" w:sz="4" w:space="0" w:color="auto"/>
              <w:right w:val="single" w:sz="4" w:space="0" w:color="auto"/>
            </w:tcBorders>
            <w:vAlign w:val="center"/>
          </w:tcPr>
          <w:p w14:paraId="20C06FB4" w14:textId="77777777" w:rsidR="008A3644" w:rsidRPr="00E64ED6" w:rsidRDefault="008A3644" w:rsidP="00932EBC">
            <w:pPr>
              <w:spacing w:line="276" w:lineRule="auto"/>
              <w:jc w:val="center"/>
              <w:rPr>
                <w:rFonts w:asciiTheme="minorHAnsi" w:hAnsiTheme="minorHAnsi" w:cstheme="minorHAnsi"/>
                <w:b/>
                <w:sz w:val="22"/>
                <w:szCs w:val="22"/>
              </w:rPr>
            </w:pPr>
            <w:r w:rsidRPr="00E64ED6">
              <w:rPr>
                <w:rFonts w:asciiTheme="minorHAnsi" w:hAnsiTheme="minorHAnsi" w:cstheme="minorHAnsi"/>
                <w:b/>
                <w:sz w:val="22"/>
                <w:szCs w:val="22"/>
              </w:rPr>
              <w:t>10</w:t>
            </w:r>
          </w:p>
        </w:tc>
        <w:tc>
          <w:tcPr>
            <w:tcW w:w="363" w:type="pct"/>
            <w:tcBorders>
              <w:top w:val="single" w:sz="4" w:space="0" w:color="auto"/>
              <w:left w:val="single" w:sz="4" w:space="0" w:color="auto"/>
              <w:bottom w:val="single" w:sz="4" w:space="0" w:color="auto"/>
              <w:right w:val="single" w:sz="4" w:space="0" w:color="auto"/>
            </w:tcBorders>
            <w:vAlign w:val="center"/>
          </w:tcPr>
          <w:p w14:paraId="118A1586" w14:textId="77777777" w:rsidR="008A3644" w:rsidRPr="00EF6962" w:rsidRDefault="008A3644" w:rsidP="00932EBC">
            <w:pPr>
              <w:spacing w:line="276" w:lineRule="auto"/>
              <w:jc w:val="center"/>
              <w:rPr>
                <w:rFonts w:asciiTheme="minorHAnsi" w:hAnsiTheme="minorHAnsi" w:cstheme="minorHAnsi"/>
                <w:i/>
                <w:color w:val="000000" w:themeColor="text1"/>
                <w:sz w:val="22"/>
                <w:szCs w:val="22"/>
              </w:rPr>
            </w:pPr>
            <w:proofErr w:type="spellStart"/>
            <w:r w:rsidRPr="00EF6962">
              <w:rPr>
                <w:rFonts w:asciiTheme="minorHAnsi" w:hAnsiTheme="minorHAnsi" w:cstheme="minorHAnsi"/>
                <w:i/>
                <w:color w:val="000000" w:themeColor="text1"/>
                <w:sz w:val="22"/>
                <w:szCs w:val="22"/>
              </w:rPr>
              <w:t>My</w:t>
            </w:r>
            <w:proofErr w:type="spellEnd"/>
            <w:r w:rsidRPr="00EF6962">
              <w:rPr>
                <w:rFonts w:asciiTheme="minorHAnsi" w:hAnsiTheme="minorHAnsi" w:cstheme="minorHAnsi"/>
                <w:i/>
                <w:color w:val="000000" w:themeColor="text1"/>
                <w:sz w:val="22"/>
                <w:szCs w:val="22"/>
              </w:rPr>
              <w:t xml:space="preserve"> </w:t>
            </w:r>
            <w:proofErr w:type="spellStart"/>
            <w:r w:rsidRPr="00EF6962">
              <w:rPr>
                <w:rFonts w:asciiTheme="minorHAnsi" w:hAnsiTheme="minorHAnsi" w:cstheme="minorHAnsi"/>
                <w:i/>
                <w:color w:val="000000" w:themeColor="text1"/>
                <w:sz w:val="22"/>
                <w:szCs w:val="22"/>
              </w:rPr>
              <w:t>Smis</w:t>
            </w:r>
            <w:proofErr w:type="spellEnd"/>
          </w:p>
        </w:tc>
        <w:tc>
          <w:tcPr>
            <w:tcW w:w="436" w:type="pct"/>
            <w:tcBorders>
              <w:top w:val="single" w:sz="4" w:space="0" w:color="auto"/>
              <w:left w:val="single" w:sz="4" w:space="0" w:color="auto"/>
              <w:bottom w:val="single" w:sz="4" w:space="0" w:color="auto"/>
              <w:right w:val="single" w:sz="4" w:space="0" w:color="auto"/>
            </w:tcBorders>
            <w:vAlign w:val="center"/>
          </w:tcPr>
          <w:p w14:paraId="796873F1" w14:textId="77777777" w:rsidR="008A3644" w:rsidRPr="00EF6962" w:rsidRDefault="008A3644" w:rsidP="00932EBC">
            <w:pPr>
              <w:spacing w:line="276" w:lineRule="auto"/>
              <w:jc w:val="center"/>
              <w:rPr>
                <w:rFonts w:asciiTheme="minorHAnsi" w:hAnsiTheme="minorHAnsi" w:cstheme="minorHAnsi"/>
                <w:i/>
                <w:color w:val="000000" w:themeColor="text1"/>
                <w:sz w:val="22"/>
                <w:szCs w:val="22"/>
              </w:rPr>
            </w:pPr>
          </w:p>
        </w:tc>
      </w:tr>
    </w:tbl>
    <w:p w14:paraId="02E535B1" w14:textId="77777777" w:rsidR="00073DE5" w:rsidRPr="00EF6962" w:rsidRDefault="00073DE5" w:rsidP="00932EBC">
      <w:pPr>
        <w:spacing w:line="276" w:lineRule="auto"/>
        <w:rPr>
          <w:rFonts w:asciiTheme="minorHAnsi" w:hAnsiTheme="minorHAnsi" w:cstheme="minorHAnsi"/>
          <w:b/>
          <w:iCs/>
          <w:color w:val="000000" w:themeColor="text1"/>
          <w:sz w:val="22"/>
          <w:szCs w:val="22"/>
          <w:lang w:val="en-GB"/>
        </w:rPr>
      </w:pPr>
      <w:r w:rsidRPr="00EF6962">
        <w:rPr>
          <w:rFonts w:asciiTheme="minorHAnsi" w:hAnsiTheme="minorHAnsi" w:cstheme="minorHAnsi"/>
          <w:i/>
          <w:color w:val="000000" w:themeColor="text1"/>
          <w:sz w:val="22"/>
          <w:szCs w:val="22"/>
          <w:lang w:val="en-GB"/>
        </w:rPr>
        <w:t>[Point 2.1.1.3 in the Commission proposal has been moved up following changes in Article 17(3)(c) CPR and it is now point 2.1.1.bis]</w:t>
      </w:r>
    </w:p>
    <w:p w14:paraId="74C8DEA9" w14:textId="77777777" w:rsidR="00EC758F" w:rsidRPr="00EF6962" w:rsidRDefault="00EC758F" w:rsidP="00932EBC">
      <w:pPr>
        <w:spacing w:before="240" w:after="240"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b/>
          <w:iCs/>
          <w:noProof/>
          <w:color w:val="000000" w:themeColor="text1"/>
          <w:sz w:val="22"/>
          <w:szCs w:val="22"/>
          <w:lang w:val="en-GB"/>
        </w:rPr>
        <w:lastRenderedPageBreak/>
        <w:t>2.A.3 Specific objective</w:t>
      </w:r>
      <w:r w:rsidRPr="00EF6962">
        <w:rPr>
          <w:rFonts w:asciiTheme="minorHAnsi" w:hAnsiTheme="minorHAnsi" w:cstheme="minorHAnsi"/>
          <w:b/>
          <w:bCs/>
          <w:iCs/>
          <w:noProof/>
          <w:color w:val="000000" w:themeColor="text1"/>
          <w:sz w:val="22"/>
          <w:szCs w:val="22"/>
          <w:vertAlign w:val="superscript"/>
          <w:lang w:val="en-GB"/>
        </w:rPr>
        <w:footnoteReference w:id="39"/>
      </w:r>
      <w:r w:rsidRPr="00EF6962">
        <w:rPr>
          <w:rFonts w:asciiTheme="minorHAnsi" w:hAnsiTheme="minorHAnsi" w:cstheme="minorHAnsi"/>
          <w:b/>
          <w:iCs/>
          <w:noProof/>
          <w:color w:val="000000" w:themeColor="text1"/>
          <w:sz w:val="22"/>
          <w:szCs w:val="22"/>
          <w:lang w:val="en-GB"/>
        </w:rPr>
        <w:t xml:space="preserve">  (Investment for Jobs and Growth goal) repeated for each selected specific objective for priorities other than technical assistance</w:t>
      </w:r>
    </w:p>
    <w:p w14:paraId="5912FBFE" w14:textId="77777777" w:rsidR="006B3A0F" w:rsidRPr="00EF6962" w:rsidRDefault="006B3A0F" w:rsidP="00932EBC">
      <w:pPr>
        <w:spacing w:line="276" w:lineRule="auto"/>
        <w:jc w:val="both"/>
        <w:rPr>
          <w:rFonts w:asciiTheme="minorHAnsi" w:hAnsiTheme="minorHAnsi" w:cstheme="minorHAnsi"/>
          <w:b/>
          <w:bCs/>
          <w:i/>
          <w:color w:val="000000" w:themeColor="text1"/>
          <w:sz w:val="22"/>
          <w:szCs w:val="22"/>
        </w:rPr>
      </w:pPr>
      <w:r w:rsidRPr="00EF6962">
        <w:rPr>
          <w:rFonts w:asciiTheme="minorHAnsi" w:hAnsiTheme="minorHAnsi" w:cstheme="minorHAnsi"/>
          <w:b/>
          <w:bCs/>
          <w:i/>
          <w:color w:val="000000" w:themeColor="text1"/>
          <w:sz w:val="22"/>
          <w:szCs w:val="22"/>
        </w:rPr>
        <w:t>OS a (iii) Impulsionarea creșterii și competitivității IMM-urilor</w:t>
      </w:r>
    </w:p>
    <w:p w14:paraId="485A3031" w14:textId="77777777" w:rsidR="00EC758F" w:rsidRPr="00EF6962" w:rsidRDefault="00EC758F" w:rsidP="00932EBC">
      <w:pPr>
        <w:spacing w:before="240" w:after="240"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b/>
          <w:iCs/>
          <w:noProof/>
          <w:color w:val="000000" w:themeColor="text1"/>
          <w:sz w:val="22"/>
          <w:szCs w:val="22"/>
          <w:lang w:val="en-GB"/>
        </w:rPr>
        <w:t>2.A.3.1 Interventions of the Funds</w:t>
      </w:r>
    </w:p>
    <w:p w14:paraId="46F79760" w14:textId="77777777" w:rsidR="00EC758F" w:rsidRPr="00EF6962" w:rsidRDefault="00EC758F"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Reference: Article 17(3)(d)(i),(iii),(iv),(v),(vi);</w:t>
      </w:r>
    </w:p>
    <w:p w14:paraId="237713F8" w14:textId="77777777" w:rsidR="00EC758F" w:rsidRPr="00EF6962" w:rsidRDefault="00EC758F" w:rsidP="00932EBC">
      <w:pPr>
        <w:bidi/>
        <w:spacing w:before="120" w:after="120" w:line="276" w:lineRule="auto"/>
        <w:jc w:val="right"/>
        <w:rPr>
          <w:rFonts w:asciiTheme="minorHAnsi" w:hAnsiTheme="minorHAnsi" w:cstheme="minorHAnsi"/>
          <w:b/>
          <w:bCs/>
          <w:i/>
          <w:iCs/>
          <w:noProof/>
          <w:color w:val="000000" w:themeColor="text1"/>
          <w:sz w:val="22"/>
          <w:szCs w:val="22"/>
          <w:u w:val="single"/>
          <w:lang w:val="en-GB"/>
        </w:rPr>
      </w:pPr>
      <w:r w:rsidRPr="00EF6962">
        <w:rPr>
          <w:rFonts w:asciiTheme="minorHAnsi" w:hAnsiTheme="minorHAnsi" w:cstheme="minorHAnsi"/>
          <w:i/>
          <w:noProof/>
          <w:color w:val="000000" w:themeColor="text1"/>
          <w:sz w:val="22"/>
          <w:szCs w:val="22"/>
          <w:lang w:val="en-GB"/>
        </w:rPr>
        <w:t>The related types of actions – Article 17(3)(d)(i) CPR; Article 6(2) ESF+</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C2662F" w:rsidRPr="00EF6962" w14:paraId="782AD271" w14:textId="77777777" w:rsidTr="00E82A9E">
        <w:tc>
          <w:tcPr>
            <w:tcW w:w="9776" w:type="dxa"/>
            <w:tcBorders>
              <w:top w:val="single" w:sz="4" w:space="0" w:color="auto"/>
              <w:left w:val="single" w:sz="4" w:space="0" w:color="auto"/>
              <w:bottom w:val="single" w:sz="4" w:space="0" w:color="auto"/>
              <w:right w:val="single" w:sz="4" w:space="0" w:color="auto"/>
            </w:tcBorders>
            <w:hideMark/>
          </w:tcPr>
          <w:p w14:paraId="2A45DF9F" w14:textId="77777777" w:rsidR="00EC758F" w:rsidRPr="00EF6962" w:rsidRDefault="00EC758F" w:rsidP="00932EBC">
            <w:pPr>
              <w:spacing w:after="120" w:line="276" w:lineRule="auto"/>
              <w:rPr>
                <w:rFonts w:asciiTheme="minorHAnsi" w:hAnsiTheme="minorHAnsi" w:cstheme="minorHAnsi"/>
                <w:i/>
                <w:iCs/>
                <w:noProof/>
                <w:color w:val="000000" w:themeColor="text1"/>
                <w:sz w:val="22"/>
                <w:szCs w:val="22"/>
              </w:rPr>
            </w:pPr>
            <w:r w:rsidRPr="00EF6962">
              <w:rPr>
                <w:rFonts w:asciiTheme="minorHAnsi" w:hAnsiTheme="minorHAnsi" w:cstheme="minorHAnsi"/>
                <w:i/>
                <w:iCs/>
                <w:noProof/>
                <w:color w:val="000000" w:themeColor="text1"/>
                <w:sz w:val="22"/>
                <w:szCs w:val="22"/>
              </w:rPr>
              <w:t>Text field [8 000]</w:t>
            </w:r>
          </w:p>
          <w:p w14:paraId="2E0F3BA7" w14:textId="1649012D" w:rsidR="0079696D" w:rsidRPr="00EF6962" w:rsidRDefault="0079696D"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bCs/>
                <w:noProof/>
                <w:color w:val="000000" w:themeColor="text1"/>
                <w:sz w:val="22"/>
                <w:szCs w:val="22"/>
              </w:rPr>
              <w:t>Pornind de la obiectivul specific, investițiile se vor realiza într-o abordare integrată, astfel încât dezvoltarea economică a regiunii să se bazeze în primul rând pe potențialul său endogen: un număr ridicat de firme din domeniile de specializare inteligentă ale regiunii, rata de înființare situată pe un trend crescător în ultimii 5 ani,  prezența investitorilor străini în economica locală (ISD) care dispun de tehnologii avansate și know-how, existența unor structuri asociative de tipul clusterelor</w:t>
            </w:r>
            <w:r w:rsidRPr="00EF6962">
              <w:rPr>
                <w:rFonts w:asciiTheme="minorHAnsi" w:hAnsiTheme="minorHAnsi" w:cstheme="minorHAnsi"/>
                <w:color w:val="000000" w:themeColor="text1"/>
                <w:sz w:val="22"/>
                <w:szCs w:val="22"/>
              </w:rPr>
              <w:t>.</w:t>
            </w:r>
          </w:p>
          <w:p w14:paraId="19703C1A" w14:textId="7AE8859A" w:rsidR="0079696D" w:rsidRPr="00EF6962" w:rsidRDefault="0079696D" w:rsidP="00932EBC">
            <w:pPr>
              <w:pStyle w:val="NormalWeb"/>
              <w:spacing w:before="0" w:beforeAutospacing="0" w:after="120" w:afterAutospacing="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Din cele 34.466 firme din domeniul specializării inteligente, 20.697 reprezintă firme cu activitate, ceea ce reprezintă un procent de 60%. </w:t>
            </w:r>
            <w:r w:rsidR="0048626A"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n dinamică, datele arată pentru perioada 2016-2018 o creștere</w:t>
            </w:r>
            <w:r w:rsidR="000800A1">
              <w:rPr>
                <w:rFonts w:asciiTheme="minorHAnsi" w:hAnsiTheme="minorHAnsi" w:cstheme="minorHAnsi"/>
                <w:color w:val="000000" w:themeColor="text1"/>
                <w:sz w:val="22"/>
                <w:szCs w:val="22"/>
              </w:rPr>
              <w:t xml:space="preserve"> </w:t>
            </w:r>
            <w:r w:rsidR="000800A1" w:rsidRPr="00EF6962">
              <w:rPr>
                <w:rFonts w:asciiTheme="minorHAnsi" w:hAnsiTheme="minorHAnsi" w:cstheme="minorHAnsi"/>
                <w:color w:val="000000" w:themeColor="text1"/>
                <w:sz w:val="22"/>
                <w:szCs w:val="22"/>
              </w:rPr>
              <w:t>anual</w:t>
            </w:r>
            <w:r w:rsidR="000800A1">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constantă cu circa 12% a numărului de firme cu activitate. O încetinire a acestei evoluții se remarcă în anul 2019, când numărul firmelor care au migrat din zona celor fără activitate </w:t>
            </w:r>
            <w:r w:rsidR="000800A1">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n zona celor cu activitate a scăzut la 6%.</w:t>
            </w:r>
          </w:p>
          <w:p w14:paraId="01BE8166" w14:textId="6E1442B4" w:rsidR="0079696D" w:rsidRPr="00EF6962" w:rsidRDefault="0079696D" w:rsidP="00932EBC">
            <w:pPr>
              <w:spacing w:after="120" w:line="276" w:lineRule="auto"/>
              <w:jc w:val="both"/>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 xml:space="preserve">70% din firmele care activează în domeniile de specializare inteligentă din regiune sunt localizate </w:t>
            </w:r>
            <w:r w:rsidR="004C00F9">
              <w:rPr>
                <w:rFonts w:asciiTheme="minorHAnsi" w:hAnsiTheme="minorHAnsi" w:cstheme="minorHAnsi"/>
                <w:bCs/>
                <w:noProof/>
                <w:color w:val="000000" w:themeColor="text1"/>
                <w:sz w:val="22"/>
                <w:szCs w:val="22"/>
              </w:rPr>
              <w:t>î</w:t>
            </w:r>
            <w:r w:rsidRPr="00EF6962">
              <w:rPr>
                <w:rFonts w:asciiTheme="minorHAnsi" w:hAnsiTheme="minorHAnsi" w:cstheme="minorHAnsi"/>
                <w:bCs/>
                <w:noProof/>
                <w:color w:val="000000" w:themeColor="text1"/>
                <w:sz w:val="22"/>
                <w:szCs w:val="22"/>
              </w:rPr>
              <w:t xml:space="preserve">n mediul urban </w:t>
            </w:r>
            <w:r w:rsidR="004C00F9">
              <w:rPr>
                <w:rFonts w:asciiTheme="minorHAnsi" w:hAnsiTheme="minorHAnsi" w:cstheme="minorHAnsi"/>
                <w:bCs/>
                <w:noProof/>
                <w:color w:val="000000" w:themeColor="text1"/>
                <w:sz w:val="22"/>
                <w:szCs w:val="22"/>
              </w:rPr>
              <w:t>ș</w:t>
            </w:r>
            <w:r w:rsidRPr="00EF6962">
              <w:rPr>
                <w:rFonts w:asciiTheme="minorHAnsi" w:hAnsiTheme="minorHAnsi" w:cstheme="minorHAnsi"/>
                <w:bCs/>
                <w:noProof/>
                <w:color w:val="000000" w:themeColor="text1"/>
                <w:sz w:val="22"/>
                <w:szCs w:val="22"/>
              </w:rPr>
              <w:t xml:space="preserve">i 30% </w:t>
            </w:r>
            <w:r w:rsidR="004C00F9">
              <w:rPr>
                <w:rFonts w:asciiTheme="minorHAnsi" w:hAnsiTheme="minorHAnsi" w:cstheme="minorHAnsi"/>
                <w:bCs/>
                <w:noProof/>
                <w:color w:val="000000" w:themeColor="text1"/>
                <w:sz w:val="22"/>
                <w:szCs w:val="22"/>
              </w:rPr>
              <w:t>î</w:t>
            </w:r>
            <w:r w:rsidRPr="00EF6962">
              <w:rPr>
                <w:rFonts w:asciiTheme="minorHAnsi" w:hAnsiTheme="minorHAnsi" w:cstheme="minorHAnsi"/>
                <w:bCs/>
                <w:noProof/>
                <w:color w:val="000000" w:themeColor="text1"/>
                <w:sz w:val="22"/>
                <w:szCs w:val="22"/>
              </w:rPr>
              <w:t xml:space="preserve">n mediul rural. </w:t>
            </w:r>
            <w:r w:rsidR="003B7177">
              <w:rPr>
                <w:rFonts w:asciiTheme="minorHAnsi" w:hAnsiTheme="minorHAnsi" w:cstheme="minorHAnsi"/>
                <w:bCs/>
                <w:noProof/>
                <w:color w:val="000000" w:themeColor="text1"/>
                <w:sz w:val="22"/>
                <w:szCs w:val="22"/>
              </w:rPr>
              <w:t>D</w:t>
            </w:r>
            <w:r w:rsidRPr="00EF6962">
              <w:rPr>
                <w:rFonts w:asciiTheme="minorHAnsi" w:hAnsiTheme="minorHAnsi" w:cstheme="minorHAnsi"/>
                <w:bCs/>
                <w:noProof/>
                <w:color w:val="000000" w:themeColor="text1"/>
                <w:sz w:val="22"/>
                <w:szCs w:val="22"/>
              </w:rPr>
              <w:t>in punct</w:t>
            </w:r>
            <w:r w:rsidR="000800A1">
              <w:rPr>
                <w:rFonts w:asciiTheme="minorHAnsi" w:hAnsiTheme="minorHAnsi" w:cstheme="minorHAnsi"/>
                <w:bCs/>
                <w:noProof/>
                <w:color w:val="000000" w:themeColor="text1"/>
                <w:sz w:val="22"/>
                <w:szCs w:val="22"/>
              </w:rPr>
              <w:t>ul</w:t>
            </w:r>
            <w:r w:rsidRPr="00EF6962">
              <w:rPr>
                <w:rFonts w:asciiTheme="minorHAnsi" w:hAnsiTheme="minorHAnsi" w:cstheme="minorHAnsi"/>
                <w:bCs/>
                <w:noProof/>
                <w:color w:val="000000" w:themeColor="text1"/>
                <w:sz w:val="22"/>
                <w:szCs w:val="22"/>
              </w:rPr>
              <w:t xml:space="preserve"> de vedere al tipului acestor </w:t>
            </w:r>
            <w:r w:rsidR="004C00F9">
              <w:rPr>
                <w:rFonts w:asciiTheme="minorHAnsi" w:hAnsiTheme="minorHAnsi" w:cstheme="minorHAnsi"/>
                <w:bCs/>
                <w:noProof/>
                <w:color w:val="000000" w:themeColor="text1"/>
                <w:sz w:val="22"/>
                <w:szCs w:val="22"/>
              </w:rPr>
              <w:t>î</w:t>
            </w:r>
            <w:r w:rsidRPr="00EF6962">
              <w:rPr>
                <w:rFonts w:asciiTheme="minorHAnsi" w:hAnsiTheme="minorHAnsi" w:cstheme="minorHAnsi"/>
                <w:bCs/>
                <w:noProof/>
                <w:color w:val="000000" w:themeColor="text1"/>
                <w:sz w:val="22"/>
                <w:szCs w:val="22"/>
              </w:rPr>
              <w:t xml:space="preserve">ntreprinderi, </w:t>
            </w:r>
            <w:r w:rsidRPr="00EF6962">
              <w:rPr>
                <w:rFonts w:asciiTheme="minorHAnsi" w:hAnsiTheme="minorHAnsi" w:cstheme="minorHAnsi"/>
                <w:b/>
                <w:bCs/>
                <w:noProof/>
                <w:color w:val="000000" w:themeColor="text1"/>
                <w:sz w:val="22"/>
                <w:szCs w:val="22"/>
              </w:rPr>
              <w:t>87,79%</w:t>
            </w:r>
            <w:r w:rsidRPr="00EF6962">
              <w:rPr>
                <w:rFonts w:asciiTheme="minorHAnsi" w:hAnsiTheme="minorHAnsi" w:cstheme="minorHAnsi"/>
                <w:bCs/>
                <w:noProof/>
                <w:color w:val="000000" w:themeColor="text1"/>
                <w:sz w:val="22"/>
                <w:szCs w:val="22"/>
              </w:rPr>
              <w:t xml:space="preserve"> se încadrează în categoria </w:t>
            </w:r>
            <w:r w:rsidRPr="00EF6962">
              <w:rPr>
                <w:rFonts w:asciiTheme="minorHAnsi" w:hAnsiTheme="minorHAnsi" w:cstheme="minorHAnsi"/>
                <w:b/>
                <w:bCs/>
                <w:noProof/>
                <w:color w:val="000000" w:themeColor="text1"/>
                <w:sz w:val="22"/>
                <w:szCs w:val="22"/>
              </w:rPr>
              <w:t>micro</w:t>
            </w:r>
            <w:r w:rsidR="004C00F9">
              <w:rPr>
                <w:rFonts w:asciiTheme="minorHAnsi" w:hAnsiTheme="minorHAnsi" w:cstheme="minorHAnsi"/>
                <w:b/>
                <w:bCs/>
                <w:noProof/>
                <w:color w:val="000000" w:themeColor="text1"/>
                <w:sz w:val="22"/>
                <w:szCs w:val="22"/>
              </w:rPr>
              <w:t>î</w:t>
            </w:r>
            <w:r w:rsidRPr="00EF6962">
              <w:rPr>
                <w:rFonts w:asciiTheme="minorHAnsi" w:hAnsiTheme="minorHAnsi" w:cstheme="minorHAnsi"/>
                <w:b/>
                <w:bCs/>
                <w:noProof/>
                <w:color w:val="000000" w:themeColor="text1"/>
                <w:sz w:val="22"/>
                <w:szCs w:val="22"/>
              </w:rPr>
              <w:t>ntreprinderilor</w:t>
            </w:r>
            <w:r w:rsidRPr="00EF6962">
              <w:rPr>
                <w:rFonts w:asciiTheme="minorHAnsi" w:hAnsiTheme="minorHAnsi" w:cstheme="minorHAnsi"/>
                <w:bCs/>
                <w:noProof/>
                <w:color w:val="000000" w:themeColor="text1"/>
                <w:sz w:val="22"/>
                <w:szCs w:val="22"/>
              </w:rPr>
              <w:t xml:space="preserve">, </w:t>
            </w:r>
            <w:r w:rsidRPr="00EF6962">
              <w:rPr>
                <w:rFonts w:asciiTheme="minorHAnsi" w:hAnsiTheme="minorHAnsi" w:cstheme="minorHAnsi"/>
                <w:b/>
                <w:bCs/>
                <w:noProof/>
                <w:color w:val="000000" w:themeColor="text1"/>
                <w:sz w:val="22"/>
                <w:szCs w:val="22"/>
              </w:rPr>
              <w:t>10,30</w:t>
            </w:r>
            <w:r w:rsidRPr="00EF6962">
              <w:rPr>
                <w:rFonts w:asciiTheme="minorHAnsi" w:hAnsiTheme="minorHAnsi" w:cstheme="minorHAnsi"/>
                <w:bCs/>
                <w:noProof/>
                <w:color w:val="000000" w:themeColor="text1"/>
                <w:sz w:val="22"/>
                <w:szCs w:val="22"/>
              </w:rPr>
              <w:t xml:space="preserve">% sunt </w:t>
            </w:r>
            <w:r w:rsidRPr="00EF6962">
              <w:rPr>
                <w:rFonts w:asciiTheme="minorHAnsi" w:hAnsiTheme="minorHAnsi" w:cstheme="minorHAnsi"/>
                <w:b/>
                <w:bCs/>
                <w:noProof/>
                <w:color w:val="000000" w:themeColor="text1"/>
                <w:sz w:val="22"/>
                <w:szCs w:val="22"/>
              </w:rPr>
              <w:t>întreprinderi mici</w:t>
            </w:r>
            <w:r w:rsidRPr="00EF6962">
              <w:rPr>
                <w:rFonts w:asciiTheme="minorHAnsi" w:hAnsiTheme="minorHAnsi" w:cstheme="minorHAnsi"/>
                <w:bCs/>
                <w:noProof/>
                <w:color w:val="000000" w:themeColor="text1"/>
                <w:sz w:val="22"/>
                <w:szCs w:val="22"/>
              </w:rPr>
              <w:t xml:space="preserve">, iar </w:t>
            </w:r>
            <w:r w:rsidRPr="00EF6962">
              <w:rPr>
                <w:rFonts w:asciiTheme="minorHAnsi" w:hAnsiTheme="minorHAnsi" w:cstheme="minorHAnsi"/>
                <w:b/>
                <w:bCs/>
                <w:noProof/>
                <w:color w:val="000000" w:themeColor="text1"/>
                <w:sz w:val="22"/>
                <w:szCs w:val="22"/>
              </w:rPr>
              <w:t>1,91%</w:t>
            </w:r>
            <w:r w:rsidRPr="00EF6962">
              <w:rPr>
                <w:rFonts w:asciiTheme="minorHAnsi" w:hAnsiTheme="minorHAnsi" w:cstheme="minorHAnsi"/>
                <w:bCs/>
                <w:noProof/>
                <w:color w:val="000000" w:themeColor="text1"/>
                <w:sz w:val="22"/>
                <w:szCs w:val="22"/>
              </w:rPr>
              <w:t xml:space="preserve"> sunt </w:t>
            </w:r>
            <w:r w:rsidRPr="00EF6962">
              <w:rPr>
                <w:rFonts w:asciiTheme="minorHAnsi" w:hAnsiTheme="minorHAnsi" w:cstheme="minorHAnsi"/>
                <w:b/>
                <w:bCs/>
                <w:noProof/>
                <w:color w:val="000000" w:themeColor="text1"/>
                <w:sz w:val="22"/>
                <w:szCs w:val="22"/>
              </w:rPr>
              <w:t>întreprinderi mijlocii</w:t>
            </w:r>
            <w:r w:rsidRPr="00EF6962">
              <w:rPr>
                <w:rFonts w:asciiTheme="minorHAnsi" w:hAnsiTheme="minorHAnsi" w:cstheme="minorHAnsi"/>
                <w:bCs/>
                <w:noProof/>
                <w:color w:val="000000" w:themeColor="text1"/>
                <w:sz w:val="22"/>
                <w:szCs w:val="22"/>
              </w:rPr>
              <w:t>. Din punct</w:t>
            </w:r>
            <w:r w:rsidR="003B7177">
              <w:rPr>
                <w:rFonts w:asciiTheme="minorHAnsi" w:hAnsiTheme="minorHAnsi" w:cstheme="minorHAnsi"/>
                <w:bCs/>
                <w:noProof/>
                <w:color w:val="000000" w:themeColor="text1"/>
                <w:sz w:val="22"/>
                <w:szCs w:val="22"/>
              </w:rPr>
              <w:t>ul</w:t>
            </w:r>
            <w:r w:rsidRPr="00EF6962">
              <w:rPr>
                <w:rFonts w:asciiTheme="minorHAnsi" w:hAnsiTheme="minorHAnsi" w:cstheme="minorHAnsi"/>
                <w:bCs/>
                <w:noProof/>
                <w:color w:val="000000" w:themeColor="text1"/>
                <w:sz w:val="22"/>
                <w:szCs w:val="22"/>
              </w:rPr>
              <w:t xml:space="preserve"> de vedere al localizării acestora, 52,83% </w:t>
            </w:r>
            <w:r w:rsidR="004C00F9">
              <w:rPr>
                <w:rFonts w:asciiTheme="minorHAnsi" w:hAnsiTheme="minorHAnsi" w:cstheme="minorHAnsi"/>
                <w:bCs/>
                <w:noProof/>
                <w:color w:val="000000" w:themeColor="text1"/>
                <w:sz w:val="22"/>
                <w:szCs w:val="22"/>
              </w:rPr>
              <w:t>îș</w:t>
            </w:r>
            <w:r w:rsidRPr="00EF6962">
              <w:rPr>
                <w:rFonts w:asciiTheme="minorHAnsi" w:hAnsiTheme="minorHAnsi" w:cstheme="minorHAnsi"/>
                <w:bCs/>
                <w:noProof/>
                <w:color w:val="000000" w:themeColor="text1"/>
                <w:sz w:val="22"/>
                <w:szCs w:val="22"/>
              </w:rPr>
              <w:t xml:space="preserve">i au sediul </w:t>
            </w:r>
            <w:r w:rsidR="004C00F9">
              <w:rPr>
                <w:rFonts w:asciiTheme="minorHAnsi" w:hAnsiTheme="minorHAnsi" w:cstheme="minorHAnsi"/>
                <w:bCs/>
                <w:noProof/>
                <w:color w:val="000000" w:themeColor="text1"/>
                <w:sz w:val="22"/>
                <w:szCs w:val="22"/>
              </w:rPr>
              <w:t>î</w:t>
            </w:r>
            <w:r w:rsidRPr="00EF6962">
              <w:rPr>
                <w:rFonts w:asciiTheme="minorHAnsi" w:hAnsiTheme="minorHAnsi" w:cstheme="minorHAnsi"/>
                <w:bCs/>
                <w:noProof/>
                <w:color w:val="000000" w:themeColor="text1"/>
                <w:sz w:val="22"/>
                <w:szCs w:val="22"/>
              </w:rPr>
              <w:t>n județul Timi</w:t>
            </w:r>
            <w:r w:rsidR="004C00F9">
              <w:rPr>
                <w:rFonts w:asciiTheme="minorHAnsi" w:hAnsiTheme="minorHAnsi" w:cstheme="minorHAnsi"/>
                <w:bCs/>
                <w:noProof/>
                <w:color w:val="000000" w:themeColor="text1"/>
                <w:sz w:val="22"/>
                <w:szCs w:val="22"/>
              </w:rPr>
              <w:t>ș</w:t>
            </w:r>
            <w:r w:rsidRPr="00EF6962">
              <w:rPr>
                <w:rFonts w:asciiTheme="minorHAnsi" w:hAnsiTheme="minorHAnsi" w:cstheme="minorHAnsi"/>
                <w:bCs/>
                <w:noProof/>
                <w:color w:val="000000" w:themeColor="text1"/>
                <w:sz w:val="22"/>
                <w:szCs w:val="22"/>
              </w:rPr>
              <w:t xml:space="preserve">, 23,58% în județul Arad, 15,89% în județul Hunedoara </w:t>
            </w:r>
            <w:r w:rsidR="004C00F9">
              <w:rPr>
                <w:rFonts w:asciiTheme="minorHAnsi" w:hAnsiTheme="minorHAnsi" w:cstheme="minorHAnsi"/>
                <w:bCs/>
                <w:noProof/>
                <w:color w:val="000000" w:themeColor="text1"/>
                <w:sz w:val="22"/>
                <w:szCs w:val="22"/>
              </w:rPr>
              <w:t>ș</w:t>
            </w:r>
            <w:r w:rsidRPr="00EF6962">
              <w:rPr>
                <w:rFonts w:asciiTheme="minorHAnsi" w:hAnsiTheme="minorHAnsi" w:cstheme="minorHAnsi"/>
                <w:bCs/>
                <w:noProof/>
                <w:color w:val="000000" w:themeColor="text1"/>
                <w:sz w:val="22"/>
                <w:szCs w:val="22"/>
              </w:rPr>
              <w:t xml:space="preserve">i 7,70% în județul Caraș-Severin. </w:t>
            </w:r>
          </w:p>
          <w:p w14:paraId="0476D244" w14:textId="5582FD87" w:rsidR="0079696D" w:rsidRPr="00EF6962" w:rsidRDefault="0079696D" w:rsidP="00932EBC">
            <w:pPr>
              <w:spacing w:after="120" w:line="276" w:lineRule="auto"/>
              <w:jc w:val="both"/>
              <w:rPr>
                <w:rFonts w:asciiTheme="minorHAnsi" w:hAnsiTheme="minorHAnsi" w:cstheme="minorHAnsi"/>
                <w:bCs/>
                <w:noProof/>
                <w:color w:val="000000" w:themeColor="text1"/>
                <w:sz w:val="22"/>
                <w:szCs w:val="22"/>
              </w:rPr>
            </w:pPr>
            <w:r w:rsidRPr="00EF6962">
              <w:rPr>
                <w:rFonts w:asciiTheme="minorHAnsi" w:hAnsiTheme="minorHAnsi" w:cstheme="minorHAnsi"/>
                <w:b/>
                <w:noProof/>
                <w:color w:val="000000" w:themeColor="text1"/>
                <w:sz w:val="22"/>
                <w:szCs w:val="22"/>
              </w:rPr>
              <w:t>În cadrul acestor</w:t>
            </w:r>
            <w:r w:rsidR="006828E1" w:rsidRPr="00EF6962">
              <w:rPr>
                <w:rFonts w:asciiTheme="minorHAnsi" w:hAnsiTheme="minorHAnsi" w:cstheme="minorHAnsi"/>
                <w:b/>
                <w:noProof/>
                <w:color w:val="000000" w:themeColor="text1"/>
                <w:sz w:val="22"/>
                <w:szCs w:val="22"/>
              </w:rPr>
              <w:t>a</w:t>
            </w:r>
            <w:r w:rsidRPr="00EF6962">
              <w:rPr>
                <w:rFonts w:asciiTheme="minorHAnsi" w:hAnsiTheme="minorHAnsi" w:cstheme="minorHAnsi"/>
                <w:b/>
                <w:noProof/>
                <w:color w:val="000000" w:themeColor="text1"/>
                <w:sz w:val="22"/>
                <w:szCs w:val="22"/>
              </w:rPr>
              <w:t xml:space="preserve"> își desfășoară activitatea 119.572 salariați. </w:t>
            </w:r>
            <w:r w:rsidRPr="00EF6962">
              <w:rPr>
                <w:rFonts w:asciiTheme="minorHAnsi" w:hAnsiTheme="minorHAnsi" w:cstheme="minorHAnsi"/>
                <w:b/>
                <w:bCs/>
                <w:noProof/>
                <w:color w:val="000000" w:themeColor="text1"/>
                <w:sz w:val="22"/>
                <w:szCs w:val="22"/>
              </w:rPr>
              <w:t xml:space="preserve">Cifra de afaceri cumulată a acestor </w:t>
            </w:r>
            <w:r w:rsidR="006828E1" w:rsidRPr="00EF6962">
              <w:rPr>
                <w:rFonts w:asciiTheme="minorHAnsi" w:hAnsiTheme="minorHAnsi" w:cstheme="minorHAnsi"/>
                <w:b/>
                <w:bCs/>
                <w:noProof/>
                <w:color w:val="000000" w:themeColor="text1"/>
                <w:sz w:val="22"/>
                <w:szCs w:val="22"/>
              </w:rPr>
              <w:t>IMM-uri</w:t>
            </w:r>
            <w:r w:rsidRPr="00EF6962">
              <w:rPr>
                <w:rFonts w:asciiTheme="minorHAnsi" w:hAnsiTheme="minorHAnsi" w:cstheme="minorHAnsi"/>
                <w:b/>
                <w:bCs/>
                <w:noProof/>
                <w:color w:val="000000" w:themeColor="text1"/>
                <w:sz w:val="22"/>
                <w:szCs w:val="22"/>
              </w:rPr>
              <w:t xml:space="preserve"> este de </w:t>
            </w:r>
            <w:r w:rsidR="00C5436A" w:rsidRPr="00EF6962">
              <w:rPr>
                <w:rFonts w:asciiTheme="minorHAnsi" w:hAnsiTheme="minorHAnsi" w:cstheme="minorHAnsi"/>
                <w:b/>
                <w:bCs/>
                <w:noProof/>
                <w:color w:val="000000" w:themeColor="text1"/>
                <w:sz w:val="22"/>
                <w:szCs w:val="22"/>
              </w:rPr>
              <w:t>5,6</w:t>
            </w:r>
            <w:r w:rsidRPr="00EF6962">
              <w:rPr>
                <w:rFonts w:asciiTheme="minorHAnsi" w:hAnsiTheme="minorHAnsi" w:cstheme="minorHAnsi"/>
                <w:b/>
                <w:bCs/>
                <w:noProof/>
                <w:color w:val="000000" w:themeColor="text1"/>
                <w:sz w:val="22"/>
                <w:szCs w:val="22"/>
              </w:rPr>
              <w:t xml:space="preserve"> </w:t>
            </w:r>
            <w:r w:rsidR="00C5436A" w:rsidRPr="00EF6962">
              <w:rPr>
                <w:rFonts w:asciiTheme="minorHAnsi" w:hAnsiTheme="minorHAnsi" w:cstheme="minorHAnsi"/>
                <w:b/>
                <w:bCs/>
                <w:noProof/>
                <w:color w:val="000000" w:themeColor="text1"/>
                <w:sz w:val="22"/>
                <w:szCs w:val="22"/>
              </w:rPr>
              <w:t>mld euro</w:t>
            </w:r>
            <w:r w:rsidRPr="00EF6962">
              <w:rPr>
                <w:rFonts w:asciiTheme="minorHAnsi" w:hAnsiTheme="minorHAnsi" w:cstheme="minorHAnsi"/>
                <w:b/>
                <w:bCs/>
                <w:noProof/>
                <w:color w:val="000000" w:themeColor="text1"/>
                <w:sz w:val="22"/>
                <w:szCs w:val="22"/>
              </w:rPr>
              <w:t xml:space="preserve"> </w:t>
            </w:r>
            <w:r w:rsidRPr="00EF6962">
              <w:rPr>
                <w:rFonts w:asciiTheme="minorHAnsi" w:hAnsiTheme="minorHAnsi" w:cstheme="minorHAnsi"/>
                <w:bCs/>
                <w:noProof/>
                <w:color w:val="000000" w:themeColor="text1"/>
                <w:sz w:val="22"/>
                <w:szCs w:val="22"/>
              </w:rPr>
              <w:t>(2019), contribuția celor 4 județe din cadrul regiunii, fiind similară distribu</w:t>
            </w:r>
            <w:r w:rsidR="00D21E33">
              <w:rPr>
                <w:rFonts w:asciiTheme="minorHAnsi" w:hAnsiTheme="minorHAnsi" w:cstheme="minorHAnsi"/>
                <w:bCs/>
                <w:noProof/>
                <w:color w:val="000000" w:themeColor="text1"/>
                <w:sz w:val="22"/>
                <w:szCs w:val="22"/>
              </w:rPr>
              <w:t>ț</w:t>
            </w:r>
            <w:r w:rsidRPr="00EF6962">
              <w:rPr>
                <w:rFonts w:asciiTheme="minorHAnsi" w:hAnsiTheme="minorHAnsi" w:cstheme="minorHAnsi"/>
                <w:bCs/>
                <w:noProof/>
                <w:color w:val="000000" w:themeColor="text1"/>
                <w:sz w:val="22"/>
                <w:szCs w:val="22"/>
              </w:rPr>
              <w:t>iei numărului de IMM-uri în cadrul jude</w:t>
            </w:r>
            <w:r w:rsidR="00184513" w:rsidRPr="00EF6962">
              <w:rPr>
                <w:rFonts w:asciiTheme="minorHAnsi" w:hAnsiTheme="minorHAnsi" w:cstheme="minorHAnsi"/>
                <w:bCs/>
                <w:noProof/>
                <w:color w:val="000000" w:themeColor="text1"/>
                <w:sz w:val="22"/>
                <w:szCs w:val="22"/>
              </w:rPr>
              <w:t>ț</w:t>
            </w:r>
            <w:r w:rsidRPr="00EF6962">
              <w:rPr>
                <w:rFonts w:asciiTheme="minorHAnsi" w:hAnsiTheme="minorHAnsi" w:cstheme="minorHAnsi"/>
                <w:bCs/>
                <w:noProof/>
                <w:color w:val="000000" w:themeColor="text1"/>
                <w:sz w:val="22"/>
                <w:szCs w:val="22"/>
              </w:rPr>
              <w:t>elor: Timi</w:t>
            </w:r>
            <w:r w:rsidR="00184513" w:rsidRPr="00EF6962">
              <w:rPr>
                <w:rFonts w:asciiTheme="minorHAnsi" w:hAnsiTheme="minorHAnsi" w:cstheme="minorHAnsi"/>
                <w:bCs/>
                <w:noProof/>
                <w:color w:val="000000" w:themeColor="text1"/>
                <w:sz w:val="22"/>
                <w:szCs w:val="22"/>
              </w:rPr>
              <w:t>ș</w:t>
            </w:r>
            <w:r w:rsidRPr="00EF6962">
              <w:rPr>
                <w:rFonts w:asciiTheme="minorHAnsi" w:hAnsiTheme="minorHAnsi" w:cstheme="minorHAnsi"/>
                <w:bCs/>
                <w:noProof/>
                <w:color w:val="000000" w:themeColor="text1"/>
                <w:sz w:val="22"/>
                <w:szCs w:val="22"/>
              </w:rPr>
              <w:t xml:space="preserve"> 57,74%, Arad 23,10%, Hunedoara 12,75% si Caras-Severin 6,42%.</w:t>
            </w:r>
          </w:p>
          <w:p w14:paraId="5D6D34A0" w14:textId="77777777" w:rsidR="0079696D" w:rsidRPr="00EF6962" w:rsidRDefault="0079696D" w:rsidP="00932EBC">
            <w:pPr>
              <w:spacing w:after="120" w:line="276" w:lineRule="auto"/>
              <w:jc w:val="both"/>
              <w:rPr>
                <w:rFonts w:asciiTheme="minorHAnsi" w:hAnsiTheme="minorHAnsi" w:cstheme="minorHAnsi"/>
                <w:b/>
                <w:noProof/>
                <w:color w:val="000000" w:themeColor="text1"/>
                <w:sz w:val="22"/>
                <w:szCs w:val="22"/>
              </w:rPr>
            </w:pPr>
            <w:r w:rsidRPr="00EF6962">
              <w:rPr>
                <w:rFonts w:asciiTheme="minorHAnsi" w:hAnsiTheme="minorHAnsi" w:cstheme="minorHAnsi"/>
                <w:bCs/>
                <w:noProof/>
                <w:color w:val="000000" w:themeColor="text1"/>
                <w:sz w:val="22"/>
                <w:szCs w:val="22"/>
              </w:rPr>
              <w:t xml:space="preserve">Datele prezentate pun în evidență disparitățile majore dintre cele 4 județe ale regiunii.  </w:t>
            </w:r>
            <w:r w:rsidR="00184513" w:rsidRPr="00EF6962">
              <w:rPr>
                <w:rFonts w:asciiTheme="minorHAnsi" w:hAnsiTheme="minorHAnsi" w:cstheme="minorHAnsi"/>
                <w:bCs/>
                <w:noProof/>
                <w:color w:val="000000" w:themeColor="text1"/>
                <w:sz w:val="22"/>
                <w:szCs w:val="22"/>
              </w:rPr>
              <w:t>J</w:t>
            </w:r>
            <w:r w:rsidRPr="00EF6962">
              <w:rPr>
                <w:rFonts w:asciiTheme="minorHAnsi" w:hAnsiTheme="minorHAnsi" w:cstheme="minorHAnsi"/>
                <w:bCs/>
                <w:noProof/>
                <w:color w:val="000000" w:themeColor="text1"/>
                <w:sz w:val="22"/>
                <w:szCs w:val="22"/>
              </w:rPr>
              <w:t>udețul Arad are un aport ce depă</w:t>
            </w:r>
            <w:r w:rsidR="00184513" w:rsidRPr="00EF6962">
              <w:rPr>
                <w:rFonts w:asciiTheme="minorHAnsi" w:hAnsiTheme="minorHAnsi" w:cstheme="minorHAnsi"/>
                <w:bCs/>
                <w:noProof/>
                <w:color w:val="000000" w:themeColor="text1"/>
                <w:sz w:val="22"/>
                <w:szCs w:val="22"/>
              </w:rPr>
              <w:t>ș</w:t>
            </w:r>
            <w:r w:rsidRPr="00EF6962">
              <w:rPr>
                <w:rFonts w:asciiTheme="minorHAnsi" w:hAnsiTheme="minorHAnsi" w:cstheme="minorHAnsi"/>
                <w:bCs/>
                <w:noProof/>
                <w:color w:val="000000" w:themeColor="text1"/>
                <w:sz w:val="22"/>
                <w:szCs w:val="22"/>
              </w:rPr>
              <w:t>e</w:t>
            </w:r>
            <w:r w:rsidR="00184513" w:rsidRPr="00EF6962">
              <w:rPr>
                <w:rFonts w:asciiTheme="minorHAnsi" w:hAnsiTheme="minorHAnsi" w:cstheme="minorHAnsi"/>
                <w:bCs/>
                <w:noProof/>
                <w:color w:val="000000" w:themeColor="text1"/>
                <w:sz w:val="22"/>
                <w:szCs w:val="22"/>
              </w:rPr>
              <w:t>ș</w:t>
            </w:r>
            <w:r w:rsidRPr="00EF6962">
              <w:rPr>
                <w:rFonts w:asciiTheme="minorHAnsi" w:hAnsiTheme="minorHAnsi" w:cstheme="minorHAnsi"/>
                <w:bCs/>
                <w:noProof/>
                <w:color w:val="000000" w:themeColor="text1"/>
                <w:sz w:val="22"/>
                <w:szCs w:val="22"/>
              </w:rPr>
              <w:t>te cu circa 4% aportul cumulat al județelor Hunedoara și Caraș-Severin. În același timp, cele 3 județe au o contribuție totală sub cea a județului Timiș – județul dominant al regiunii.</w:t>
            </w:r>
          </w:p>
          <w:p w14:paraId="4188B841" w14:textId="33904682" w:rsidR="0079696D" w:rsidRPr="00EF6962" w:rsidRDefault="0079696D" w:rsidP="00932EBC">
            <w:pPr>
              <w:spacing w:after="120" w:line="276" w:lineRule="auto"/>
              <w:jc w:val="both"/>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 xml:space="preserve">Din perspectiva domeniilor de specializare inteligentă (DSI), se remarcă faptul că cea mai importantă contribuție, din punct de vedere al ponderii cifrei de afaceri, o are sectorul Eficiență energetică și construcții (clădiri) sustenabile (33%), urmat de Agricultură și industrie alimentară (25%), Industria manufacturieră și prelucrătoare (21%), Digitalizare, industrializare, inclusiv Industry 4.0 (10%),  Industriile culturale și creative (8%) și Sănătate și calitatea vieții (3%). </w:t>
            </w:r>
          </w:p>
          <w:p w14:paraId="351173E0" w14:textId="1DFF35A0" w:rsidR="0079696D" w:rsidRPr="00EF6962" w:rsidRDefault="0079696D" w:rsidP="00932EBC">
            <w:pPr>
              <w:spacing w:after="120" w:line="276" w:lineRule="auto"/>
              <w:jc w:val="both"/>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În cazul județului Timiș, cele mai importante DSI sunt Eficiență energetică și construcții sustenabile cu 33%</w:t>
            </w:r>
            <w:r w:rsidR="000800A1">
              <w:rPr>
                <w:rFonts w:asciiTheme="minorHAnsi" w:hAnsiTheme="minorHAnsi" w:cstheme="minorHAnsi"/>
                <w:bCs/>
                <w:noProof/>
                <w:color w:val="000000" w:themeColor="text1"/>
                <w:sz w:val="22"/>
                <w:szCs w:val="22"/>
              </w:rPr>
              <w:t>din CA</w:t>
            </w:r>
            <w:r w:rsidRPr="00EF6962">
              <w:rPr>
                <w:rFonts w:asciiTheme="minorHAnsi" w:hAnsiTheme="minorHAnsi" w:cstheme="minorHAnsi"/>
                <w:bCs/>
                <w:noProof/>
                <w:color w:val="000000" w:themeColor="text1"/>
                <w:sz w:val="22"/>
                <w:szCs w:val="22"/>
              </w:rPr>
              <w:t xml:space="preserve"> </w:t>
            </w:r>
            <w:r w:rsidR="00F67EFB">
              <w:rPr>
                <w:rFonts w:asciiTheme="minorHAnsi" w:hAnsiTheme="minorHAnsi" w:cstheme="minorHAnsi"/>
                <w:bCs/>
                <w:noProof/>
                <w:color w:val="000000" w:themeColor="text1"/>
                <w:sz w:val="22"/>
                <w:szCs w:val="22"/>
              </w:rPr>
              <w:t>î</w:t>
            </w:r>
            <w:r w:rsidRPr="00EF6962">
              <w:rPr>
                <w:rFonts w:asciiTheme="minorHAnsi" w:hAnsiTheme="minorHAnsi" w:cstheme="minorHAnsi"/>
                <w:bCs/>
                <w:noProof/>
                <w:color w:val="000000" w:themeColor="text1"/>
                <w:sz w:val="22"/>
                <w:szCs w:val="22"/>
              </w:rPr>
              <w:t>n anul 2019, Agricultur</w:t>
            </w:r>
            <w:r w:rsidR="00F67EFB">
              <w:rPr>
                <w:rFonts w:asciiTheme="minorHAnsi" w:hAnsiTheme="minorHAnsi" w:cstheme="minorHAnsi"/>
                <w:bCs/>
                <w:noProof/>
                <w:color w:val="000000" w:themeColor="text1"/>
                <w:sz w:val="22"/>
                <w:szCs w:val="22"/>
              </w:rPr>
              <w:t>ă</w:t>
            </w:r>
            <w:r w:rsidRPr="00EF6962">
              <w:rPr>
                <w:rFonts w:asciiTheme="minorHAnsi" w:hAnsiTheme="minorHAnsi" w:cstheme="minorHAnsi"/>
                <w:bCs/>
                <w:noProof/>
                <w:color w:val="000000" w:themeColor="text1"/>
                <w:sz w:val="22"/>
                <w:szCs w:val="22"/>
              </w:rPr>
              <w:t xml:space="preserve"> </w:t>
            </w:r>
            <w:r w:rsidR="00F67EFB">
              <w:rPr>
                <w:rFonts w:asciiTheme="minorHAnsi" w:hAnsiTheme="minorHAnsi" w:cstheme="minorHAnsi"/>
                <w:bCs/>
                <w:noProof/>
                <w:color w:val="000000" w:themeColor="text1"/>
                <w:sz w:val="22"/>
                <w:szCs w:val="22"/>
              </w:rPr>
              <w:t>ș</w:t>
            </w:r>
            <w:r w:rsidRPr="00EF6962">
              <w:rPr>
                <w:rFonts w:asciiTheme="minorHAnsi" w:hAnsiTheme="minorHAnsi" w:cstheme="minorHAnsi"/>
                <w:bCs/>
                <w:noProof/>
                <w:color w:val="000000" w:themeColor="text1"/>
                <w:sz w:val="22"/>
                <w:szCs w:val="22"/>
              </w:rPr>
              <w:t>i industrie alimentar</w:t>
            </w:r>
            <w:r w:rsidR="00F67EFB">
              <w:rPr>
                <w:rFonts w:asciiTheme="minorHAnsi" w:hAnsiTheme="minorHAnsi" w:cstheme="minorHAnsi"/>
                <w:bCs/>
                <w:noProof/>
                <w:color w:val="000000" w:themeColor="text1"/>
                <w:sz w:val="22"/>
                <w:szCs w:val="22"/>
              </w:rPr>
              <w:t>ă</w:t>
            </w:r>
            <w:r w:rsidRPr="00EF6962">
              <w:rPr>
                <w:rFonts w:asciiTheme="minorHAnsi" w:hAnsiTheme="minorHAnsi" w:cstheme="minorHAnsi"/>
                <w:bCs/>
                <w:noProof/>
                <w:color w:val="000000" w:themeColor="text1"/>
                <w:sz w:val="22"/>
                <w:szCs w:val="22"/>
              </w:rPr>
              <w:t xml:space="preserve"> cu 26%, Industria manufacturieră și prelucrătoare cu 19%. </w:t>
            </w:r>
            <w:r w:rsidR="000B3B51" w:rsidRPr="00EF6962">
              <w:rPr>
                <w:rFonts w:asciiTheme="minorHAnsi" w:hAnsiTheme="minorHAnsi" w:cstheme="minorHAnsi"/>
                <w:bCs/>
                <w:noProof/>
                <w:color w:val="000000" w:themeColor="text1"/>
                <w:sz w:val="22"/>
                <w:szCs w:val="22"/>
              </w:rPr>
              <w:t xml:space="preserve">Se </w:t>
            </w:r>
            <w:r w:rsidRPr="00EF6962">
              <w:rPr>
                <w:rFonts w:asciiTheme="minorHAnsi" w:hAnsiTheme="minorHAnsi" w:cstheme="minorHAnsi"/>
                <w:bCs/>
                <w:noProof/>
                <w:color w:val="000000" w:themeColor="text1"/>
                <w:sz w:val="22"/>
                <w:szCs w:val="22"/>
              </w:rPr>
              <w:t xml:space="preserve">remarcă o scădere de 13% a </w:t>
            </w:r>
            <w:r w:rsidR="000800A1">
              <w:rPr>
                <w:rFonts w:asciiTheme="minorHAnsi" w:hAnsiTheme="minorHAnsi" w:cstheme="minorHAnsi"/>
                <w:bCs/>
                <w:noProof/>
                <w:color w:val="000000" w:themeColor="text1"/>
                <w:sz w:val="22"/>
                <w:szCs w:val="22"/>
              </w:rPr>
              <w:t>cifrei de afaceri</w:t>
            </w:r>
            <w:r w:rsidRPr="00EF6962">
              <w:rPr>
                <w:rFonts w:asciiTheme="minorHAnsi" w:hAnsiTheme="minorHAnsi" w:cstheme="minorHAnsi"/>
                <w:bCs/>
                <w:noProof/>
                <w:color w:val="000000" w:themeColor="text1"/>
                <w:sz w:val="22"/>
                <w:szCs w:val="22"/>
              </w:rPr>
              <w:t xml:space="preserve">  în sectorul Digitalizare, industrializare, inclusiv </w:t>
            </w:r>
            <w:r w:rsidRPr="00EF6962">
              <w:rPr>
                <w:rFonts w:asciiTheme="minorHAnsi" w:hAnsiTheme="minorHAnsi" w:cstheme="minorHAnsi"/>
                <w:bCs/>
                <w:noProof/>
                <w:color w:val="000000" w:themeColor="text1"/>
                <w:sz w:val="22"/>
                <w:szCs w:val="22"/>
              </w:rPr>
              <w:lastRenderedPageBreak/>
              <w:t xml:space="preserve">Industry 4.0, de peste 50 mil. </w:t>
            </w:r>
            <w:r w:rsidR="006828E1" w:rsidRPr="00EF6962">
              <w:rPr>
                <w:rFonts w:asciiTheme="minorHAnsi" w:hAnsiTheme="minorHAnsi" w:cstheme="minorHAnsi"/>
                <w:bCs/>
                <w:noProof/>
                <w:color w:val="000000" w:themeColor="text1"/>
                <w:sz w:val="22"/>
                <w:szCs w:val="22"/>
              </w:rPr>
              <w:t>euro</w:t>
            </w:r>
            <w:r w:rsidRPr="00EF6962">
              <w:rPr>
                <w:rFonts w:asciiTheme="minorHAnsi" w:hAnsiTheme="minorHAnsi" w:cstheme="minorHAnsi"/>
                <w:bCs/>
                <w:noProof/>
                <w:color w:val="000000" w:themeColor="text1"/>
                <w:sz w:val="22"/>
                <w:szCs w:val="22"/>
              </w:rPr>
              <w:t xml:space="preserve"> în valoare absolută față de anul 2018. Una din cauze o reprezintă reîncadrarea unor întreprinderi din categoria celor mijlocii</w:t>
            </w:r>
            <w:r w:rsidR="006828E1" w:rsidRPr="00EF6962">
              <w:rPr>
                <w:rFonts w:asciiTheme="minorHAnsi" w:hAnsiTheme="minorHAnsi" w:cstheme="minorHAnsi"/>
                <w:bCs/>
                <w:noProof/>
                <w:color w:val="000000" w:themeColor="text1"/>
                <w:sz w:val="22"/>
                <w:szCs w:val="22"/>
              </w:rPr>
              <w:t xml:space="preserve"> </w:t>
            </w:r>
            <w:r w:rsidRPr="00EF6962">
              <w:rPr>
                <w:rFonts w:asciiTheme="minorHAnsi" w:hAnsiTheme="minorHAnsi" w:cstheme="minorHAnsi"/>
                <w:bCs/>
                <w:noProof/>
                <w:color w:val="000000" w:themeColor="text1"/>
                <w:sz w:val="22"/>
                <w:szCs w:val="22"/>
              </w:rPr>
              <w:t xml:space="preserve">în categoria celor mari. </w:t>
            </w:r>
          </w:p>
          <w:p w14:paraId="35941A81" w14:textId="6DC1A398" w:rsidR="006828E1" w:rsidRPr="00EF6962" w:rsidRDefault="0079696D" w:rsidP="00932EBC">
            <w:pPr>
              <w:spacing w:after="120" w:line="276" w:lineRule="auto"/>
              <w:jc w:val="both"/>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În cazul județului Arad, cel mai important sector este Industria manufacturieră și prelucrătoare cu o pondere de 31%, urmat de Eficiență energetică și construcții sustenabile cu 30% si de Agricultur</w:t>
            </w:r>
            <w:r w:rsidR="00F67EFB">
              <w:rPr>
                <w:rFonts w:asciiTheme="minorHAnsi" w:hAnsiTheme="minorHAnsi" w:cstheme="minorHAnsi"/>
                <w:bCs/>
                <w:noProof/>
                <w:color w:val="000000" w:themeColor="text1"/>
                <w:sz w:val="22"/>
                <w:szCs w:val="22"/>
              </w:rPr>
              <w:t>ă</w:t>
            </w:r>
            <w:r w:rsidRPr="00EF6962">
              <w:rPr>
                <w:rFonts w:asciiTheme="minorHAnsi" w:hAnsiTheme="minorHAnsi" w:cstheme="minorHAnsi"/>
                <w:bCs/>
                <w:noProof/>
                <w:color w:val="000000" w:themeColor="text1"/>
                <w:sz w:val="22"/>
                <w:szCs w:val="22"/>
              </w:rPr>
              <w:t xml:space="preserve"> </w:t>
            </w:r>
            <w:r w:rsidR="00F67EFB">
              <w:rPr>
                <w:rFonts w:asciiTheme="minorHAnsi" w:hAnsiTheme="minorHAnsi" w:cstheme="minorHAnsi"/>
                <w:bCs/>
                <w:noProof/>
                <w:color w:val="000000" w:themeColor="text1"/>
                <w:sz w:val="22"/>
                <w:szCs w:val="22"/>
              </w:rPr>
              <w:t>ș</w:t>
            </w:r>
            <w:r w:rsidRPr="00EF6962">
              <w:rPr>
                <w:rFonts w:asciiTheme="minorHAnsi" w:hAnsiTheme="minorHAnsi" w:cstheme="minorHAnsi"/>
                <w:bCs/>
                <w:noProof/>
                <w:color w:val="000000" w:themeColor="text1"/>
                <w:sz w:val="22"/>
                <w:szCs w:val="22"/>
              </w:rPr>
              <w:t>i industrie alimentar</w:t>
            </w:r>
            <w:r w:rsidR="00184513" w:rsidRPr="00EF6962">
              <w:rPr>
                <w:rFonts w:asciiTheme="minorHAnsi" w:hAnsiTheme="minorHAnsi" w:cstheme="minorHAnsi"/>
                <w:bCs/>
                <w:noProof/>
                <w:color w:val="000000" w:themeColor="text1"/>
                <w:sz w:val="22"/>
                <w:szCs w:val="22"/>
              </w:rPr>
              <w:t>ă</w:t>
            </w:r>
            <w:r w:rsidRPr="00EF6962">
              <w:rPr>
                <w:rFonts w:asciiTheme="minorHAnsi" w:hAnsiTheme="minorHAnsi" w:cstheme="minorHAnsi"/>
                <w:bCs/>
                <w:noProof/>
                <w:color w:val="000000" w:themeColor="text1"/>
                <w:sz w:val="22"/>
                <w:szCs w:val="22"/>
              </w:rPr>
              <w:t xml:space="preserve"> cu 22%</w:t>
            </w:r>
            <w:r w:rsidR="006828E1" w:rsidRPr="00EF6962">
              <w:rPr>
                <w:rFonts w:asciiTheme="minorHAnsi" w:hAnsiTheme="minorHAnsi" w:cstheme="minorHAnsi"/>
                <w:bCs/>
                <w:noProof/>
                <w:color w:val="000000" w:themeColor="text1"/>
                <w:sz w:val="22"/>
                <w:szCs w:val="22"/>
              </w:rPr>
              <w:t>.</w:t>
            </w:r>
          </w:p>
          <w:p w14:paraId="0DC984D5" w14:textId="219FFDBF" w:rsidR="0079696D" w:rsidRPr="00EF6962" w:rsidRDefault="0079696D" w:rsidP="00932EBC">
            <w:pPr>
              <w:spacing w:after="120" w:line="276" w:lineRule="auto"/>
              <w:jc w:val="both"/>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În Hunedoara, cel mai important sector este Eficienț</w:t>
            </w:r>
            <w:r w:rsidR="0048626A" w:rsidRPr="00EF6962">
              <w:rPr>
                <w:rFonts w:asciiTheme="minorHAnsi" w:hAnsiTheme="minorHAnsi" w:cstheme="minorHAnsi"/>
                <w:bCs/>
                <w:noProof/>
                <w:color w:val="000000" w:themeColor="text1"/>
                <w:sz w:val="22"/>
                <w:szCs w:val="22"/>
              </w:rPr>
              <w:t>a</w:t>
            </w:r>
            <w:r w:rsidRPr="00EF6962">
              <w:rPr>
                <w:rFonts w:asciiTheme="minorHAnsi" w:hAnsiTheme="minorHAnsi" w:cstheme="minorHAnsi"/>
                <w:bCs/>
                <w:noProof/>
                <w:color w:val="000000" w:themeColor="text1"/>
                <w:sz w:val="22"/>
                <w:szCs w:val="22"/>
              </w:rPr>
              <w:t xml:space="preserve"> energetică și construcții sustenabile cu 39%, urmat de Agricultur</w:t>
            </w:r>
            <w:r w:rsidR="00F67EFB">
              <w:rPr>
                <w:rFonts w:asciiTheme="minorHAnsi" w:hAnsiTheme="minorHAnsi" w:cstheme="minorHAnsi"/>
                <w:bCs/>
                <w:noProof/>
                <w:color w:val="000000" w:themeColor="text1"/>
                <w:sz w:val="22"/>
                <w:szCs w:val="22"/>
              </w:rPr>
              <w:t>ă</w:t>
            </w:r>
            <w:r w:rsidRPr="00EF6962">
              <w:rPr>
                <w:rFonts w:asciiTheme="minorHAnsi" w:hAnsiTheme="minorHAnsi" w:cstheme="minorHAnsi"/>
                <w:bCs/>
                <w:noProof/>
                <w:color w:val="000000" w:themeColor="text1"/>
                <w:sz w:val="22"/>
                <w:szCs w:val="22"/>
              </w:rPr>
              <w:t xml:space="preserve"> </w:t>
            </w:r>
            <w:r w:rsidR="00F67EFB">
              <w:rPr>
                <w:rFonts w:asciiTheme="minorHAnsi" w:hAnsiTheme="minorHAnsi" w:cstheme="minorHAnsi"/>
                <w:bCs/>
                <w:noProof/>
                <w:color w:val="000000" w:themeColor="text1"/>
                <w:sz w:val="22"/>
                <w:szCs w:val="22"/>
              </w:rPr>
              <w:t>ș</w:t>
            </w:r>
            <w:r w:rsidRPr="00EF6962">
              <w:rPr>
                <w:rFonts w:asciiTheme="minorHAnsi" w:hAnsiTheme="minorHAnsi" w:cstheme="minorHAnsi"/>
                <w:bCs/>
                <w:noProof/>
                <w:color w:val="000000" w:themeColor="text1"/>
                <w:sz w:val="22"/>
                <w:szCs w:val="22"/>
              </w:rPr>
              <w:t>i industrie alimentar</w:t>
            </w:r>
            <w:r w:rsidR="00F67EFB">
              <w:rPr>
                <w:rFonts w:asciiTheme="minorHAnsi" w:hAnsiTheme="minorHAnsi" w:cstheme="minorHAnsi"/>
                <w:bCs/>
                <w:noProof/>
                <w:color w:val="000000" w:themeColor="text1"/>
                <w:sz w:val="22"/>
                <w:szCs w:val="22"/>
              </w:rPr>
              <w:t>ă</w:t>
            </w:r>
            <w:r w:rsidRPr="00EF6962">
              <w:rPr>
                <w:rFonts w:asciiTheme="minorHAnsi" w:hAnsiTheme="minorHAnsi" w:cstheme="minorHAnsi"/>
                <w:bCs/>
                <w:noProof/>
                <w:color w:val="000000" w:themeColor="text1"/>
                <w:sz w:val="22"/>
                <w:szCs w:val="22"/>
              </w:rPr>
              <w:t xml:space="preserve"> cu 22% </w:t>
            </w:r>
            <w:r w:rsidR="00F67EFB">
              <w:rPr>
                <w:rFonts w:asciiTheme="minorHAnsi" w:hAnsiTheme="minorHAnsi" w:cstheme="minorHAnsi"/>
                <w:bCs/>
                <w:noProof/>
                <w:color w:val="000000" w:themeColor="text1"/>
                <w:sz w:val="22"/>
                <w:szCs w:val="22"/>
              </w:rPr>
              <w:t>ș</w:t>
            </w:r>
            <w:r w:rsidRPr="00EF6962">
              <w:rPr>
                <w:rFonts w:asciiTheme="minorHAnsi" w:hAnsiTheme="minorHAnsi" w:cstheme="minorHAnsi"/>
                <w:bCs/>
                <w:noProof/>
                <w:color w:val="000000" w:themeColor="text1"/>
                <w:sz w:val="22"/>
                <w:szCs w:val="22"/>
              </w:rPr>
              <w:t>i de Industria manufacturieră și prelucrătoare</w:t>
            </w:r>
            <w:r w:rsidR="00F67EFB">
              <w:rPr>
                <w:rFonts w:asciiTheme="minorHAnsi" w:hAnsiTheme="minorHAnsi" w:cstheme="minorHAnsi"/>
                <w:bCs/>
                <w:noProof/>
                <w:color w:val="000000" w:themeColor="text1"/>
                <w:sz w:val="22"/>
                <w:szCs w:val="22"/>
              </w:rPr>
              <w:t xml:space="preserve"> cu</w:t>
            </w:r>
            <w:r w:rsidRPr="00EF6962">
              <w:rPr>
                <w:rFonts w:asciiTheme="minorHAnsi" w:hAnsiTheme="minorHAnsi" w:cstheme="minorHAnsi"/>
                <w:bCs/>
                <w:noProof/>
                <w:color w:val="000000" w:themeColor="text1"/>
                <w:sz w:val="22"/>
                <w:szCs w:val="22"/>
              </w:rPr>
              <w:t xml:space="preserve"> 21%.</w:t>
            </w:r>
          </w:p>
          <w:p w14:paraId="06F99B2D" w14:textId="4331A0BC" w:rsidR="0079696D" w:rsidRPr="00EF6962" w:rsidRDefault="0079696D" w:rsidP="00932EBC">
            <w:pPr>
              <w:spacing w:after="120" w:line="276" w:lineRule="auto"/>
              <w:jc w:val="both"/>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În Cara</w:t>
            </w:r>
            <w:r w:rsidR="00F53AD2">
              <w:rPr>
                <w:rFonts w:asciiTheme="minorHAnsi" w:hAnsiTheme="minorHAnsi" w:cstheme="minorHAnsi"/>
                <w:bCs/>
                <w:noProof/>
                <w:color w:val="000000" w:themeColor="text1"/>
                <w:sz w:val="22"/>
                <w:szCs w:val="22"/>
              </w:rPr>
              <w:t>ș</w:t>
            </w:r>
            <w:r w:rsidRPr="00EF6962">
              <w:rPr>
                <w:rFonts w:asciiTheme="minorHAnsi" w:hAnsiTheme="minorHAnsi" w:cstheme="minorHAnsi"/>
                <w:bCs/>
                <w:noProof/>
                <w:color w:val="000000" w:themeColor="text1"/>
                <w:sz w:val="22"/>
                <w:szCs w:val="22"/>
              </w:rPr>
              <w:t xml:space="preserve">-Severin, cel mai important sector este Agricultura </w:t>
            </w:r>
            <w:r w:rsidR="00F53AD2">
              <w:rPr>
                <w:rFonts w:asciiTheme="minorHAnsi" w:hAnsiTheme="minorHAnsi" w:cstheme="minorHAnsi"/>
                <w:bCs/>
                <w:noProof/>
                <w:color w:val="000000" w:themeColor="text1"/>
                <w:sz w:val="22"/>
                <w:szCs w:val="22"/>
              </w:rPr>
              <w:t>ș</w:t>
            </w:r>
            <w:r w:rsidRPr="00EF6962">
              <w:rPr>
                <w:rFonts w:asciiTheme="minorHAnsi" w:hAnsiTheme="minorHAnsi" w:cstheme="minorHAnsi"/>
                <w:bCs/>
                <w:noProof/>
                <w:color w:val="000000" w:themeColor="text1"/>
                <w:sz w:val="22"/>
                <w:szCs w:val="22"/>
              </w:rPr>
              <w:t>i industria alimentar</w:t>
            </w:r>
            <w:r w:rsidR="00184513" w:rsidRPr="00EF6962">
              <w:rPr>
                <w:rFonts w:asciiTheme="minorHAnsi" w:hAnsiTheme="minorHAnsi" w:cstheme="minorHAnsi"/>
                <w:bCs/>
                <w:noProof/>
                <w:color w:val="000000" w:themeColor="text1"/>
                <w:sz w:val="22"/>
                <w:szCs w:val="22"/>
              </w:rPr>
              <w:t>ă</w:t>
            </w:r>
            <w:r w:rsidRPr="00EF6962">
              <w:rPr>
                <w:rFonts w:asciiTheme="minorHAnsi" w:hAnsiTheme="minorHAnsi" w:cstheme="minorHAnsi"/>
                <w:bCs/>
                <w:noProof/>
                <w:color w:val="000000" w:themeColor="text1"/>
                <w:sz w:val="22"/>
                <w:szCs w:val="22"/>
              </w:rPr>
              <w:t xml:space="preserve"> cu 37%, urmat de Eficiență energetică și construcții sustenabile cu 31% </w:t>
            </w:r>
            <w:r w:rsidR="00F53AD2">
              <w:rPr>
                <w:rFonts w:asciiTheme="minorHAnsi" w:hAnsiTheme="minorHAnsi" w:cstheme="minorHAnsi"/>
                <w:bCs/>
                <w:noProof/>
                <w:color w:val="000000" w:themeColor="text1"/>
                <w:sz w:val="22"/>
                <w:szCs w:val="22"/>
              </w:rPr>
              <w:t>ș</w:t>
            </w:r>
            <w:r w:rsidRPr="00EF6962">
              <w:rPr>
                <w:rFonts w:asciiTheme="minorHAnsi" w:hAnsiTheme="minorHAnsi" w:cstheme="minorHAnsi"/>
                <w:bCs/>
                <w:noProof/>
                <w:color w:val="000000" w:themeColor="text1"/>
                <w:sz w:val="22"/>
                <w:szCs w:val="22"/>
              </w:rPr>
              <w:t>i Industria manufacturieră și prelucrătoare cu 16%.</w:t>
            </w:r>
          </w:p>
          <w:p w14:paraId="30C2BEE0" w14:textId="62B8FC16" w:rsidR="0079696D" w:rsidRPr="00EF6962" w:rsidRDefault="006828E1" w:rsidP="00932EBC">
            <w:pPr>
              <w:spacing w:after="120" w:line="276" w:lineRule="auto"/>
              <w:jc w:val="both"/>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Î</w:t>
            </w:r>
            <w:r w:rsidR="0079696D" w:rsidRPr="00EF6962">
              <w:rPr>
                <w:rFonts w:asciiTheme="minorHAnsi" w:hAnsiTheme="minorHAnsi" w:cstheme="minorHAnsi"/>
                <w:bCs/>
                <w:noProof/>
                <w:color w:val="000000" w:themeColor="text1"/>
                <w:sz w:val="22"/>
                <w:szCs w:val="22"/>
              </w:rPr>
              <w:t xml:space="preserve">n cazul tuturor sectoarelor </w:t>
            </w:r>
            <w:r w:rsidRPr="00EF6962">
              <w:rPr>
                <w:rFonts w:asciiTheme="minorHAnsi" w:hAnsiTheme="minorHAnsi" w:cstheme="minorHAnsi"/>
                <w:bCs/>
                <w:noProof/>
                <w:color w:val="000000" w:themeColor="text1"/>
                <w:sz w:val="22"/>
                <w:szCs w:val="22"/>
              </w:rPr>
              <w:t xml:space="preserve">DSI aportul dominant îl are </w:t>
            </w:r>
            <w:r w:rsidR="0079696D" w:rsidRPr="00EF6962">
              <w:rPr>
                <w:rFonts w:asciiTheme="minorHAnsi" w:hAnsiTheme="minorHAnsi" w:cstheme="minorHAnsi"/>
                <w:bCs/>
                <w:noProof/>
                <w:color w:val="000000" w:themeColor="text1"/>
                <w:sz w:val="22"/>
                <w:szCs w:val="22"/>
              </w:rPr>
              <w:t xml:space="preserve">județul Timiș, cu ponderi </w:t>
            </w:r>
            <w:r w:rsidRPr="00EF6962">
              <w:rPr>
                <w:rFonts w:asciiTheme="minorHAnsi" w:hAnsiTheme="minorHAnsi" w:cstheme="minorHAnsi"/>
                <w:bCs/>
                <w:noProof/>
                <w:color w:val="000000" w:themeColor="text1"/>
                <w:sz w:val="22"/>
                <w:szCs w:val="22"/>
              </w:rPr>
              <w:t xml:space="preserve">la cifra de afaceri </w:t>
            </w:r>
            <w:r w:rsidR="0079696D" w:rsidRPr="00EF6962">
              <w:rPr>
                <w:rFonts w:asciiTheme="minorHAnsi" w:hAnsiTheme="minorHAnsi" w:cstheme="minorHAnsi"/>
                <w:bCs/>
                <w:noProof/>
                <w:color w:val="000000" w:themeColor="text1"/>
                <w:sz w:val="22"/>
                <w:szCs w:val="22"/>
              </w:rPr>
              <w:t>între 50%, în cazul sectorului Industria manufacturieră și prelucrătoare și 67% în Sănătate. În continuare, ordinea județelor este ace</w:t>
            </w:r>
            <w:r w:rsidR="0054203E">
              <w:rPr>
                <w:rFonts w:asciiTheme="minorHAnsi" w:hAnsiTheme="minorHAnsi" w:cstheme="minorHAnsi"/>
                <w:bCs/>
                <w:noProof/>
                <w:color w:val="000000" w:themeColor="text1"/>
                <w:sz w:val="22"/>
                <w:szCs w:val="22"/>
              </w:rPr>
              <w:t>e</w:t>
            </w:r>
            <w:r w:rsidR="0079696D" w:rsidRPr="00EF6962">
              <w:rPr>
                <w:rFonts w:asciiTheme="minorHAnsi" w:hAnsiTheme="minorHAnsi" w:cstheme="minorHAnsi"/>
                <w:bCs/>
                <w:noProof/>
                <w:color w:val="000000" w:themeColor="text1"/>
                <w:sz w:val="22"/>
                <w:szCs w:val="22"/>
              </w:rPr>
              <w:t>ași în cazul tuturor celor 6 DSI, respectiv locul 2 fiind ocupat de Arad, urmat de Hunedoara și de Caraș-Severin.</w:t>
            </w:r>
          </w:p>
          <w:p w14:paraId="3A2173B0" w14:textId="77777777" w:rsidR="0079696D" w:rsidRPr="00EF6962" w:rsidRDefault="0079696D" w:rsidP="00932EBC">
            <w:pPr>
              <w:spacing w:after="120" w:line="276" w:lineRule="auto"/>
              <w:jc w:val="both"/>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 xml:space="preserve">Întreprinderile se confruntă cu deficite considerabile în ceea ce priveşte productivitatea şi capacitatea de investiţii. Multe IMM-uri sunt extrem de precaute în creşterea producţiei sau diversificarea portofoliului lor de produse. Acest lucru este datorat în principal incertitudinilor de pe piaţă, ratelor ridicate ale dobânzilor practicate de băncile locale la creditele pentru achiziţionarea </w:t>
            </w:r>
            <w:r w:rsidR="006828E1" w:rsidRPr="00EF6962">
              <w:rPr>
                <w:rFonts w:asciiTheme="minorHAnsi" w:hAnsiTheme="minorHAnsi" w:cstheme="minorHAnsi"/>
                <w:bCs/>
                <w:noProof/>
                <w:color w:val="000000" w:themeColor="text1"/>
                <w:sz w:val="22"/>
                <w:szCs w:val="22"/>
              </w:rPr>
              <w:t xml:space="preserve">de echipamente/ linii tehnologice </w:t>
            </w:r>
            <w:r w:rsidRPr="00EF6962">
              <w:rPr>
                <w:rFonts w:asciiTheme="minorHAnsi" w:hAnsiTheme="minorHAnsi" w:cstheme="minorHAnsi"/>
                <w:bCs/>
                <w:noProof/>
                <w:color w:val="000000" w:themeColor="text1"/>
                <w:sz w:val="22"/>
                <w:szCs w:val="22"/>
              </w:rPr>
              <w:t>noi</w:t>
            </w:r>
            <w:r w:rsidR="006828E1" w:rsidRPr="00EF6962">
              <w:rPr>
                <w:rFonts w:asciiTheme="minorHAnsi" w:hAnsiTheme="minorHAnsi" w:cstheme="minorHAnsi"/>
                <w:bCs/>
                <w:noProof/>
                <w:color w:val="000000" w:themeColor="text1"/>
                <w:sz w:val="22"/>
                <w:szCs w:val="22"/>
              </w:rPr>
              <w:t>, precum</w:t>
            </w:r>
            <w:r w:rsidRPr="00EF6962">
              <w:rPr>
                <w:rFonts w:asciiTheme="minorHAnsi" w:hAnsiTheme="minorHAnsi" w:cstheme="minorHAnsi"/>
                <w:bCs/>
                <w:noProof/>
                <w:color w:val="000000" w:themeColor="text1"/>
                <w:sz w:val="22"/>
                <w:szCs w:val="22"/>
              </w:rPr>
              <w:t xml:space="preserve"> și lipsei de garanții</w:t>
            </w:r>
            <w:r w:rsidR="006828E1" w:rsidRPr="00EF6962">
              <w:rPr>
                <w:rFonts w:asciiTheme="minorHAnsi" w:hAnsiTheme="minorHAnsi" w:cstheme="minorHAnsi"/>
                <w:bCs/>
                <w:noProof/>
                <w:color w:val="000000" w:themeColor="text1"/>
                <w:sz w:val="22"/>
                <w:szCs w:val="22"/>
              </w:rPr>
              <w:t>,</w:t>
            </w:r>
            <w:r w:rsidRPr="00EF6962">
              <w:rPr>
                <w:rFonts w:asciiTheme="minorHAnsi" w:hAnsiTheme="minorHAnsi" w:cstheme="minorHAnsi"/>
                <w:bCs/>
                <w:noProof/>
                <w:color w:val="000000" w:themeColor="text1"/>
                <w:sz w:val="22"/>
                <w:szCs w:val="22"/>
              </w:rPr>
              <w:t xml:space="preserve"> ce constituie impedimente majore pentru obținerea împrumuturilor pentru investiții.</w:t>
            </w:r>
          </w:p>
          <w:p w14:paraId="05558198" w14:textId="77777777" w:rsidR="003B7177" w:rsidRDefault="0079696D" w:rsidP="00932EBC">
            <w:pPr>
              <w:spacing w:after="120" w:line="276" w:lineRule="auto"/>
              <w:jc w:val="both"/>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 xml:space="preserve">Pentru </w:t>
            </w:r>
            <w:r w:rsidRPr="00EF6962">
              <w:rPr>
                <w:rFonts w:asciiTheme="minorHAnsi" w:hAnsiTheme="minorHAnsi" w:cstheme="minorHAnsi"/>
                <w:b/>
                <w:noProof/>
                <w:color w:val="000000" w:themeColor="text1"/>
                <w:sz w:val="22"/>
                <w:szCs w:val="22"/>
              </w:rPr>
              <w:t>susținerea dezvoltării</w:t>
            </w:r>
            <w:r w:rsidRPr="00EF6962">
              <w:rPr>
                <w:rFonts w:asciiTheme="minorHAnsi" w:hAnsiTheme="minorHAnsi" w:cstheme="minorHAnsi"/>
                <w:bCs/>
                <w:noProof/>
                <w:color w:val="000000" w:themeColor="text1"/>
                <w:sz w:val="22"/>
                <w:szCs w:val="22"/>
              </w:rPr>
              <w:t xml:space="preserve"> </w:t>
            </w:r>
            <w:r w:rsidRPr="00EF6962">
              <w:rPr>
                <w:rFonts w:asciiTheme="minorHAnsi" w:hAnsiTheme="minorHAnsi" w:cstheme="minorHAnsi"/>
                <w:b/>
                <w:noProof/>
                <w:color w:val="000000" w:themeColor="text1"/>
                <w:sz w:val="22"/>
                <w:szCs w:val="22"/>
              </w:rPr>
              <w:t>IMM-urilor din domeniile de specializare inteligentă</w:t>
            </w:r>
            <w:r w:rsidRPr="00EF6962">
              <w:rPr>
                <w:rFonts w:asciiTheme="minorHAnsi" w:hAnsiTheme="minorHAnsi" w:cstheme="minorHAnsi"/>
                <w:bCs/>
                <w:noProof/>
                <w:color w:val="000000" w:themeColor="text1"/>
                <w:sz w:val="22"/>
                <w:szCs w:val="22"/>
              </w:rPr>
              <w:t xml:space="preserve"> se vor avea în vedere finanțarea activităților care vor conduce la </w:t>
            </w:r>
            <w:r w:rsidRPr="00EF6962">
              <w:rPr>
                <w:rFonts w:asciiTheme="minorHAnsi" w:hAnsiTheme="minorHAnsi" w:cstheme="minorHAnsi"/>
                <w:b/>
                <w:noProof/>
                <w:color w:val="000000" w:themeColor="text1"/>
                <w:sz w:val="22"/>
                <w:szCs w:val="22"/>
              </w:rPr>
              <w:t>creșterea capacităților de producție și a activităților de internaționalizare</w:t>
            </w:r>
            <w:r w:rsidRPr="00EF6962">
              <w:rPr>
                <w:rFonts w:asciiTheme="minorHAnsi" w:hAnsiTheme="minorHAnsi" w:cstheme="minorHAnsi"/>
                <w:bCs/>
                <w:noProof/>
                <w:color w:val="000000" w:themeColor="text1"/>
                <w:sz w:val="22"/>
                <w:szCs w:val="22"/>
              </w:rPr>
              <w:t xml:space="preserve">, în acord cu noile tendințe tehnologice și noua revoluție industrială Industry 4.0. Pentru a produce într-un mod inteligent, la prețuri competitive și </w:t>
            </w:r>
            <w:r w:rsidR="006828E1" w:rsidRPr="00EF6962">
              <w:rPr>
                <w:rFonts w:asciiTheme="minorHAnsi" w:hAnsiTheme="minorHAnsi" w:cstheme="minorHAnsi"/>
                <w:bCs/>
                <w:noProof/>
                <w:color w:val="000000" w:themeColor="text1"/>
                <w:sz w:val="22"/>
                <w:szCs w:val="22"/>
              </w:rPr>
              <w:t>în concordanță</w:t>
            </w:r>
            <w:r w:rsidRPr="00EF6962">
              <w:rPr>
                <w:rFonts w:asciiTheme="minorHAnsi" w:hAnsiTheme="minorHAnsi" w:cstheme="minorHAnsi"/>
                <w:bCs/>
                <w:noProof/>
                <w:color w:val="000000" w:themeColor="text1"/>
                <w:sz w:val="22"/>
                <w:szCs w:val="22"/>
              </w:rPr>
              <w:t xml:space="preserve"> cu tendințele de la nivel european, sunt necesare sisteme și echipamente care încorporează tehnologii avansate. </w:t>
            </w:r>
          </w:p>
          <w:p w14:paraId="6CC8B272" w14:textId="0BC24935" w:rsidR="0079696D" w:rsidRPr="00EF6962" w:rsidRDefault="0079696D" w:rsidP="00932EBC">
            <w:pPr>
              <w:pStyle w:val="NormalWeb"/>
              <w:spacing w:before="0" w:beforeAutospacing="0" w:after="120" w:afterAutospacing="0" w:line="276" w:lineRule="auto"/>
              <w:jc w:val="both"/>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 xml:space="preserve">Analizând </w:t>
            </w:r>
            <w:r w:rsidRPr="00EF6962">
              <w:rPr>
                <w:rFonts w:asciiTheme="minorHAnsi" w:hAnsiTheme="minorHAnsi" w:cstheme="minorHAnsi"/>
                <w:b/>
                <w:noProof/>
                <w:color w:val="000000" w:themeColor="text1"/>
                <w:sz w:val="22"/>
                <w:szCs w:val="22"/>
              </w:rPr>
              <w:t>dinamica înființării firmelor în domeniile de specializare inteligentă</w:t>
            </w:r>
            <w:r w:rsidRPr="00EF6962">
              <w:rPr>
                <w:rFonts w:asciiTheme="minorHAnsi" w:hAnsiTheme="minorHAnsi" w:cstheme="minorHAnsi"/>
                <w:bCs/>
                <w:noProof/>
                <w:color w:val="000000" w:themeColor="text1"/>
                <w:sz w:val="22"/>
                <w:szCs w:val="22"/>
              </w:rPr>
              <w:t xml:space="preserve"> în ultimii trei ani (2017, 2018 și 2019) se constată că trendul este crescător: 3742 de firme s-au înființat în 2017, 4313 în 2018 și 4317 în 2019. Din cele </w:t>
            </w:r>
            <w:r w:rsidRPr="00EF6962">
              <w:rPr>
                <w:rFonts w:asciiTheme="minorHAnsi" w:hAnsiTheme="minorHAnsi" w:cstheme="minorHAnsi"/>
                <w:bCs/>
                <w:color w:val="000000" w:themeColor="text1"/>
                <w:sz w:val="22"/>
                <w:szCs w:val="22"/>
              </w:rPr>
              <w:t xml:space="preserve">4317 de firme înființate în 2019 doar 2.076 (48,13%) aveau activitate la finalul anului 2019. </w:t>
            </w:r>
          </w:p>
          <w:p w14:paraId="6A72C05D" w14:textId="77777777" w:rsidR="0079696D" w:rsidRPr="00EF6962" w:rsidRDefault="0079696D" w:rsidP="00932EBC">
            <w:pPr>
              <w:pStyle w:val="NormalWeb"/>
              <w:spacing w:before="0" w:beforeAutospacing="0" w:after="120" w:afterAutospacing="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bCs/>
                <w:noProof/>
                <w:color w:val="000000" w:themeColor="text1"/>
                <w:sz w:val="22"/>
                <w:szCs w:val="22"/>
              </w:rPr>
              <w:t>Și în ceea ce privește înființarea de noi IMM din domeniile de specializare inteligentă se reflectă disparități în regiune. În anul 2019, 52,7% din totalul firmelor au fost înființate în județul Timiș, 21,1% în județul Arad, 17,5% în județul Hunedoara și doar 8,7% în județul Caraș-Severin.</w:t>
            </w:r>
          </w:p>
          <w:p w14:paraId="4F4AA0DA" w14:textId="586A7911" w:rsidR="0079696D" w:rsidRPr="00EF6962" w:rsidRDefault="0079696D" w:rsidP="00932EBC">
            <w:pPr>
              <w:pStyle w:val="NormalWeb"/>
              <w:spacing w:before="0" w:beforeAutospacing="0" w:after="120" w:afterAutospacing="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Astfel, sunt necesare investiții pentru sprijinirea IMM-urilor din domeniile de specializare inteligentă, atât </w:t>
            </w:r>
            <w:r w:rsidR="000800A1">
              <w:rPr>
                <w:rFonts w:asciiTheme="minorHAnsi" w:hAnsiTheme="minorHAnsi" w:cstheme="minorHAnsi"/>
                <w:color w:val="000000" w:themeColor="text1"/>
                <w:sz w:val="22"/>
                <w:szCs w:val="22"/>
              </w:rPr>
              <w:t xml:space="preserve">pentru </w:t>
            </w:r>
            <w:r w:rsidRPr="00EF6962">
              <w:rPr>
                <w:rFonts w:asciiTheme="minorHAnsi" w:hAnsiTheme="minorHAnsi" w:cstheme="minorHAnsi"/>
                <w:color w:val="000000" w:themeColor="text1"/>
                <w:sz w:val="22"/>
                <w:szCs w:val="22"/>
              </w:rPr>
              <w:t xml:space="preserve"> a continua și dezvolta activitățile desfășurate, cât și pentru sprijinirea</w:t>
            </w:r>
            <w:r w:rsidR="006828E1" w:rsidRPr="00EF6962">
              <w:rPr>
                <w:rFonts w:asciiTheme="minorHAnsi" w:hAnsiTheme="minorHAnsi" w:cstheme="minorHAnsi"/>
                <w:color w:val="000000" w:themeColor="text1"/>
                <w:sz w:val="22"/>
                <w:szCs w:val="22"/>
              </w:rPr>
              <w:t xml:space="preserve"> dezvoltării</w:t>
            </w:r>
            <w:r w:rsidRPr="00EF6962">
              <w:rPr>
                <w:rFonts w:asciiTheme="minorHAnsi" w:hAnsiTheme="minorHAnsi" w:cstheme="minorHAnsi"/>
                <w:color w:val="000000" w:themeColor="text1"/>
                <w:sz w:val="22"/>
                <w:szCs w:val="22"/>
              </w:rPr>
              <w:t xml:space="preserve"> firmelor nou-înființate.</w:t>
            </w:r>
            <w:r w:rsidR="000800A1">
              <w:rPr>
                <w:rFonts w:asciiTheme="minorHAnsi" w:hAnsiTheme="minorHAnsi" w:cstheme="minorHAnsi"/>
                <w:color w:val="000000" w:themeColor="text1"/>
                <w:sz w:val="22"/>
                <w:szCs w:val="22"/>
              </w:rPr>
              <w:t xml:space="preserve"> În acest sens, pentru susținerea dezvoltării și creșterii IMM-urilor nou înființate, vor fi avute în vedere </w:t>
            </w:r>
            <w:r w:rsidR="00D30467">
              <w:rPr>
                <w:rFonts w:asciiTheme="minorHAnsi" w:hAnsiTheme="minorHAnsi" w:cstheme="minorHAnsi"/>
                <w:color w:val="000000" w:themeColor="text1"/>
                <w:sz w:val="22"/>
                <w:szCs w:val="22"/>
              </w:rPr>
              <w:t>abordări</w:t>
            </w:r>
            <w:r w:rsidR="000800A1">
              <w:rPr>
                <w:rFonts w:asciiTheme="minorHAnsi" w:hAnsiTheme="minorHAnsi" w:cstheme="minorHAnsi"/>
                <w:color w:val="000000" w:themeColor="text1"/>
                <w:sz w:val="22"/>
                <w:szCs w:val="22"/>
              </w:rPr>
              <w:t xml:space="preserve"> integrate, care să finanțeze atât dezvoltarea infrastructurilor de sprijin a afacerilor, cât și acordarea de granturi pentru IMM-urile localizate în cadrul acestora.</w:t>
            </w:r>
          </w:p>
          <w:p w14:paraId="7D09A8B4" w14:textId="7DACE8DE" w:rsidR="0079696D" w:rsidRPr="00EF6962" w:rsidRDefault="0079696D" w:rsidP="00932EBC">
            <w:pPr>
              <w:spacing w:after="120" w:line="276" w:lineRule="auto"/>
              <w:jc w:val="both"/>
              <w:rPr>
                <w:rFonts w:asciiTheme="minorHAnsi" w:hAnsiTheme="minorHAnsi" w:cstheme="minorHAnsi"/>
                <w:noProof/>
                <w:color w:val="000000" w:themeColor="text1"/>
                <w:sz w:val="22"/>
                <w:szCs w:val="22"/>
              </w:rPr>
            </w:pPr>
            <w:r w:rsidRPr="00EF6962">
              <w:rPr>
                <w:rFonts w:asciiTheme="minorHAnsi" w:hAnsiTheme="minorHAnsi" w:cstheme="minorHAnsi"/>
                <w:b/>
                <w:noProof/>
                <w:color w:val="000000" w:themeColor="text1"/>
                <w:sz w:val="22"/>
                <w:szCs w:val="22"/>
              </w:rPr>
              <w:t>Prezența investitorilor străini</w:t>
            </w:r>
            <w:r w:rsidRPr="00EF6962">
              <w:rPr>
                <w:rFonts w:asciiTheme="minorHAnsi" w:hAnsiTheme="minorHAnsi" w:cstheme="minorHAnsi"/>
                <w:bCs/>
                <w:noProof/>
                <w:color w:val="000000" w:themeColor="text1"/>
                <w:sz w:val="22"/>
                <w:szCs w:val="22"/>
              </w:rPr>
              <w:t>, cu precădere în domeniul TIC și Automotive și organizate ca întreprinderi mari, constituie un avantaj insufic</w:t>
            </w:r>
            <w:r w:rsidR="0054203E">
              <w:rPr>
                <w:rFonts w:asciiTheme="minorHAnsi" w:hAnsiTheme="minorHAnsi" w:cstheme="minorHAnsi"/>
                <w:bCs/>
                <w:noProof/>
                <w:color w:val="000000" w:themeColor="text1"/>
                <w:sz w:val="22"/>
                <w:szCs w:val="22"/>
              </w:rPr>
              <w:t>i</w:t>
            </w:r>
            <w:r w:rsidRPr="00EF6962">
              <w:rPr>
                <w:rFonts w:asciiTheme="minorHAnsi" w:hAnsiTheme="minorHAnsi" w:cstheme="minorHAnsi"/>
                <w:bCs/>
                <w:noProof/>
                <w:color w:val="000000" w:themeColor="text1"/>
                <w:sz w:val="22"/>
                <w:szCs w:val="22"/>
              </w:rPr>
              <w:t>ent valorificat în regiune.</w:t>
            </w:r>
            <w:r w:rsidRPr="00EF6962">
              <w:rPr>
                <w:rFonts w:asciiTheme="minorHAnsi" w:hAnsiTheme="minorHAnsi" w:cstheme="minorHAnsi"/>
                <w:color w:val="000000" w:themeColor="text1"/>
                <w:sz w:val="22"/>
                <w:szCs w:val="22"/>
              </w:rPr>
              <w:t xml:space="preserve"> Potențialul de “propagare” a tehnologiei </w:t>
            </w:r>
            <w:proofErr w:type="spellStart"/>
            <w:r w:rsidRPr="00EF6962">
              <w:rPr>
                <w:rFonts w:asciiTheme="minorHAnsi" w:hAnsiTheme="minorHAnsi" w:cstheme="minorHAnsi"/>
                <w:color w:val="000000" w:themeColor="text1"/>
                <w:sz w:val="22"/>
                <w:szCs w:val="22"/>
              </w:rPr>
              <w:t>şi</w:t>
            </w:r>
            <w:proofErr w:type="spellEnd"/>
            <w:r w:rsidRPr="00EF6962">
              <w:rPr>
                <w:rFonts w:asciiTheme="minorHAnsi" w:hAnsiTheme="minorHAnsi" w:cstheme="minorHAnsi"/>
                <w:color w:val="000000" w:themeColor="text1"/>
                <w:sz w:val="22"/>
                <w:szCs w:val="22"/>
              </w:rPr>
              <w:t xml:space="preserve"> a cunoștințelor din </w:t>
            </w:r>
            <w:r w:rsidR="0048626A" w:rsidRPr="00EF6962">
              <w:rPr>
                <w:rFonts w:asciiTheme="minorHAnsi" w:hAnsiTheme="minorHAnsi" w:cstheme="minorHAnsi"/>
                <w:color w:val="000000" w:themeColor="text1"/>
                <w:sz w:val="22"/>
                <w:szCs w:val="22"/>
              </w:rPr>
              <w:t xml:space="preserve">ISD </w:t>
            </w:r>
            <w:r w:rsidRPr="00EF6962">
              <w:rPr>
                <w:rFonts w:asciiTheme="minorHAnsi" w:hAnsiTheme="minorHAnsi" w:cstheme="minorHAnsi"/>
                <w:color w:val="000000" w:themeColor="text1"/>
                <w:sz w:val="22"/>
                <w:szCs w:val="22"/>
              </w:rPr>
              <w:t>este restricționat de lipsa legăturilor cu IMM-urile locale.</w:t>
            </w:r>
          </w:p>
          <w:p w14:paraId="7699F59A" w14:textId="051D0F51" w:rsidR="0079696D" w:rsidRDefault="0079696D"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În Regiunea Vest există </w:t>
            </w:r>
            <w:r w:rsidRPr="00EF6962">
              <w:rPr>
                <w:rFonts w:asciiTheme="minorHAnsi" w:hAnsiTheme="minorHAnsi" w:cstheme="minorHAnsi"/>
                <w:b/>
                <w:bCs/>
                <w:color w:val="000000" w:themeColor="text1"/>
                <w:sz w:val="22"/>
                <w:szCs w:val="22"/>
              </w:rPr>
              <w:t>clustere concentrate pe sectoarele dominante</w:t>
            </w:r>
            <w:r w:rsidRPr="00EF6962">
              <w:rPr>
                <w:rFonts w:asciiTheme="minorHAnsi" w:hAnsiTheme="minorHAnsi" w:cstheme="minorHAnsi"/>
                <w:color w:val="000000" w:themeColor="text1"/>
                <w:sz w:val="22"/>
                <w:szCs w:val="22"/>
              </w:rPr>
              <w:t xml:space="preserve"> – </w:t>
            </w:r>
            <w:proofErr w:type="spellStart"/>
            <w:r w:rsidRPr="00EF6962">
              <w:rPr>
                <w:rFonts w:asciiTheme="minorHAnsi" w:hAnsiTheme="minorHAnsi" w:cstheme="minorHAnsi"/>
                <w:color w:val="000000" w:themeColor="text1"/>
                <w:sz w:val="22"/>
                <w:szCs w:val="22"/>
              </w:rPr>
              <w:t>automotive</w:t>
            </w:r>
            <w:proofErr w:type="spellEnd"/>
            <w:r w:rsidRPr="00EF6962">
              <w:rPr>
                <w:rFonts w:asciiTheme="minorHAnsi" w:hAnsiTheme="minorHAnsi" w:cstheme="minorHAnsi"/>
                <w:color w:val="000000" w:themeColor="text1"/>
                <w:sz w:val="22"/>
                <w:szCs w:val="22"/>
              </w:rPr>
              <w:t xml:space="preserve">, TIC, construcții, </w:t>
            </w:r>
            <w:proofErr w:type="spellStart"/>
            <w:r w:rsidRPr="00EF6962">
              <w:rPr>
                <w:rFonts w:asciiTheme="minorHAnsi" w:hAnsiTheme="minorHAnsi" w:cstheme="minorHAnsi"/>
                <w:color w:val="000000" w:themeColor="text1"/>
                <w:sz w:val="22"/>
                <w:szCs w:val="22"/>
              </w:rPr>
              <w:t>agro-food</w:t>
            </w:r>
            <w:proofErr w:type="spellEnd"/>
            <w:r w:rsidRPr="00EF6962">
              <w:rPr>
                <w:rFonts w:asciiTheme="minorHAnsi" w:hAnsiTheme="minorHAnsi" w:cstheme="minorHAnsi"/>
                <w:color w:val="000000" w:themeColor="text1"/>
                <w:sz w:val="22"/>
                <w:szCs w:val="22"/>
              </w:rPr>
              <w:t xml:space="preserve">, formate pentru a facilita interacțiunea și cooperarea dintre actorii care își desfășoară activitatea în </w:t>
            </w:r>
            <w:r w:rsidRPr="00EF6962">
              <w:rPr>
                <w:rFonts w:asciiTheme="minorHAnsi" w:hAnsiTheme="minorHAnsi" w:cstheme="minorHAnsi"/>
                <w:color w:val="000000" w:themeColor="text1"/>
                <w:sz w:val="22"/>
                <w:szCs w:val="22"/>
              </w:rPr>
              <w:lastRenderedPageBreak/>
              <w:t xml:space="preserve">aceste sectoare prioritare pentru economia regiunii. Se vor </w:t>
            </w:r>
            <w:r w:rsidR="006828E1" w:rsidRPr="00EF6962">
              <w:rPr>
                <w:rFonts w:asciiTheme="minorHAnsi" w:hAnsiTheme="minorHAnsi" w:cstheme="minorHAnsi"/>
                <w:color w:val="000000" w:themeColor="text1"/>
                <w:sz w:val="22"/>
                <w:szCs w:val="22"/>
              </w:rPr>
              <w:t>susține intervenții</w:t>
            </w:r>
            <w:r w:rsidRPr="00EF6962">
              <w:rPr>
                <w:rFonts w:asciiTheme="minorHAnsi" w:hAnsiTheme="minorHAnsi" w:cstheme="minorHAnsi"/>
                <w:color w:val="000000" w:themeColor="text1"/>
                <w:sz w:val="22"/>
                <w:szCs w:val="22"/>
              </w:rPr>
              <w:t xml:space="preserve"> pentru dezvoltarea și/sau modernizarea de noi facilități comune în clustere.</w:t>
            </w:r>
          </w:p>
          <w:p w14:paraId="6455B6A8" w14:textId="3C96A28D" w:rsidR="0079696D" w:rsidRPr="00EF6962" w:rsidRDefault="006828E1" w:rsidP="00932EBC">
            <w:pPr>
              <w:pStyle w:val="NormalWeb"/>
              <w:spacing w:before="0" w:beforeAutospacing="0" w:after="120" w:afterAutospacing="0" w:line="276" w:lineRule="auto"/>
              <w:jc w:val="both"/>
              <w:rPr>
                <w:rFonts w:asciiTheme="minorHAnsi" w:hAnsiTheme="minorHAnsi" w:cstheme="minorHAnsi"/>
                <w:b/>
                <w:bCs/>
                <w:color w:val="000000" w:themeColor="text1"/>
                <w:sz w:val="22"/>
                <w:szCs w:val="22"/>
              </w:rPr>
            </w:pPr>
            <w:r w:rsidRPr="00EF6962">
              <w:rPr>
                <w:rFonts w:asciiTheme="minorHAnsi" w:hAnsiTheme="minorHAnsi" w:cstheme="minorHAnsi"/>
                <w:b/>
                <w:bCs/>
                <w:color w:val="000000" w:themeColor="text1"/>
                <w:sz w:val="22"/>
                <w:szCs w:val="22"/>
              </w:rPr>
              <w:t>Tipuri</w:t>
            </w:r>
            <w:r w:rsidR="0079696D" w:rsidRPr="00EF6962">
              <w:rPr>
                <w:rFonts w:asciiTheme="minorHAnsi" w:hAnsiTheme="minorHAnsi" w:cstheme="minorHAnsi"/>
                <w:b/>
                <w:bCs/>
                <w:color w:val="000000" w:themeColor="text1"/>
                <w:sz w:val="22"/>
                <w:szCs w:val="22"/>
              </w:rPr>
              <w:t xml:space="preserve"> de acțiuni: </w:t>
            </w:r>
          </w:p>
          <w:p w14:paraId="474D2CE3" w14:textId="77777777" w:rsidR="0079696D" w:rsidRPr="00EF6962" w:rsidRDefault="0079696D" w:rsidP="00932EBC">
            <w:pPr>
              <w:pStyle w:val="NormalWeb"/>
              <w:numPr>
                <w:ilvl w:val="0"/>
                <w:numId w:val="72"/>
              </w:numPr>
              <w:spacing w:before="0" w:beforeAutospacing="0" w:after="0" w:afterAutospacing="0" w:line="276" w:lineRule="auto"/>
              <w:ind w:left="714" w:hanging="357"/>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îmbunătățirea productivității si competitivității IMM-urilor, prin dezvoltarea capacității de producție si/sau a serviciilor, inclusiv prin susținerea internaționalizării,</w:t>
            </w:r>
          </w:p>
          <w:p w14:paraId="3A6E6544" w14:textId="7190EB45" w:rsidR="0079696D" w:rsidRDefault="0079696D" w:rsidP="00932EBC">
            <w:pPr>
              <w:pStyle w:val="NormalWeb"/>
              <w:numPr>
                <w:ilvl w:val="0"/>
                <w:numId w:val="72"/>
              </w:numPr>
              <w:spacing w:before="0" w:beforeAutospacing="0" w:after="0" w:afterAutospacing="0" w:line="276" w:lineRule="auto"/>
              <w:ind w:left="714" w:hanging="357"/>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facilitarea investițiilor tehnologice în IMM-uri, inclusiv tehnologii TIC, </w:t>
            </w:r>
            <w:proofErr w:type="spellStart"/>
            <w:r w:rsidRPr="00EF6962">
              <w:rPr>
                <w:rFonts w:asciiTheme="minorHAnsi" w:hAnsiTheme="minorHAnsi" w:cstheme="minorHAnsi"/>
                <w:color w:val="000000" w:themeColor="text1"/>
                <w:sz w:val="22"/>
                <w:szCs w:val="22"/>
              </w:rPr>
              <w:t>IoT</w:t>
            </w:r>
            <w:proofErr w:type="spellEnd"/>
            <w:r w:rsidRPr="00EF6962">
              <w:rPr>
                <w:rFonts w:asciiTheme="minorHAnsi" w:hAnsiTheme="minorHAnsi" w:cstheme="minorHAnsi"/>
                <w:color w:val="000000" w:themeColor="text1"/>
                <w:sz w:val="22"/>
                <w:szCs w:val="22"/>
              </w:rPr>
              <w:t xml:space="preserve">, automatizare, robotică, inteligență artificiala, </w:t>
            </w:r>
            <w:proofErr w:type="spellStart"/>
            <w:r w:rsidRPr="00EF6962">
              <w:rPr>
                <w:rFonts w:asciiTheme="minorHAnsi" w:hAnsiTheme="minorHAnsi" w:cstheme="minorHAnsi"/>
                <w:color w:val="000000" w:themeColor="text1"/>
                <w:sz w:val="22"/>
                <w:szCs w:val="22"/>
              </w:rPr>
              <w:t>customizare</w:t>
            </w:r>
            <w:proofErr w:type="spellEnd"/>
            <w:r w:rsidRPr="00EF6962">
              <w:rPr>
                <w:rFonts w:asciiTheme="minorHAnsi" w:hAnsiTheme="minorHAnsi" w:cstheme="minorHAnsi"/>
                <w:color w:val="000000" w:themeColor="text1"/>
                <w:sz w:val="22"/>
                <w:szCs w:val="22"/>
              </w:rPr>
              <w:t xml:space="preserve"> de masă, Industria 4.0, </w:t>
            </w:r>
            <w:proofErr w:type="spellStart"/>
            <w:r w:rsidRPr="00EF6962">
              <w:rPr>
                <w:rFonts w:asciiTheme="minorHAnsi" w:hAnsiTheme="minorHAnsi" w:cstheme="minorHAnsi"/>
                <w:color w:val="000000" w:themeColor="text1"/>
                <w:sz w:val="22"/>
                <w:szCs w:val="22"/>
              </w:rPr>
              <w:t>printare</w:t>
            </w:r>
            <w:proofErr w:type="spellEnd"/>
            <w:r w:rsidRPr="00EF6962">
              <w:rPr>
                <w:rFonts w:asciiTheme="minorHAnsi" w:hAnsiTheme="minorHAnsi" w:cstheme="minorHAnsi"/>
                <w:color w:val="000000" w:themeColor="text1"/>
                <w:sz w:val="22"/>
                <w:szCs w:val="22"/>
              </w:rPr>
              <w:t xml:space="preserve"> 3D, metode avansate de producție, tehnologii sustenabile, contracararea efectelor schimbărilor climatice,</w:t>
            </w:r>
          </w:p>
          <w:p w14:paraId="5F9EB0DF" w14:textId="005122E8" w:rsidR="003D701B" w:rsidRPr="00F43AE8" w:rsidRDefault="003D701B" w:rsidP="00932EBC">
            <w:pPr>
              <w:pStyle w:val="ListParagraph"/>
              <w:numPr>
                <w:ilvl w:val="0"/>
                <w:numId w:val="72"/>
              </w:numPr>
              <w:spacing w:before="0" w:after="0" w:line="276" w:lineRule="auto"/>
              <w:ind w:left="714" w:hanging="357"/>
              <w:jc w:val="both"/>
              <w:rPr>
                <w:rFonts w:asciiTheme="minorHAnsi" w:eastAsia="Times New Roman" w:hAnsiTheme="minorHAnsi" w:cstheme="minorHAnsi"/>
                <w:color w:val="000000" w:themeColor="text1"/>
                <w:sz w:val="22"/>
                <w:lang w:eastAsia="en-GB"/>
              </w:rPr>
            </w:pPr>
            <w:proofErr w:type="spellStart"/>
            <w:r w:rsidRPr="00F43AE8">
              <w:rPr>
                <w:rFonts w:asciiTheme="minorHAnsi" w:eastAsia="Times New Roman" w:hAnsiTheme="minorHAnsi" w:cstheme="minorHAnsi"/>
                <w:color w:val="000000" w:themeColor="text1"/>
                <w:sz w:val="22"/>
                <w:lang w:eastAsia="en-GB"/>
              </w:rPr>
              <w:t>s</w:t>
            </w:r>
            <w:r w:rsidR="00BC5F03" w:rsidRPr="00F43AE8">
              <w:rPr>
                <w:rFonts w:asciiTheme="minorHAnsi" w:eastAsia="Times New Roman" w:hAnsiTheme="minorHAnsi" w:cstheme="minorHAnsi"/>
                <w:color w:val="000000" w:themeColor="text1"/>
                <w:sz w:val="22"/>
                <w:lang w:eastAsia="en-GB"/>
              </w:rPr>
              <w:t>usținerea</w:t>
            </w:r>
            <w:proofErr w:type="spellEnd"/>
            <w:r w:rsidR="00BC5F03" w:rsidRPr="00F43AE8">
              <w:rPr>
                <w:rFonts w:asciiTheme="minorHAnsi" w:eastAsia="Times New Roman" w:hAnsiTheme="minorHAnsi" w:cstheme="minorHAnsi"/>
                <w:color w:val="000000" w:themeColor="text1"/>
                <w:sz w:val="22"/>
                <w:lang w:eastAsia="en-GB"/>
              </w:rPr>
              <w:t xml:space="preserve"> </w:t>
            </w:r>
            <w:proofErr w:type="spellStart"/>
            <w:r w:rsidRPr="00F43AE8">
              <w:rPr>
                <w:rFonts w:asciiTheme="minorHAnsi" w:eastAsia="Times New Roman" w:hAnsiTheme="minorHAnsi" w:cstheme="minorHAnsi"/>
                <w:color w:val="000000" w:themeColor="text1"/>
                <w:sz w:val="22"/>
                <w:lang w:eastAsia="en-GB"/>
              </w:rPr>
              <w:t>și</w:t>
            </w:r>
            <w:proofErr w:type="spellEnd"/>
            <w:r w:rsidRPr="00F43AE8">
              <w:rPr>
                <w:rFonts w:asciiTheme="minorHAnsi" w:eastAsia="Times New Roman" w:hAnsiTheme="minorHAnsi" w:cstheme="minorHAnsi"/>
                <w:color w:val="000000" w:themeColor="text1"/>
                <w:sz w:val="22"/>
                <w:lang w:eastAsia="en-GB"/>
              </w:rPr>
              <w:t xml:space="preserve"> </w:t>
            </w:r>
            <w:proofErr w:type="spellStart"/>
            <w:r w:rsidRPr="00F43AE8">
              <w:rPr>
                <w:rFonts w:asciiTheme="minorHAnsi" w:eastAsia="Times New Roman" w:hAnsiTheme="minorHAnsi" w:cstheme="minorHAnsi"/>
                <w:color w:val="000000" w:themeColor="text1"/>
                <w:sz w:val="22"/>
                <w:lang w:eastAsia="en-GB"/>
              </w:rPr>
              <w:t>dezvoltarea</w:t>
            </w:r>
            <w:proofErr w:type="spellEnd"/>
            <w:r w:rsidRPr="00F43AE8">
              <w:rPr>
                <w:rFonts w:asciiTheme="minorHAnsi" w:eastAsia="Times New Roman" w:hAnsiTheme="minorHAnsi" w:cstheme="minorHAnsi"/>
                <w:color w:val="000000" w:themeColor="text1"/>
                <w:sz w:val="22"/>
                <w:lang w:eastAsia="en-GB"/>
              </w:rPr>
              <w:t xml:space="preserve"> </w:t>
            </w:r>
            <w:proofErr w:type="spellStart"/>
            <w:r w:rsidRPr="00F43AE8">
              <w:rPr>
                <w:rFonts w:asciiTheme="minorHAnsi" w:eastAsia="Times New Roman" w:hAnsiTheme="minorHAnsi" w:cstheme="minorHAnsi"/>
                <w:color w:val="000000" w:themeColor="text1"/>
                <w:sz w:val="22"/>
                <w:lang w:eastAsia="en-GB"/>
              </w:rPr>
              <w:t>structurilor</w:t>
            </w:r>
            <w:proofErr w:type="spellEnd"/>
            <w:r w:rsidRPr="00F43AE8">
              <w:rPr>
                <w:rFonts w:asciiTheme="minorHAnsi" w:eastAsia="Times New Roman" w:hAnsiTheme="minorHAnsi" w:cstheme="minorHAnsi"/>
                <w:color w:val="000000" w:themeColor="text1"/>
                <w:sz w:val="22"/>
                <w:lang w:eastAsia="en-GB"/>
              </w:rPr>
              <w:t xml:space="preserve"> </w:t>
            </w:r>
            <w:proofErr w:type="spellStart"/>
            <w:r w:rsidRPr="00F43AE8">
              <w:rPr>
                <w:rFonts w:asciiTheme="minorHAnsi" w:eastAsia="Times New Roman" w:hAnsiTheme="minorHAnsi" w:cstheme="minorHAnsi"/>
                <w:color w:val="000000" w:themeColor="text1"/>
                <w:sz w:val="22"/>
                <w:lang w:eastAsia="en-GB"/>
              </w:rPr>
              <w:t>și</w:t>
            </w:r>
            <w:proofErr w:type="spellEnd"/>
            <w:r w:rsidRPr="00F43AE8">
              <w:rPr>
                <w:rFonts w:asciiTheme="minorHAnsi" w:eastAsia="Times New Roman" w:hAnsiTheme="minorHAnsi" w:cstheme="minorHAnsi"/>
                <w:color w:val="000000" w:themeColor="text1"/>
                <w:sz w:val="22"/>
                <w:lang w:eastAsia="en-GB"/>
              </w:rPr>
              <w:t xml:space="preserve"> </w:t>
            </w:r>
            <w:proofErr w:type="spellStart"/>
            <w:r w:rsidRPr="00F43AE8">
              <w:rPr>
                <w:rFonts w:asciiTheme="minorHAnsi" w:eastAsia="Times New Roman" w:hAnsiTheme="minorHAnsi" w:cstheme="minorHAnsi"/>
                <w:color w:val="000000" w:themeColor="text1"/>
                <w:sz w:val="22"/>
                <w:lang w:eastAsia="en-GB"/>
              </w:rPr>
              <w:t>serviciilor</w:t>
            </w:r>
            <w:proofErr w:type="spellEnd"/>
            <w:r w:rsidRPr="00F43AE8">
              <w:rPr>
                <w:rFonts w:asciiTheme="minorHAnsi" w:eastAsia="Times New Roman" w:hAnsiTheme="minorHAnsi" w:cstheme="minorHAnsi"/>
                <w:color w:val="000000" w:themeColor="text1"/>
                <w:sz w:val="22"/>
                <w:lang w:eastAsia="en-GB"/>
              </w:rPr>
              <w:t xml:space="preserve"> de </w:t>
            </w:r>
            <w:proofErr w:type="spellStart"/>
            <w:r w:rsidRPr="00F43AE8">
              <w:rPr>
                <w:rFonts w:asciiTheme="minorHAnsi" w:eastAsia="Times New Roman" w:hAnsiTheme="minorHAnsi" w:cstheme="minorHAnsi"/>
                <w:color w:val="000000" w:themeColor="text1"/>
                <w:sz w:val="22"/>
                <w:lang w:eastAsia="en-GB"/>
              </w:rPr>
              <w:t>sprijin</w:t>
            </w:r>
            <w:proofErr w:type="spellEnd"/>
            <w:r w:rsidRPr="00F43AE8">
              <w:rPr>
                <w:rFonts w:asciiTheme="minorHAnsi" w:eastAsia="Times New Roman" w:hAnsiTheme="minorHAnsi" w:cstheme="minorHAnsi"/>
                <w:color w:val="000000" w:themeColor="text1"/>
                <w:sz w:val="22"/>
                <w:lang w:eastAsia="en-GB"/>
              </w:rPr>
              <w:t xml:space="preserve"> </w:t>
            </w:r>
            <w:proofErr w:type="gramStart"/>
            <w:r w:rsidRPr="00F43AE8">
              <w:rPr>
                <w:rFonts w:asciiTheme="minorHAnsi" w:eastAsia="Times New Roman" w:hAnsiTheme="minorHAnsi" w:cstheme="minorHAnsi"/>
                <w:color w:val="000000" w:themeColor="text1"/>
                <w:sz w:val="22"/>
                <w:lang w:eastAsia="en-GB"/>
              </w:rPr>
              <w:t>a</w:t>
            </w:r>
            <w:proofErr w:type="gramEnd"/>
            <w:r w:rsidRPr="00F43AE8">
              <w:rPr>
                <w:rFonts w:asciiTheme="minorHAnsi" w:eastAsia="Times New Roman" w:hAnsiTheme="minorHAnsi" w:cstheme="minorHAnsi"/>
                <w:color w:val="000000" w:themeColor="text1"/>
                <w:sz w:val="22"/>
                <w:lang w:eastAsia="en-GB"/>
              </w:rPr>
              <w:t xml:space="preserve"> </w:t>
            </w:r>
            <w:proofErr w:type="spellStart"/>
            <w:r w:rsidRPr="00F43AE8">
              <w:rPr>
                <w:rFonts w:asciiTheme="minorHAnsi" w:eastAsia="Times New Roman" w:hAnsiTheme="minorHAnsi" w:cstheme="minorHAnsi"/>
                <w:color w:val="000000" w:themeColor="text1"/>
                <w:sz w:val="22"/>
                <w:lang w:eastAsia="en-GB"/>
              </w:rPr>
              <w:t>afacerilor</w:t>
            </w:r>
            <w:proofErr w:type="spellEnd"/>
            <w:r w:rsidRPr="00F43AE8">
              <w:rPr>
                <w:rFonts w:asciiTheme="minorHAnsi" w:eastAsia="Times New Roman" w:hAnsiTheme="minorHAnsi" w:cstheme="minorHAnsi"/>
                <w:color w:val="000000" w:themeColor="text1"/>
                <w:sz w:val="22"/>
                <w:lang w:eastAsia="en-GB"/>
              </w:rPr>
              <w:t xml:space="preserve"> </w:t>
            </w:r>
            <w:r w:rsidRPr="00F43AE8">
              <w:rPr>
                <w:rFonts w:asciiTheme="minorHAnsi" w:eastAsia="Times New Roman" w:hAnsiTheme="minorHAnsi" w:cstheme="minorHAnsi"/>
                <w:color w:val="000000" w:themeColor="text1"/>
                <w:sz w:val="22"/>
                <w:lang w:val="ro-RO" w:eastAsia="en-GB"/>
              </w:rPr>
              <w:t>î</w:t>
            </w:r>
            <w:r w:rsidRPr="00F43AE8">
              <w:rPr>
                <w:rFonts w:asciiTheme="minorHAnsi" w:eastAsia="Times New Roman" w:hAnsiTheme="minorHAnsi" w:cstheme="minorHAnsi"/>
                <w:color w:val="000000" w:themeColor="text1"/>
                <w:sz w:val="22"/>
                <w:lang w:eastAsia="en-GB"/>
              </w:rPr>
              <w:t xml:space="preserve">n </w:t>
            </w:r>
            <w:proofErr w:type="spellStart"/>
            <w:r w:rsidRPr="00F43AE8">
              <w:rPr>
                <w:rFonts w:asciiTheme="minorHAnsi" w:eastAsia="Times New Roman" w:hAnsiTheme="minorHAnsi" w:cstheme="minorHAnsi"/>
                <w:color w:val="000000" w:themeColor="text1"/>
                <w:sz w:val="22"/>
                <w:lang w:eastAsia="en-GB"/>
              </w:rPr>
              <w:t>domeniile</w:t>
            </w:r>
            <w:proofErr w:type="spellEnd"/>
            <w:r w:rsidRPr="00F43AE8">
              <w:rPr>
                <w:rFonts w:asciiTheme="minorHAnsi" w:eastAsia="Times New Roman" w:hAnsiTheme="minorHAnsi" w:cstheme="minorHAnsi"/>
                <w:color w:val="000000" w:themeColor="text1"/>
                <w:sz w:val="22"/>
                <w:lang w:eastAsia="en-GB"/>
              </w:rPr>
              <w:t xml:space="preserve"> de </w:t>
            </w:r>
            <w:proofErr w:type="spellStart"/>
            <w:r w:rsidRPr="00F43AE8">
              <w:rPr>
                <w:rFonts w:asciiTheme="minorHAnsi" w:eastAsia="Times New Roman" w:hAnsiTheme="minorHAnsi" w:cstheme="minorHAnsi"/>
                <w:color w:val="000000" w:themeColor="text1"/>
                <w:sz w:val="22"/>
                <w:lang w:eastAsia="en-GB"/>
              </w:rPr>
              <w:t>specializare</w:t>
            </w:r>
            <w:proofErr w:type="spellEnd"/>
            <w:r w:rsidRPr="00F43AE8">
              <w:rPr>
                <w:rFonts w:asciiTheme="minorHAnsi" w:eastAsia="Times New Roman" w:hAnsiTheme="minorHAnsi" w:cstheme="minorHAnsi"/>
                <w:color w:val="000000" w:themeColor="text1"/>
                <w:sz w:val="22"/>
                <w:lang w:eastAsia="en-GB"/>
              </w:rPr>
              <w:t xml:space="preserve"> </w:t>
            </w:r>
            <w:proofErr w:type="spellStart"/>
            <w:r w:rsidRPr="00F43AE8">
              <w:rPr>
                <w:rFonts w:asciiTheme="minorHAnsi" w:eastAsia="Times New Roman" w:hAnsiTheme="minorHAnsi" w:cstheme="minorHAnsi"/>
                <w:color w:val="000000" w:themeColor="text1"/>
                <w:sz w:val="22"/>
                <w:lang w:eastAsia="en-GB"/>
              </w:rPr>
              <w:t>inteligent</w:t>
            </w:r>
            <w:r w:rsidR="006D70E9">
              <w:rPr>
                <w:rFonts w:asciiTheme="minorHAnsi" w:eastAsia="Times New Roman" w:hAnsiTheme="minorHAnsi" w:cstheme="minorHAnsi"/>
                <w:color w:val="000000" w:themeColor="text1"/>
                <w:sz w:val="22"/>
                <w:lang w:eastAsia="en-GB"/>
              </w:rPr>
              <w:t>ă</w:t>
            </w:r>
            <w:proofErr w:type="spellEnd"/>
            <w:r w:rsidRPr="00F43AE8">
              <w:rPr>
                <w:rFonts w:asciiTheme="minorHAnsi" w:eastAsia="Times New Roman" w:hAnsiTheme="minorHAnsi" w:cstheme="minorHAnsi"/>
                <w:color w:val="000000" w:themeColor="text1"/>
                <w:sz w:val="22"/>
                <w:lang w:eastAsia="en-GB"/>
              </w:rPr>
              <w:t xml:space="preserve"> </w:t>
            </w:r>
            <w:proofErr w:type="spellStart"/>
            <w:r w:rsidRPr="00F43AE8">
              <w:rPr>
                <w:rFonts w:asciiTheme="minorHAnsi" w:eastAsia="Times New Roman" w:hAnsiTheme="minorHAnsi" w:cstheme="minorHAnsi"/>
                <w:color w:val="000000" w:themeColor="text1"/>
                <w:sz w:val="22"/>
                <w:lang w:eastAsia="en-GB"/>
              </w:rPr>
              <w:t>regionale</w:t>
            </w:r>
            <w:proofErr w:type="spellEnd"/>
            <w:r w:rsidRPr="00F43AE8">
              <w:rPr>
                <w:rFonts w:asciiTheme="minorHAnsi" w:eastAsia="Times New Roman" w:hAnsiTheme="minorHAnsi" w:cstheme="minorHAnsi"/>
                <w:color w:val="000000" w:themeColor="text1"/>
                <w:sz w:val="22"/>
                <w:lang w:eastAsia="en-GB"/>
              </w:rPr>
              <w:t>,</w:t>
            </w:r>
            <w:r w:rsidRPr="00F43AE8">
              <w:rPr>
                <w:rFonts w:asciiTheme="minorHAnsi" w:eastAsia="Times New Roman" w:hAnsiTheme="minorHAnsi" w:cstheme="minorHAnsi"/>
                <w:color w:val="000000" w:themeColor="text1"/>
                <w:sz w:val="22"/>
                <w:lang w:val="ro-RO" w:eastAsia="en-GB"/>
              </w:rPr>
              <w:t xml:space="preserve"> </w:t>
            </w:r>
            <w:r w:rsidR="00D30467" w:rsidRPr="00F43AE8">
              <w:rPr>
                <w:rFonts w:asciiTheme="minorHAnsi" w:eastAsia="Times New Roman" w:hAnsiTheme="minorHAnsi" w:cstheme="minorHAnsi"/>
                <w:color w:val="000000" w:themeColor="text1"/>
                <w:sz w:val="22"/>
                <w:lang w:val="ro-RO" w:eastAsia="en-GB"/>
              </w:rPr>
              <w:t xml:space="preserve">în mod </w:t>
            </w:r>
            <w:r w:rsidRPr="00F43AE8">
              <w:rPr>
                <w:rFonts w:asciiTheme="minorHAnsi" w:hAnsiTheme="minorHAnsi" w:cstheme="minorHAnsi"/>
                <w:color w:val="000000" w:themeColor="text1"/>
                <w:sz w:val="22"/>
                <w:lang w:val="ro-RO"/>
              </w:rPr>
              <w:t xml:space="preserve">integrat cu </w:t>
            </w:r>
            <w:r w:rsidR="00D30467" w:rsidRPr="00F43AE8">
              <w:rPr>
                <w:rFonts w:asciiTheme="minorHAnsi" w:hAnsiTheme="minorHAnsi" w:cstheme="minorHAnsi"/>
                <w:color w:val="000000" w:themeColor="text1"/>
                <w:sz w:val="22"/>
                <w:lang w:val="ro-RO"/>
              </w:rPr>
              <w:t>spri</w:t>
            </w:r>
            <w:r w:rsidR="006D70E9">
              <w:rPr>
                <w:rFonts w:asciiTheme="minorHAnsi" w:hAnsiTheme="minorHAnsi" w:cstheme="minorHAnsi"/>
                <w:color w:val="000000" w:themeColor="text1"/>
                <w:sz w:val="22"/>
                <w:lang w:val="ro-RO"/>
              </w:rPr>
              <w:t>j</w:t>
            </w:r>
            <w:r w:rsidR="00D30467" w:rsidRPr="00F43AE8">
              <w:rPr>
                <w:rFonts w:asciiTheme="minorHAnsi" w:hAnsiTheme="minorHAnsi" w:cstheme="minorHAnsi"/>
                <w:color w:val="000000" w:themeColor="text1"/>
                <w:sz w:val="22"/>
                <w:lang w:val="ro-RO"/>
              </w:rPr>
              <w:t xml:space="preserve">inirea </w:t>
            </w:r>
            <w:r w:rsidRPr="00F43AE8">
              <w:rPr>
                <w:rFonts w:asciiTheme="minorHAnsi" w:hAnsiTheme="minorHAnsi" w:cstheme="minorHAnsi"/>
                <w:color w:val="000000" w:themeColor="text1"/>
                <w:sz w:val="22"/>
                <w:lang w:val="ro-RO"/>
              </w:rPr>
              <w:t>IMM-uril</w:t>
            </w:r>
            <w:r w:rsidR="00D30467" w:rsidRPr="00F43AE8">
              <w:rPr>
                <w:rFonts w:asciiTheme="minorHAnsi" w:hAnsiTheme="minorHAnsi" w:cstheme="minorHAnsi"/>
                <w:color w:val="000000" w:themeColor="text1"/>
                <w:sz w:val="22"/>
                <w:lang w:val="ro-RO"/>
              </w:rPr>
              <w:t>or</w:t>
            </w:r>
            <w:r w:rsidRPr="00F43AE8">
              <w:rPr>
                <w:rFonts w:asciiTheme="minorHAnsi" w:hAnsiTheme="minorHAnsi" w:cstheme="minorHAnsi"/>
                <w:color w:val="000000" w:themeColor="text1"/>
                <w:sz w:val="22"/>
                <w:lang w:val="ro-RO"/>
              </w:rPr>
              <w:t xml:space="preserve"> (inclusiv start-</w:t>
            </w:r>
            <w:proofErr w:type="spellStart"/>
            <w:r w:rsidRPr="00F43AE8">
              <w:rPr>
                <w:rFonts w:asciiTheme="minorHAnsi" w:hAnsiTheme="minorHAnsi" w:cstheme="minorHAnsi"/>
                <w:color w:val="000000" w:themeColor="text1"/>
                <w:sz w:val="22"/>
                <w:lang w:val="ro-RO"/>
              </w:rPr>
              <w:t>upuri</w:t>
            </w:r>
            <w:proofErr w:type="spellEnd"/>
            <w:r w:rsidRPr="00F43AE8">
              <w:rPr>
                <w:rFonts w:asciiTheme="minorHAnsi" w:hAnsiTheme="minorHAnsi" w:cstheme="minorHAnsi"/>
                <w:color w:val="000000" w:themeColor="text1"/>
                <w:sz w:val="22"/>
                <w:lang w:val="ro-RO"/>
              </w:rPr>
              <w:t>) localizate în cadrul acestora</w:t>
            </w:r>
          </w:p>
          <w:p w14:paraId="461C641E" w14:textId="13575D9F" w:rsidR="000800A1" w:rsidRPr="000800A1" w:rsidRDefault="000800A1" w:rsidP="00932EBC">
            <w:pPr>
              <w:pStyle w:val="NormalWeb"/>
              <w:numPr>
                <w:ilvl w:val="0"/>
                <w:numId w:val="72"/>
              </w:numPr>
              <w:spacing w:before="0" w:beforeAutospacing="0" w:after="0" w:afterAutospacing="0" w:line="276" w:lineRule="auto"/>
              <w:ind w:left="714" w:hanging="357"/>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sprijin pentru întreprinderi de tip start-</w:t>
            </w:r>
            <w:proofErr w:type="spellStart"/>
            <w:r w:rsidRPr="00EF6962">
              <w:rPr>
                <w:rFonts w:asciiTheme="minorHAnsi" w:hAnsiTheme="minorHAnsi" w:cstheme="minorHAnsi"/>
                <w:color w:val="000000" w:themeColor="text1"/>
                <w:sz w:val="22"/>
                <w:szCs w:val="22"/>
              </w:rPr>
              <w:t>up</w:t>
            </w:r>
            <w:proofErr w:type="spellEnd"/>
            <w:r w:rsidRPr="00EF6962">
              <w:rPr>
                <w:rFonts w:asciiTheme="minorHAnsi" w:hAnsiTheme="minorHAnsi" w:cstheme="minorHAnsi"/>
                <w:color w:val="000000" w:themeColor="text1"/>
                <w:sz w:val="22"/>
                <w:szCs w:val="22"/>
              </w:rPr>
              <w:t xml:space="preserve">, în zonele și domeniile relevante din regiune,  </w:t>
            </w:r>
          </w:p>
          <w:p w14:paraId="382FB1A7" w14:textId="77777777" w:rsidR="0079696D" w:rsidRPr="00EF6962" w:rsidRDefault="0079696D" w:rsidP="00E64ED6">
            <w:pPr>
              <w:pStyle w:val="NormalWeb"/>
              <w:numPr>
                <w:ilvl w:val="0"/>
                <w:numId w:val="72"/>
              </w:numPr>
              <w:spacing w:before="0" w:beforeAutospacing="0" w:after="120" w:afterAutospacing="0" w:line="276" w:lineRule="auto"/>
              <w:ind w:left="714" w:hanging="357"/>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susținerea cooperării între IMM-uri, la nivel asociativ, clustere sau lanțuri de valori, hub-uri</w:t>
            </w:r>
          </w:p>
          <w:p w14:paraId="18BF263E" w14:textId="1DB74E70" w:rsidR="00FF721C" w:rsidRPr="00EF6962" w:rsidRDefault="00FF721C" w:rsidP="00932EBC">
            <w:pPr>
              <w:pStyle w:val="NormalWeb"/>
              <w:spacing w:before="0" w:beforeAutospacing="0" w:after="120" w:afterAutospacing="0" w:line="276" w:lineRule="auto"/>
              <w:jc w:val="both"/>
              <w:rPr>
                <w:rFonts w:asciiTheme="minorHAnsi" w:hAnsiTheme="minorHAnsi" w:cstheme="minorHAnsi"/>
                <w:color w:val="000000" w:themeColor="text1"/>
                <w:sz w:val="22"/>
                <w:szCs w:val="22"/>
              </w:rPr>
            </w:pPr>
            <w:r w:rsidRPr="00E82A9E">
              <w:rPr>
                <w:rFonts w:asciiTheme="minorHAnsi" w:hAnsiTheme="minorHAnsi" w:cstheme="minorHAnsi"/>
                <w:b/>
                <w:bCs/>
                <w:color w:val="000000" w:themeColor="text1"/>
                <w:sz w:val="22"/>
                <w:szCs w:val="22"/>
              </w:rPr>
              <w:t>Forma de sprijin</w:t>
            </w:r>
            <w:r w:rsidRPr="00EF6962">
              <w:rPr>
                <w:rFonts w:asciiTheme="minorHAnsi" w:hAnsiTheme="minorHAnsi" w:cstheme="minorHAnsi"/>
                <w:color w:val="000000" w:themeColor="text1"/>
                <w:sz w:val="22"/>
                <w:szCs w:val="22"/>
              </w:rPr>
              <w:t xml:space="preserve"> în cazul acestor acțiuni va fi grantul nerambursabil, cu respectarea regulilor de Ajutor de Stat</w:t>
            </w:r>
            <w:r w:rsidR="00D665AA">
              <w:rPr>
                <w:rFonts w:asciiTheme="minorHAnsi" w:hAnsiTheme="minorHAnsi" w:cstheme="minorHAnsi"/>
                <w:color w:val="000000" w:themeColor="text1"/>
                <w:sz w:val="22"/>
                <w:szCs w:val="22"/>
              </w:rPr>
              <w:t xml:space="preserve"> și </w:t>
            </w:r>
            <w:r w:rsidR="00D665AA" w:rsidRPr="00EF6962">
              <w:rPr>
                <w:rFonts w:asciiTheme="minorHAnsi" w:hAnsiTheme="minorHAnsi" w:cstheme="minorHAnsi"/>
                <w:color w:val="000000" w:themeColor="text1"/>
                <w:sz w:val="22"/>
                <w:szCs w:val="22"/>
              </w:rPr>
              <w:t>instrumente financiare specifice</w:t>
            </w:r>
            <w:r w:rsidR="00D665AA">
              <w:rPr>
                <w:rFonts w:asciiTheme="minorHAnsi" w:hAnsiTheme="minorHAnsi" w:cstheme="minorHAnsi"/>
                <w:color w:val="000000" w:themeColor="text1"/>
                <w:sz w:val="22"/>
                <w:szCs w:val="22"/>
              </w:rPr>
              <w:t>.</w:t>
            </w:r>
            <w:r w:rsidR="00F81EA7" w:rsidRPr="00EF6962">
              <w:rPr>
                <w:rFonts w:asciiTheme="minorHAnsi" w:hAnsiTheme="minorHAnsi" w:cstheme="minorHAnsi"/>
                <w:color w:val="000000" w:themeColor="text1"/>
                <w:sz w:val="22"/>
                <w:szCs w:val="22"/>
              </w:rPr>
              <w:t xml:space="preserve"> </w:t>
            </w:r>
          </w:p>
        </w:tc>
      </w:tr>
    </w:tbl>
    <w:p w14:paraId="1DD8228D" w14:textId="77777777" w:rsidR="00EC758F" w:rsidRPr="00EF6962" w:rsidRDefault="00EC758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lastRenderedPageBreak/>
        <w:t>The main target groups - Article 17(3)(d)(iii):</w:t>
      </w:r>
    </w:p>
    <w:p w14:paraId="07B24B7A"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[1 000]</w:t>
      </w:r>
    </w:p>
    <w:p w14:paraId="5E062909" w14:textId="06FE7C2D" w:rsidR="00184513" w:rsidRPr="00EF6962" w:rsidRDefault="00184513" w:rsidP="00932EBC">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b/>
          <w:bCs/>
          <w:color w:val="000000" w:themeColor="text1"/>
          <w:sz w:val="22"/>
          <w:szCs w:val="22"/>
        </w:rPr>
        <w:t>Grup țintă:</w:t>
      </w:r>
      <w:r w:rsidRPr="00EF6962">
        <w:rPr>
          <w:rFonts w:asciiTheme="minorHAnsi" w:hAnsiTheme="minorHAnsi" w:cstheme="minorHAnsi"/>
          <w:color w:val="000000" w:themeColor="text1"/>
          <w:sz w:val="22"/>
          <w:szCs w:val="22"/>
        </w:rPr>
        <w:t xml:space="preserve"> microîntreprinderi și întreprinderi mici și mijlocii, clustere, </w:t>
      </w:r>
      <w:r w:rsidR="006F55F0" w:rsidRPr="00EF6962">
        <w:rPr>
          <w:rFonts w:asciiTheme="minorHAnsi" w:hAnsiTheme="minorHAnsi" w:cstheme="minorHAnsi"/>
          <w:color w:val="000000" w:themeColor="text1"/>
          <w:sz w:val="22"/>
          <w:szCs w:val="22"/>
        </w:rPr>
        <w:t xml:space="preserve">incubatoare, alte structuri de afaceri, </w:t>
      </w:r>
      <w:r w:rsidRPr="00EF6962">
        <w:rPr>
          <w:rFonts w:asciiTheme="minorHAnsi" w:hAnsiTheme="minorHAnsi" w:cstheme="minorHAnsi"/>
          <w:color w:val="000000" w:themeColor="text1"/>
          <w:sz w:val="22"/>
          <w:szCs w:val="22"/>
        </w:rPr>
        <w:t>administratori de instrument financiar</w:t>
      </w:r>
      <w:r w:rsidR="004E2B97">
        <w:rPr>
          <w:rFonts w:asciiTheme="minorHAnsi" w:hAnsiTheme="minorHAnsi" w:cstheme="minorHAnsi"/>
          <w:color w:val="000000" w:themeColor="text1"/>
          <w:sz w:val="22"/>
          <w:szCs w:val="22"/>
        </w:rPr>
        <w:t>.</w:t>
      </w:r>
    </w:p>
    <w:p w14:paraId="4BDED85B" w14:textId="01414D3F" w:rsidR="00FF721C" w:rsidRPr="00EF6962" w:rsidRDefault="00FF721C" w:rsidP="00932EBC">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De asemenea, angajații companiilor, respectiv proprietarii și utilizatorii de </w:t>
      </w:r>
      <w:proofErr w:type="spellStart"/>
      <w:r w:rsidRPr="00EF6962">
        <w:rPr>
          <w:rFonts w:asciiTheme="minorHAnsi" w:hAnsiTheme="minorHAnsi" w:cstheme="minorHAnsi"/>
          <w:color w:val="000000" w:themeColor="text1"/>
          <w:sz w:val="22"/>
          <w:szCs w:val="22"/>
        </w:rPr>
        <w:t>ins</w:t>
      </w:r>
      <w:r w:rsidR="00E94A90">
        <w:rPr>
          <w:rFonts w:asciiTheme="minorHAnsi" w:hAnsiTheme="minorHAnsi" w:cstheme="minorHAnsi"/>
          <w:color w:val="000000" w:themeColor="text1"/>
          <w:sz w:val="22"/>
          <w:szCs w:val="22"/>
        </w:rPr>
        <w:t>f</w:t>
      </w:r>
      <w:r w:rsidRPr="00EF6962">
        <w:rPr>
          <w:rFonts w:asciiTheme="minorHAnsi" w:hAnsiTheme="minorHAnsi" w:cstheme="minorHAnsi"/>
          <w:color w:val="000000" w:themeColor="text1"/>
          <w:sz w:val="22"/>
          <w:szCs w:val="22"/>
        </w:rPr>
        <w:t>rastructuri</w:t>
      </w:r>
      <w:proofErr w:type="spellEnd"/>
      <w:r w:rsidRPr="00EF6962">
        <w:rPr>
          <w:rFonts w:asciiTheme="minorHAnsi" w:hAnsiTheme="minorHAnsi" w:cstheme="minorHAnsi"/>
          <w:color w:val="000000" w:themeColor="text1"/>
          <w:sz w:val="22"/>
          <w:szCs w:val="22"/>
        </w:rPr>
        <w:t xml:space="preserve"> pentru afaceri pot fi considerați grup țintă al intervențiilor propuse.</w:t>
      </w:r>
    </w:p>
    <w:p w14:paraId="2D61346F" w14:textId="77777777" w:rsidR="00EC758F" w:rsidRPr="00EF6962" w:rsidRDefault="00EC758F"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Specific territories tageted, including the planned use of territorial tools – Article 17(3)(d)(iv)</w:t>
      </w:r>
    </w:p>
    <w:p w14:paraId="05254AF6"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[2 000]</w:t>
      </w:r>
    </w:p>
    <w:p w14:paraId="02B98188" w14:textId="24BD8444" w:rsidR="00A418B1" w:rsidRPr="00EF6962" w:rsidRDefault="00F76A3B"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Investițiile se vor implementa în mediul u</w:t>
      </w:r>
      <w:r w:rsidR="00764BBA" w:rsidRPr="00EF6962">
        <w:rPr>
          <w:rFonts w:asciiTheme="minorHAnsi" w:hAnsiTheme="minorHAnsi" w:cstheme="minorHAnsi"/>
          <w:i/>
          <w:iCs/>
          <w:noProof/>
          <w:color w:val="000000" w:themeColor="text1"/>
          <w:sz w:val="22"/>
          <w:szCs w:val="22"/>
          <w:lang w:val="en-GB"/>
        </w:rPr>
        <w:t>rban</w:t>
      </w:r>
      <w:r w:rsidR="00A418B1" w:rsidRPr="00EF6962">
        <w:rPr>
          <w:rFonts w:asciiTheme="minorHAnsi" w:hAnsiTheme="minorHAnsi" w:cstheme="minorHAnsi"/>
          <w:i/>
          <w:iCs/>
          <w:noProof/>
          <w:color w:val="000000" w:themeColor="text1"/>
          <w:sz w:val="22"/>
          <w:szCs w:val="22"/>
          <w:lang w:val="en-GB"/>
        </w:rPr>
        <w:t xml:space="preserve"> si rural ZUF</w:t>
      </w:r>
      <w:r w:rsidR="00F43AE8">
        <w:rPr>
          <w:rFonts w:asciiTheme="minorHAnsi" w:hAnsiTheme="minorHAnsi" w:cstheme="minorHAnsi"/>
          <w:i/>
          <w:iCs/>
          <w:noProof/>
          <w:color w:val="000000" w:themeColor="text1"/>
          <w:sz w:val="22"/>
          <w:szCs w:val="22"/>
          <w:lang w:val="en-GB"/>
        </w:rPr>
        <w:t>.</w:t>
      </w:r>
    </w:p>
    <w:p w14:paraId="21AB00CB" w14:textId="77777777" w:rsidR="00764BBA" w:rsidRPr="00EF6962" w:rsidRDefault="00F76A3B"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Investițiile în intreprinderi mijlocii, clustere, hub-uri se pot implementa și în mediul urban si în rural.</w:t>
      </w:r>
    </w:p>
    <w:p w14:paraId="384A430A" w14:textId="1587F867" w:rsidR="00764BBA" w:rsidRPr="00EF6962" w:rsidRDefault="00764BBA"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Nu se aplică instrumente teritoriale</w:t>
      </w:r>
      <w:r w:rsidR="00F43AE8">
        <w:rPr>
          <w:rFonts w:asciiTheme="minorHAnsi" w:hAnsiTheme="minorHAnsi" w:cstheme="minorHAnsi"/>
          <w:i/>
          <w:iCs/>
          <w:noProof/>
          <w:color w:val="000000" w:themeColor="text1"/>
          <w:sz w:val="22"/>
          <w:szCs w:val="22"/>
          <w:lang w:val="en-GB"/>
        </w:rPr>
        <w:t>.</w:t>
      </w:r>
    </w:p>
    <w:p w14:paraId="13FAB891" w14:textId="77777777" w:rsidR="00EC758F" w:rsidRPr="00EF6962" w:rsidRDefault="00EC758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interregional and transnational actions  –Article – 17(3)(d)(v)</w:t>
      </w:r>
    </w:p>
    <w:p w14:paraId="148755AA"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[2 000]</w:t>
      </w:r>
    </w:p>
    <w:p w14:paraId="26EE1D12" w14:textId="77777777" w:rsidR="00362AD5" w:rsidRPr="00EF6962" w:rsidRDefault="00362AD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N/A</w:t>
      </w:r>
    </w:p>
    <w:p w14:paraId="17DE0BDD" w14:textId="77777777" w:rsidR="00EC758F" w:rsidRPr="00EF6962" w:rsidRDefault="00EC758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planned use of financial instruments – Article – 17(3)(d)(vi)</w:t>
      </w:r>
    </w:p>
    <w:p w14:paraId="3C79EC56"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[1 000]</w:t>
      </w:r>
    </w:p>
    <w:p w14:paraId="2C6C6AEC" w14:textId="7E213C8F" w:rsidR="00362AD5" w:rsidRPr="00EF6962" w:rsidRDefault="00362AD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 xml:space="preserve">Se are </w:t>
      </w:r>
      <w:r w:rsidR="004A6571">
        <w:rPr>
          <w:rFonts w:asciiTheme="minorHAnsi" w:hAnsiTheme="minorHAnsi" w:cstheme="minorHAnsi"/>
          <w:i/>
          <w:iCs/>
          <w:noProof/>
          <w:color w:val="000000" w:themeColor="text1"/>
          <w:sz w:val="22"/>
          <w:szCs w:val="22"/>
          <w:lang w:val="en-GB"/>
        </w:rPr>
        <w:t>î</w:t>
      </w:r>
      <w:r w:rsidRPr="00EF6962">
        <w:rPr>
          <w:rFonts w:asciiTheme="minorHAnsi" w:hAnsiTheme="minorHAnsi" w:cstheme="minorHAnsi"/>
          <w:i/>
          <w:iCs/>
          <w:noProof/>
          <w:color w:val="000000" w:themeColor="text1"/>
          <w:sz w:val="22"/>
          <w:szCs w:val="22"/>
          <w:lang w:val="en-GB"/>
        </w:rPr>
        <w:t xml:space="preserve">n vedere utilizarea de instrumente financiare, </w:t>
      </w:r>
      <w:r w:rsidR="00C5436A" w:rsidRPr="00EF6962">
        <w:rPr>
          <w:rFonts w:asciiTheme="minorHAnsi" w:hAnsiTheme="minorHAnsi" w:cstheme="minorHAnsi"/>
          <w:i/>
          <w:iCs/>
          <w:noProof/>
          <w:color w:val="000000" w:themeColor="text1"/>
          <w:sz w:val="22"/>
          <w:szCs w:val="22"/>
          <w:lang w:val="en-GB"/>
        </w:rPr>
        <w:t>î</w:t>
      </w:r>
      <w:r w:rsidRPr="00EF6962">
        <w:rPr>
          <w:rFonts w:asciiTheme="minorHAnsi" w:hAnsiTheme="minorHAnsi" w:cstheme="minorHAnsi"/>
          <w:i/>
          <w:iCs/>
          <w:noProof/>
          <w:color w:val="000000" w:themeColor="text1"/>
          <w:sz w:val="22"/>
          <w:szCs w:val="22"/>
          <w:lang w:val="en-GB"/>
        </w:rPr>
        <w:t>n func</w:t>
      </w:r>
      <w:r w:rsidR="004A6571">
        <w:rPr>
          <w:rFonts w:asciiTheme="minorHAnsi" w:hAnsiTheme="minorHAnsi" w:cstheme="minorHAnsi"/>
          <w:i/>
          <w:iCs/>
          <w:noProof/>
          <w:color w:val="000000" w:themeColor="text1"/>
          <w:sz w:val="22"/>
          <w:szCs w:val="22"/>
          <w:lang w:val="en-GB"/>
        </w:rPr>
        <w:t>ț</w:t>
      </w:r>
      <w:r w:rsidRPr="00EF6962">
        <w:rPr>
          <w:rFonts w:asciiTheme="minorHAnsi" w:hAnsiTheme="minorHAnsi" w:cstheme="minorHAnsi"/>
          <w:i/>
          <w:iCs/>
          <w:noProof/>
          <w:color w:val="000000" w:themeColor="text1"/>
          <w:sz w:val="22"/>
          <w:szCs w:val="22"/>
          <w:lang w:val="en-GB"/>
        </w:rPr>
        <w:t>ie de rezultatele analizei-ex ante</w:t>
      </w:r>
      <w:r w:rsidR="005D6076" w:rsidRPr="00EF6962">
        <w:rPr>
          <w:rFonts w:asciiTheme="minorHAnsi" w:hAnsiTheme="minorHAnsi" w:cstheme="minorHAnsi"/>
          <w:i/>
          <w:iCs/>
          <w:noProof/>
          <w:color w:val="000000" w:themeColor="text1"/>
          <w:sz w:val="22"/>
          <w:szCs w:val="22"/>
          <w:lang w:val="en-GB"/>
        </w:rPr>
        <w:t>.</w:t>
      </w:r>
    </w:p>
    <w:p w14:paraId="41C213E9" w14:textId="5AA0D956" w:rsidR="005D6076" w:rsidRPr="00EF6962" w:rsidRDefault="005D6076" w:rsidP="00932EBC">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i/>
          <w:iCs/>
          <w:noProof/>
          <w:color w:val="000000" w:themeColor="text1"/>
          <w:sz w:val="22"/>
          <w:szCs w:val="22"/>
        </w:rPr>
      </w:pPr>
      <w:r w:rsidRPr="00EF6962">
        <w:rPr>
          <w:rFonts w:asciiTheme="minorHAnsi" w:hAnsiTheme="minorHAnsi" w:cstheme="minorHAnsi"/>
          <w:color w:val="000000" w:themeColor="text1"/>
          <w:sz w:val="22"/>
          <w:szCs w:val="22"/>
        </w:rPr>
        <w:t>Evaluarea ex-ante va identifica deficiențele pieței și va furniza informații privind mix-</w:t>
      </w:r>
      <w:proofErr w:type="spellStart"/>
      <w:r w:rsidRPr="00EF6962">
        <w:rPr>
          <w:rFonts w:asciiTheme="minorHAnsi" w:hAnsiTheme="minorHAnsi" w:cstheme="minorHAnsi"/>
          <w:color w:val="000000" w:themeColor="text1"/>
          <w:sz w:val="22"/>
          <w:szCs w:val="22"/>
        </w:rPr>
        <w:t>ul</w:t>
      </w:r>
      <w:proofErr w:type="spellEnd"/>
      <w:r w:rsidRPr="00EF6962">
        <w:rPr>
          <w:rFonts w:asciiTheme="minorHAnsi" w:hAnsiTheme="minorHAnsi" w:cstheme="minorHAnsi"/>
          <w:color w:val="000000" w:themeColor="text1"/>
          <w:sz w:val="22"/>
          <w:szCs w:val="22"/>
        </w:rPr>
        <w:t xml:space="preserve"> adecvat de instrumente financiare necesar pentru redresarea eșecurilor pieței, precum și potențialii beneficiari. Având în vedere rata de cofinanțare crescută la nivelul Regiunii Vest, modalitatea de implementare și alocarea necesară vor fi stabilite ca urmare a recomandărilor acestei evaluări.</w:t>
      </w:r>
    </w:p>
    <w:p w14:paraId="564EA4BE" w14:textId="77777777" w:rsidR="00B96C07" w:rsidRPr="00EF6962" w:rsidRDefault="00B96C07" w:rsidP="00932EBC">
      <w:pPr>
        <w:spacing w:line="276" w:lineRule="auto"/>
        <w:rPr>
          <w:rFonts w:asciiTheme="minorHAnsi" w:hAnsiTheme="minorHAnsi" w:cstheme="minorHAnsi"/>
          <w:b/>
          <w:iCs/>
          <w:color w:val="000000" w:themeColor="text1"/>
          <w:sz w:val="22"/>
          <w:szCs w:val="22"/>
          <w:lang w:val="en-GB"/>
        </w:rPr>
      </w:pPr>
    </w:p>
    <w:p w14:paraId="2212F207" w14:textId="77777777" w:rsidR="00073DE5" w:rsidRPr="00EF6962" w:rsidRDefault="00073DE5" w:rsidP="00932EBC">
      <w:pPr>
        <w:spacing w:line="276" w:lineRule="auto"/>
        <w:rPr>
          <w:rFonts w:asciiTheme="minorHAnsi" w:hAnsiTheme="minorHAnsi" w:cstheme="minorHAnsi"/>
          <w:b/>
          <w:iCs/>
          <w:color w:val="000000" w:themeColor="text1"/>
          <w:sz w:val="22"/>
          <w:szCs w:val="22"/>
          <w:lang w:val="en-GB"/>
        </w:rPr>
      </w:pPr>
      <w:r w:rsidRPr="00EF6962">
        <w:rPr>
          <w:rFonts w:asciiTheme="minorHAnsi" w:hAnsiTheme="minorHAnsi" w:cstheme="minorHAnsi"/>
          <w:b/>
          <w:iCs/>
          <w:color w:val="000000" w:themeColor="text1"/>
          <w:sz w:val="22"/>
          <w:szCs w:val="22"/>
          <w:lang w:val="en-GB"/>
        </w:rPr>
        <w:t>2.A.3.2 Indicators</w:t>
      </w:r>
    </w:p>
    <w:p w14:paraId="4BDBCAB0" w14:textId="77777777" w:rsidR="001C12D4" w:rsidRPr="00EF6962" w:rsidRDefault="001C12D4" w:rsidP="00932EBC">
      <w:pPr>
        <w:spacing w:line="276" w:lineRule="auto"/>
        <w:rPr>
          <w:rFonts w:asciiTheme="minorHAnsi" w:hAnsiTheme="minorHAnsi" w:cstheme="minorHAnsi"/>
          <w:b/>
          <w:iCs/>
          <w:color w:val="000000" w:themeColor="text1"/>
          <w:sz w:val="22"/>
          <w:szCs w:val="22"/>
          <w:lang w:val="en-GB"/>
        </w:rPr>
      </w:pPr>
    </w:p>
    <w:p w14:paraId="49FB9B1A" w14:textId="77777777" w:rsidR="00073DE5" w:rsidRPr="00EF6962" w:rsidRDefault="00073DE5" w:rsidP="00932EBC">
      <w:pPr>
        <w:spacing w:line="276" w:lineRule="auto"/>
        <w:rPr>
          <w:rFonts w:asciiTheme="minorHAnsi" w:hAnsiTheme="minorHAnsi" w:cstheme="minorHAnsi"/>
          <w:i/>
          <w:color w:val="000000" w:themeColor="text1"/>
          <w:sz w:val="22"/>
          <w:szCs w:val="22"/>
          <w:lang w:val="en-GB"/>
        </w:rPr>
      </w:pPr>
      <w:r w:rsidRPr="00EF6962">
        <w:rPr>
          <w:rFonts w:asciiTheme="minorHAnsi" w:hAnsiTheme="minorHAnsi" w:cstheme="minorHAnsi"/>
          <w:i/>
          <w:color w:val="000000" w:themeColor="text1"/>
          <w:sz w:val="22"/>
          <w:szCs w:val="22"/>
          <w:lang w:val="en-GB"/>
        </w:rPr>
        <w:t xml:space="preserve">Reference: Article 17(3)(d)(ii) CPR </w:t>
      </w:r>
    </w:p>
    <w:p w14:paraId="547A1421" w14:textId="77777777" w:rsidR="001C12D4" w:rsidRPr="00EF6962" w:rsidRDefault="001C12D4" w:rsidP="00932EBC">
      <w:pPr>
        <w:spacing w:line="276" w:lineRule="auto"/>
        <w:rPr>
          <w:rFonts w:asciiTheme="minorHAnsi" w:hAnsiTheme="minorHAnsi" w:cstheme="minorHAnsi"/>
          <w:b/>
          <w:bCs/>
          <w:i/>
          <w:color w:val="000000" w:themeColor="text1"/>
          <w:sz w:val="22"/>
          <w:szCs w:val="22"/>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6"/>
        <w:gridCol w:w="1259"/>
        <w:gridCol w:w="711"/>
        <w:gridCol w:w="849"/>
        <w:gridCol w:w="992"/>
        <w:gridCol w:w="1290"/>
        <w:gridCol w:w="1408"/>
        <w:gridCol w:w="1067"/>
        <w:gridCol w:w="766"/>
      </w:tblGrid>
      <w:tr w:rsidR="00C2662F" w:rsidRPr="004E2B97" w14:paraId="7520ECA9" w14:textId="77777777" w:rsidTr="00E82A9E">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6A630E1A" w14:textId="77777777" w:rsidR="00073DE5" w:rsidRPr="004E2B97" w:rsidRDefault="00073DE5" w:rsidP="00932EBC">
            <w:pPr>
              <w:spacing w:line="276" w:lineRule="auto"/>
              <w:rPr>
                <w:rFonts w:asciiTheme="minorHAnsi" w:hAnsiTheme="minorHAnsi" w:cstheme="minorHAnsi"/>
                <w:b/>
                <w:sz w:val="22"/>
                <w:szCs w:val="22"/>
              </w:rPr>
            </w:pPr>
            <w:r w:rsidRPr="004E2B97">
              <w:rPr>
                <w:rFonts w:asciiTheme="minorHAnsi" w:hAnsiTheme="minorHAnsi" w:cstheme="minorHAnsi"/>
                <w:b/>
                <w:iCs/>
                <w:sz w:val="22"/>
                <w:szCs w:val="22"/>
              </w:rPr>
              <w:t xml:space="preserve">Table 2: Output </w:t>
            </w:r>
            <w:proofErr w:type="spellStart"/>
            <w:r w:rsidRPr="004E2B97">
              <w:rPr>
                <w:rFonts w:asciiTheme="minorHAnsi" w:hAnsiTheme="minorHAnsi" w:cstheme="minorHAnsi"/>
                <w:b/>
                <w:iCs/>
                <w:sz w:val="22"/>
                <w:szCs w:val="22"/>
              </w:rPr>
              <w:t>indicators</w:t>
            </w:r>
            <w:proofErr w:type="spellEnd"/>
          </w:p>
        </w:tc>
      </w:tr>
      <w:tr w:rsidR="00E82A9E" w:rsidRPr="004E2B97" w14:paraId="0BA04C74" w14:textId="77777777" w:rsidTr="00E82A9E">
        <w:trPr>
          <w:trHeight w:val="1647"/>
        </w:trPr>
        <w:tc>
          <w:tcPr>
            <w:tcW w:w="668" w:type="pct"/>
            <w:tcBorders>
              <w:top w:val="single" w:sz="4" w:space="0" w:color="auto"/>
              <w:left w:val="single" w:sz="4" w:space="0" w:color="auto"/>
              <w:bottom w:val="single" w:sz="4" w:space="0" w:color="auto"/>
              <w:right w:val="single" w:sz="4" w:space="0" w:color="auto"/>
            </w:tcBorders>
            <w:hideMark/>
          </w:tcPr>
          <w:p w14:paraId="0B23FAD8" w14:textId="77777777" w:rsidR="00073DE5" w:rsidRPr="004E2B97" w:rsidRDefault="00073DE5" w:rsidP="00932EBC">
            <w:pPr>
              <w:spacing w:line="276" w:lineRule="auto"/>
              <w:rPr>
                <w:rFonts w:asciiTheme="minorHAnsi" w:hAnsiTheme="minorHAnsi" w:cstheme="minorHAnsi"/>
                <w:b/>
                <w:sz w:val="22"/>
                <w:szCs w:val="22"/>
              </w:rPr>
            </w:pPr>
            <w:proofErr w:type="spellStart"/>
            <w:r w:rsidRPr="004E2B97">
              <w:rPr>
                <w:rFonts w:asciiTheme="minorHAnsi" w:hAnsiTheme="minorHAnsi" w:cstheme="minorHAnsi"/>
                <w:b/>
                <w:sz w:val="22"/>
                <w:szCs w:val="22"/>
              </w:rPr>
              <w:t>Priority</w:t>
            </w:r>
            <w:proofErr w:type="spellEnd"/>
            <w:r w:rsidRPr="004E2B97">
              <w:rPr>
                <w:rFonts w:asciiTheme="minorHAnsi" w:hAnsiTheme="minorHAnsi" w:cstheme="minorHAnsi"/>
                <w:b/>
                <w:sz w:val="22"/>
                <w:szCs w:val="22"/>
              </w:rPr>
              <w:t xml:space="preserve"> </w:t>
            </w:r>
          </w:p>
        </w:tc>
        <w:tc>
          <w:tcPr>
            <w:tcW w:w="654" w:type="pct"/>
            <w:tcBorders>
              <w:top w:val="single" w:sz="4" w:space="0" w:color="auto"/>
              <w:left w:val="single" w:sz="4" w:space="0" w:color="auto"/>
              <w:bottom w:val="single" w:sz="4" w:space="0" w:color="auto"/>
              <w:right w:val="single" w:sz="4" w:space="0" w:color="auto"/>
            </w:tcBorders>
            <w:hideMark/>
          </w:tcPr>
          <w:p w14:paraId="7E5AF639" w14:textId="77777777" w:rsidR="00073DE5" w:rsidRPr="004E2B97" w:rsidRDefault="00073DE5" w:rsidP="00932EBC">
            <w:pPr>
              <w:spacing w:line="276" w:lineRule="auto"/>
              <w:rPr>
                <w:rFonts w:asciiTheme="minorHAnsi" w:hAnsiTheme="minorHAnsi" w:cstheme="minorHAnsi"/>
                <w:b/>
                <w:sz w:val="22"/>
                <w:szCs w:val="22"/>
              </w:rPr>
            </w:pPr>
            <w:r w:rsidRPr="004E2B97">
              <w:rPr>
                <w:rFonts w:asciiTheme="minorHAnsi" w:hAnsiTheme="minorHAnsi" w:cstheme="minorHAnsi"/>
                <w:b/>
                <w:sz w:val="22"/>
                <w:szCs w:val="22"/>
              </w:rPr>
              <w:t xml:space="preserve">Specific </w:t>
            </w:r>
            <w:proofErr w:type="spellStart"/>
            <w:r w:rsidRPr="004E2B97">
              <w:rPr>
                <w:rFonts w:asciiTheme="minorHAnsi" w:hAnsiTheme="minorHAnsi" w:cstheme="minorHAnsi"/>
                <w:b/>
                <w:sz w:val="22"/>
                <w:szCs w:val="22"/>
              </w:rPr>
              <w:t>objective</w:t>
            </w:r>
            <w:proofErr w:type="spellEnd"/>
            <w:r w:rsidRPr="004E2B97">
              <w:rPr>
                <w:rFonts w:asciiTheme="minorHAnsi" w:hAnsiTheme="minorHAnsi" w:cstheme="minorHAnsi"/>
                <w:b/>
                <w:sz w:val="22"/>
                <w:szCs w:val="22"/>
              </w:rPr>
              <w:t xml:space="preserve"> (Investment for </w:t>
            </w:r>
            <w:proofErr w:type="spellStart"/>
            <w:r w:rsidRPr="004E2B97">
              <w:rPr>
                <w:rFonts w:asciiTheme="minorHAnsi" w:hAnsiTheme="minorHAnsi" w:cstheme="minorHAnsi"/>
                <w:b/>
                <w:sz w:val="22"/>
                <w:szCs w:val="22"/>
              </w:rPr>
              <w:t>Jobs</w:t>
            </w:r>
            <w:proofErr w:type="spellEnd"/>
            <w:r w:rsidRPr="004E2B97">
              <w:rPr>
                <w:rFonts w:asciiTheme="minorHAnsi" w:hAnsiTheme="minorHAnsi" w:cstheme="minorHAnsi"/>
                <w:b/>
                <w:sz w:val="22"/>
                <w:szCs w:val="22"/>
              </w:rPr>
              <w:t xml:space="preserve"> </w:t>
            </w:r>
            <w:proofErr w:type="spellStart"/>
            <w:r w:rsidRPr="004E2B97">
              <w:rPr>
                <w:rFonts w:asciiTheme="minorHAnsi" w:hAnsiTheme="minorHAnsi" w:cstheme="minorHAnsi"/>
                <w:b/>
                <w:sz w:val="22"/>
                <w:szCs w:val="22"/>
              </w:rPr>
              <w:t>and</w:t>
            </w:r>
            <w:proofErr w:type="spellEnd"/>
            <w:r w:rsidRPr="004E2B97">
              <w:rPr>
                <w:rFonts w:asciiTheme="minorHAnsi" w:hAnsiTheme="minorHAnsi" w:cstheme="minorHAnsi"/>
                <w:b/>
                <w:sz w:val="22"/>
                <w:szCs w:val="22"/>
              </w:rPr>
              <w:t xml:space="preserve"> </w:t>
            </w:r>
            <w:proofErr w:type="spellStart"/>
            <w:r w:rsidRPr="004E2B97">
              <w:rPr>
                <w:rFonts w:asciiTheme="minorHAnsi" w:hAnsiTheme="minorHAnsi" w:cstheme="minorHAnsi"/>
                <w:b/>
                <w:sz w:val="22"/>
                <w:szCs w:val="22"/>
              </w:rPr>
              <w:t>Growth</w:t>
            </w:r>
            <w:proofErr w:type="spellEnd"/>
            <w:r w:rsidRPr="004E2B97">
              <w:rPr>
                <w:rFonts w:asciiTheme="minorHAnsi" w:hAnsiTheme="minorHAnsi" w:cstheme="minorHAnsi"/>
                <w:b/>
                <w:sz w:val="22"/>
                <w:szCs w:val="22"/>
              </w:rPr>
              <w:t xml:space="preserve"> </w:t>
            </w:r>
            <w:proofErr w:type="spellStart"/>
            <w:r w:rsidRPr="004E2B97">
              <w:rPr>
                <w:rFonts w:asciiTheme="minorHAnsi" w:hAnsiTheme="minorHAnsi" w:cstheme="minorHAnsi"/>
                <w:b/>
                <w:sz w:val="22"/>
                <w:szCs w:val="22"/>
              </w:rPr>
              <w:t>goal</w:t>
            </w:r>
            <w:proofErr w:type="spellEnd"/>
            <w:r w:rsidRPr="004E2B97">
              <w:rPr>
                <w:rFonts w:asciiTheme="minorHAnsi" w:hAnsiTheme="minorHAnsi" w:cstheme="minorHAnsi"/>
                <w:b/>
                <w:sz w:val="22"/>
                <w:szCs w:val="22"/>
              </w:rPr>
              <w:t xml:space="preserve"> or EMFF)</w:t>
            </w:r>
          </w:p>
        </w:tc>
        <w:tc>
          <w:tcPr>
            <w:tcW w:w="369" w:type="pct"/>
            <w:tcBorders>
              <w:top w:val="single" w:sz="4" w:space="0" w:color="auto"/>
              <w:left w:val="single" w:sz="4" w:space="0" w:color="auto"/>
              <w:bottom w:val="single" w:sz="4" w:space="0" w:color="auto"/>
              <w:right w:val="single" w:sz="4" w:space="0" w:color="auto"/>
            </w:tcBorders>
            <w:hideMark/>
          </w:tcPr>
          <w:p w14:paraId="02A4ED09" w14:textId="77777777" w:rsidR="00073DE5" w:rsidRPr="004E2B97" w:rsidRDefault="00073DE5" w:rsidP="00932EBC">
            <w:pPr>
              <w:spacing w:line="276" w:lineRule="auto"/>
              <w:rPr>
                <w:rFonts w:asciiTheme="minorHAnsi" w:hAnsiTheme="minorHAnsi" w:cstheme="minorHAnsi"/>
                <w:b/>
                <w:sz w:val="22"/>
                <w:szCs w:val="22"/>
              </w:rPr>
            </w:pPr>
            <w:r w:rsidRPr="004E2B97">
              <w:rPr>
                <w:rFonts w:asciiTheme="minorHAnsi" w:hAnsiTheme="minorHAnsi" w:cstheme="minorHAnsi"/>
                <w:b/>
                <w:sz w:val="22"/>
                <w:szCs w:val="22"/>
              </w:rPr>
              <w:t>Fund</w:t>
            </w:r>
          </w:p>
        </w:tc>
        <w:tc>
          <w:tcPr>
            <w:tcW w:w="441" w:type="pct"/>
            <w:tcBorders>
              <w:top w:val="single" w:sz="4" w:space="0" w:color="auto"/>
              <w:left w:val="single" w:sz="4" w:space="0" w:color="auto"/>
              <w:bottom w:val="single" w:sz="4" w:space="0" w:color="auto"/>
              <w:right w:val="single" w:sz="4" w:space="0" w:color="auto"/>
            </w:tcBorders>
            <w:hideMark/>
          </w:tcPr>
          <w:p w14:paraId="0C261D5B" w14:textId="77777777" w:rsidR="00073DE5" w:rsidRPr="004E2B97" w:rsidRDefault="00073DE5" w:rsidP="00932EBC">
            <w:pPr>
              <w:spacing w:line="276" w:lineRule="auto"/>
              <w:rPr>
                <w:rFonts w:asciiTheme="minorHAnsi" w:hAnsiTheme="minorHAnsi" w:cstheme="minorHAnsi"/>
                <w:b/>
                <w:sz w:val="22"/>
                <w:szCs w:val="22"/>
              </w:rPr>
            </w:pPr>
            <w:proofErr w:type="spellStart"/>
            <w:r w:rsidRPr="004E2B97">
              <w:rPr>
                <w:rFonts w:asciiTheme="minorHAnsi" w:hAnsiTheme="minorHAnsi" w:cstheme="minorHAnsi"/>
                <w:b/>
                <w:sz w:val="22"/>
                <w:szCs w:val="22"/>
              </w:rPr>
              <w:t>Category</w:t>
            </w:r>
            <w:proofErr w:type="spellEnd"/>
            <w:r w:rsidRPr="004E2B97">
              <w:rPr>
                <w:rFonts w:asciiTheme="minorHAnsi" w:hAnsiTheme="minorHAnsi" w:cstheme="minorHAnsi"/>
                <w:b/>
                <w:sz w:val="22"/>
                <w:szCs w:val="22"/>
              </w:rPr>
              <w:t xml:space="preserve"> of </w:t>
            </w:r>
            <w:proofErr w:type="spellStart"/>
            <w:r w:rsidRPr="004E2B97">
              <w:rPr>
                <w:rFonts w:asciiTheme="minorHAnsi" w:hAnsiTheme="minorHAnsi" w:cstheme="minorHAnsi"/>
                <w:b/>
                <w:sz w:val="22"/>
                <w:szCs w:val="22"/>
              </w:rPr>
              <w:t>region</w:t>
            </w:r>
            <w:proofErr w:type="spellEnd"/>
          </w:p>
        </w:tc>
        <w:tc>
          <w:tcPr>
            <w:tcW w:w="515" w:type="pct"/>
            <w:tcBorders>
              <w:top w:val="single" w:sz="4" w:space="0" w:color="auto"/>
              <w:left w:val="single" w:sz="4" w:space="0" w:color="auto"/>
              <w:bottom w:val="single" w:sz="4" w:space="0" w:color="auto"/>
              <w:right w:val="single" w:sz="4" w:space="0" w:color="auto"/>
            </w:tcBorders>
            <w:hideMark/>
          </w:tcPr>
          <w:p w14:paraId="2D40F08C" w14:textId="77777777" w:rsidR="00073DE5" w:rsidRPr="004E2B97" w:rsidRDefault="00073DE5" w:rsidP="00932EBC">
            <w:pPr>
              <w:spacing w:line="276" w:lineRule="auto"/>
              <w:rPr>
                <w:rFonts w:asciiTheme="minorHAnsi" w:hAnsiTheme="minorHAnsi" w:cstheme="minorHAnsi"/>
                <w:b/>
                <w:sz w:val="22"/>
                <w:szCs w:val="22"/>
              </w:rPr>
            </w:pPr>
            <w:r w:rsidRPr="004E2B97">
              <w:rPr>
                <w:rFonts w:asciiTheme="minorHAnsi" w:hAnsiTheme="minorHAnsi" w:cstheme="minorHAnsi"/>
                <w:b/>
                <w:sz w:val="22"/>
                <w:szCs w:val="22"/>
              </w:rPr>
              <w:t>ID [5]</w:t>
            </w:r>
          </w:p>
        </w:tc>
        <w:tc>
          <w:tcPr>
            <w:tcW w:w="670" w:type="pct"/>
            <w:tcBorders>
              <w:top w:val="single" w:sz="4" w:space="0" w:color="auto"/>
              <w:left w:val="single" w:sz="4" w:space="0" w:color="auto"/>
              <w:bottom w:val="single" w:sz="4" w:space="0" w:color="auto"/>
              <w:right w:val="single" w:sz="4" w:space="0" w:color="auto"/>
            </w:tcBorders>
            <w:hideMark/>
          </w:tcPr>
          <w:p w14:paraId="2F58F614" w14:textId="77777777" w:rsidR="00073DE5" w:rsidRPr="004E2B97" w:rsidRDefault="00073DE5" w:rsidP="00932EBC">
            <w:pPr>
              <w:spacing w:line="276" w:lineRule="auto"/>
              <w:rPr>
                <w:rFonts w:asciiTheme="minorHAnsi" w:hAnsiTheme="minorHAnsi" w:cstheme="minorHAnsi"/>
                <w:b/>
                <w:sz w:val="22"/>
                <w:szCs w:val="22"/>
              </w:rPr>
            </w:pPr>
            <w:r w:rsidRPr="004E2B97">
              <w:rPr>
                <w:rFonts w:asciiTheme="minorHAnsi" w:hAnsiTheme="minorHAnsi" w:cstheme="minorHAnsi"/>
                <w:b/>
                <w:sz w:val="22"/>
                <w:szCs w:val="22"/>
              </w:rPr>
              <w:t xml:space="preserve">Indicator [255] </w:t>
            </w:r>
          </w:p>
        </w:tc>
        <w:tc>
          <w:tcPr>
            <w:tcW w:w="731" w:type="pct"/>
            <w:tcBorders>
              <w:top w:val="single" w:sz="4" w:space="0" w:color="auto"/>
              <w:left w:val="single" w:sz="4" w:space="0" w:color="auto"/>
              <w:bottom w:val="single" w:sz="4" w:space="0" w:color="auto"/>
              <w:right w:val="single" w:sz="4" w:space="0" w:color="auto"/>
            </w:tcBorders>
            <w:hideMark/>
          </w:tcPr>
          <w:p w14:paraId="02E535F3" w14:textId="77777777" w:rsidR="00073DE5" w:rsidRPr="004E2B97" w:rsidRDefault="00073DE5" w:rsidP="00932EBC">
            <w:pPr>
              <w:spacing w:line="276" w:lineRule="auto"/>
              <w:rPr>
                <w:rFonts w:asciiTheme="minorHAnsi" w:hAnsiTheme="minorHAnsi" w:cstheme="minorHAnsi"/>
                <w:b/>
                <w:sz w:val="22"/>
                <w:szCs w:val="22"/>
              </w:rPr>
            </w:pPr>
            <w:proofErr w:type="spellStart"/>
            <w:r w:rsidRPr="004E2B97">
              <w:rPr>
                <w:rFonts w:asciiTheme="minorHAnsi" w:hAnsiTheme="minorHAnsi" w:cstheme="minorHAnsi"/>
                <w:b/>
                <w:sz w:val="22"/>
                <w:szCs w:val="22"/>
              </w:rPr>
              <w:t>Measurement</w:t>
            </w:r>
            <w:proofErr w:type="spellEnd"/>
            <w:r w:rsidRPr="004E2B97">
              <w:rPr>
                <w:rFonts w:asciiTheme="minorHAnsi" w:hAnsiTheme="minorHAnsi" w:cstheme="minorHAnsi"/>
                <w:b/>
                <w:sz w:val="22"/>
                <w:szCs w:val="22"/>
              </w:rPr>
              <w:t xml:space="preserve"> unit</w:t>
            </w:r>
          </w:p>
        </w:tc>
        <w:tc>
          <w:tcPr>
            <w:tcW w:w="554" w:type="pct"/>
            <w:tcBorders>
              <w:top w:val="single" w:sz="4" w:space="0" w:color="auto"/>
              <w:left w:val="single" w:sz="4" w:space="0" w:color="auto"/>
              <w:bottom w:val="single" w:sz="4" w:space="0" w:color="auto"/>
              <w:right w:val="single" w:sz="4" w:space="0" w:color="auto"/>
            </w:tcBorders>
          </w:tcPr>
          <w:p w14:paraId="2E534A7D" w14:textId="77777777" w:rsidR="00073DE5" w:rsidRPr="004E2B97" w:rsidRDefault="00073DE5" w:rsidP="00932EBC">
            <w:pPr>
              <w:spacing w:line="276" w:lineRule="auto"/>
              <w:rPr>
                <w:rFonts w:asciiTheme="minorHAnsi" w:hAnsiTheme="minorHAnsi" w:cstheme="minorHAnsi"/>
                <w:b/>
                <w:sz w:val="22"/>
                <w:szCs w:val="22"/>
              </w:rPr>
            </w:pPr>
            <w:proofErr w:type="spellStart"/>
            <w:r w:rsidRPr="004E2B97">
              <w:rPr>
                <w:rFonts w:asciiTheme="minorHAnsi" w:hAnsiTheme="minorHAnsi" w:cstheme="minorHAnsi"/>
                <w:b/>
                <w:sz w:val="22"/>
                <w:szCs w:val="22"/>
              </w:rPr>
              <w:t>Milestone</w:t>
            </w:r>
            <w:proofErr w:type="spellEnd"/>
            <w:r w:rsidRPr="004E2B97">
              <w:rPr>
                <w:rFonts w:asciiTheme="minorHAnsi" w:hAnsiTheme="minorHAnsi" w:cstheme="minorHAnsi"/>
                <w:b/>
                <w:sz w:val="22"/>
                <w:szCs w:val="22"/>
              </w:rPr>
              <w:t xml:space="preserve"> (2024)</w:t>
            </w:r>
          </w:p>
          <w:p w14:paraId="4C5D56C5" w14:textId="77777777" w:rsidR="00073DE5" w:rsidRPr="004E2B97" w:rsidRDefault="00073DE5" w:rsidP="00932EBC">
            <w:pPr>
              <w:spacing w:line="276" w:lineRule="auto"/>
              <w:rPr>
                <w:rFonts w:asciiTheme="minorHAnsi" w:hAnsiTheme="minorHAnsi" w:cstheme="minorHAnsi"/>
                <w:b/>
                <w:sz w:val="22"/>
                <w:szCs w:val="22"/>
              </w:rPr>
            </w:pPr>
          </w:p>
        </w:tc>
        <w:tc>
          <w:tcPr>
            <w:tcW w:w="397" w:type="pct"/>
            <w:tcBorders>
              <w:top w:val="single" w:sz="4" w:space="0" w:color="auto"/>
              <w:left w:val="single" w:sz="4" w:space="0" w:color="auto"/>
              <w:bottom w:val="single" w:sz="4" w:space="0" w:color="auto"/>
              <w:right w:val="single" w:sz="4" w:space="0" w:color="auto"/>
            </w:tcBorders>
          </w:tcPr>
          <w:p w14:paraId="33D6A2FD" w14:textId="77777777" w:rsidR="00073DE5" w:rsidRPr="004E2B97" w:rsidRDefault="00073DE5" w:rsidP="00932EBC">
            <w:pPr>
              <w:spacing w:line="276" w:lineRule="auto"/>
              <w:rPr>
                <w:rFonts w:asciiTheme="minorHAnsi" w:hAnsiTheme="minorHAnsi" w:cstheme="minorHAnsi"/>
                <w:b/>
                <w:sz w:val="22"/>
                <w:szCs w:val="22"/>
              </w:rPr>
            </w:pPr>
            <w:r w:rsidRPr="004E2B97">
              <w:rPr>
                <w:rFonts w:asciiTheme="minorHAnsi" w:hAnsiTheme="minorHAnsi" w:cstheme="minorHAnsi"/>
                <w:b/>
                <w:sz w:val="22"/>
                <w:szCs w:val="22"/>
              </w:rPr>
              <w:t>Target (2029)</w:t>
            </w:r>
          </w:p>
          <w:p w14:paraId="4C3796C8" w14:textId="77777777" w:rsidR="00073DE5" w:rsidRPr="004E2B97" w:rsidRDefault="00073DE5" w:rsidP="00932EBC">
            <w:pPr>
              <w:spacing w:line="276" w:lineRule="auto"/>
              <w:rPr>
                <w:rFonts w:asciiTheme="minorHAnsi" w:hAnsiTheme="minorHAnsi" w:cstheme="minorHAnsi"/>
                <w:b/>
                <w:sz w:val="22"/>
                <w:szCs w:val="22"/>
              </w:rPr>
            </w:pPr>
          </w:p>
        </w:tc>
      </w:tr>
      <w:tr w:rsidR="00EA48F0" w:rsidRPr="004E2B97" w14:paraId="6D451AB2" w14:textId="77777777" w:rsidTr="00EA48F0">
        <w:trPr>
          <w:trHeight w:val="340"/>
        </w:trPr>
        <w:tc>
          <w:tcPr>
            <w:tcW w:w="668" w:type="pct"/>
            <w:vMerge w:val="restart"/>
            <w:tcBorders>
              <w:top w:val="single" w:sz="4" w:space="0" w:color="auto"/>
              <w:left w:val="single" w:sz="4" w:space="0" w:color="auto"/>
              <w:right w:val="single" w:sz="4" w:space="0" w:color="auto"/>
            </w:tcBorders>
            <w:vAlign w:val="center"/>
          </w:tcPr>
          <w:p w14:paraId="1FA1B0CB" w14:textId="05C262FE" w:rsidR="00E82A9E" w:rsidRPr="004E2B97" w:rsidRDefault="00E82A9E" w:rsidP="00932EBC">
            <w:pPr>
              <w:spacing w:before="120" w:after="120" w:line="276" w:lineRule="auto"/>
              <w:jc w:val="center"/>
              <w:rPr>
                <w:rFonts w:asciiTheme="minorHAnsi" w:hAnsiTheme="minorHAnsi" w:cstheme="minorHAnsi"/>
                <w:b/>
                <w:bCs/>
                <w:i/>
                <w:iCs/>
                <w:noProof/>
                <w:sz w:val="22"/>
                <w:szCs w:val="22"/>
              </w:rPr>
            </w:pPr>
            <w:r w:rsidRPr="004E2B97">
              <w:rPr>
                <w:rFonts w:asciiTheme="minorHAnsi" w:hAnsiTheme="minorHAnsi" w:cstheme="minorHAnsi"/>
                <w:b/>
                <w:sz w:val="22"/>
                <w:szCs w:val="22"/>
              </w:rPr>
              <w:t>Prioritatea 1</w:t>
            </w:r>
            <w:r w:rsidR="00AC7DE5" w:rsidRPr="004E2B97">
              <w:rPr>
                <w:rFonts w:asciiTheme="minorHAnsi" w:hAnsiTheme="minorHAnsi" w:cstheme="minorHAnsi"/>
                <w:b/>
                <w:sz w:val="22"/>
                <w:szCs w:val="22"/>
              </w:rPr>
              <w:t>.</w:t>
            </w:r>
            <w:r w:rsidRPr="004E2B97">
              <w:rPr>
                <w:rFonts w:asciiTheme="minorHAnsi" w:hAnsiTheme="minorHAnsi" w:cstheme="minorHAnsi"/>
                <w:b/>
                <w:sz w:val="22"/>
                <w:szCs w:val="22"/>
              </w:rPr>
              <w:t xml:space="preserve"> O regiune competitivă prin inovare, digitalizare și întreprinderi dinamice</w:t>
            </w:r>
          </w:p>
          <w:p w14:paraId="19082D7F" w14:textId="77777777" w:rsidR="00E82A9E" w:rsidRPr="004E2B97" w:rsidRDefault="00E82A9E" w:rsidP="00932EBC">
            <w:pPr>
              <w:spacing w:line="276" w:lineRule="auto"/>
              <w:jc w:val="center"/>
              <w:rPr>
                <w:rFonts w:asciiTheme="minorHAnsi" w:hAnsiTheme="minorHAnsi" w:cstheme="minorHAnsi"/>
                <w:b/>
                <w:i/>
                <w:sz w:val="22"/>
                <w:szCs w:val="22"/>
              </w:rPr>
            </w:pPr>
          </w:p>
        </w:tc>
        <w:tc>
          <w:tcPr>
            <w:tcW w:w="654" w:type="pct"/>
            <w:vMerge w:val="restart"/>
            <w:tcBorders>
              <w:top w:val="single" w:sz="4" w:space="0" w:color="auto"/>
              <w:left w:val="single" w:sz="4" w:space="0" w:color="auto"/>
              <w:right w:val="single" w:sz="4" w:space="0" w:color="auto"/>
            </w:tcBorders>
            <w:vAlign w:val="center"/>
          </w:tcPr>
          <w:p w14:paraId="69C61B21" w14:textId="77777777" w:rsidR="00E82A9E" w:rsidRPr="004E2B97" w:rsidRDefault="00E82A9E" w:rsidP="00932EBC">
            <w:pPr>
              <w:spacing w:line="276" w:lineRule="auto"/>
              <w:jc w:val="center"/>
              <w:rPr>
                <w:rFonts w:asciiTheme="minorHAnsi" w:hAnsiTheme="minorHAnsi" w:cstheme="minorHAnsi"/>
                <w:b/>
                <w:bCs/>
                <w:i/>
                <w:sz w:val="22"/>
                <w:szCs w:val="22"/>
              </w:rPr>
            </w:pPr>
            <w:r w:rsidRPr="004E2B97">
              <w:rPr>
                <w:rFonts w:asciiTheme="minorHAnsi" w:hAnsiTheme="minorHAnsi" w:cstheme="minorHAnsi"/>
                <w:b/>
                <w:bCs/>
                <w:i/>
                <w:sz w:val="22"/>
                <w:szCs w:val="22"/>
              </w:rPr>
              <w:t>a (iii)</w:t>
            </w:r>
            <w:r w:rsidRPr="004E2B97">
              <w:rPr>
                <w:rFonts w:asciiTheme="minorHAnsi" w:hAnsiTheme="minorHAnsi" w:cstheme="minorHAnsi"/>
                <w:b/>
                <w:bCs/>
                <w:sz w:val="22"/>
                <w:szCs w:val="22"/>
              </w:rPr>
              <w:t xml:space="preserve"> </w:t>
            </w:r>
            <w:r w:rsidRPr="004E2B97">
              <w:rPr>
                <w:rFonts w:asciiTheme="minorHAnsi" w:hAnsiTheme="minorHAnsi" w:cstheme="minorHAnsi"/>
                <w:b/>
                <w:bCs/>
                <w:i/>
                <w:sz w:val="22"/>
                <w:szCs w:val="22"/>
              </w:rPr>
              <w:t>Impulsionarea creșterii și competitivității IMM-urilor</w:t>
            </w:r>
          </w:p>
          <w:p w14:paraId="700BB174" w14:textId="77777777" w:rsidR="00E82A9E" w:rsidRPr="004E2B97" w:rsidRDefault="00E82A9E" w:rsidP="00932EBC">
            <w:pPr>
              <w:spacing w:line="276" w:lineRule="auto"/>
              <w:jc w:val="center"/>
              <w:rPr>
                <w:rFonts w:asciiTheme="minorHAnsi" w:hAnsiTheme="minorHAnsi" w:cstheme="minorHAnsi"/>
                <w:b/>
                <w:i/>
                <w:sz w:val="22"/>
                <w:szCs w:val="22"/>
              </w:rPr>
            </w:pPr>
          </w:p>
        </w:tc>
        <w:tc>
          <w:tcPr>
            <w:tcW w:w="369" w:type="pct"/>
            <w:tcBorders>
              <w:top w:val="single" w:sz="4" w:space="0" w:color="auto"/>
              <w:left w:val="single" w:sz="4" w:space="0" w:color="auto"/>
              <w:bottom w:val="single" w:sz="4" w:space="0" w:color="auto"/>
              <w:right w:val="single" w:sz="4" w:space="0" w:color="auto"/>
            </w:tcBorders>
            <w:vAlign w:val="center"/>
          </w:tcPr>
          <w:p w14:paraId="0BA3A1A2" w14:textId="77777777" w:rsidR="00E82A9E" w:rsidRPr="00ED2E63" w:rsidRDefault="00E82A9E" w:rsidP="00EA48F0">
            <w:pPr>
              <w:spacing w:line="276" w:lineRule="auto"/>
              <w:jc w:val="center"/>
              <w:rPr>
                <w:rFonts w:asciiTheme="minorHAnsi" w:hAnsiTheme="minorHAnsi" w:cstheme="minorHAnsi"/>
                <w:bCs/>
                <w:iCs/>
                <w:sz w:val="22"/>
                <w:szCs w:val="22"/>
              </w:rPr>
            </w:pPr>
            <w:r w:rsidRPr="00ED2E63">
              <w:rPr>
                <w:rFonts w:asciiTheme="minorHAnsi" w:hAnsiTheme="minorHAnsi" w:cstheme="minorHAnsi"/>
                <w:bCs/>
                <w:iCs/>
                <w:sz w:val="22"/>
                <w:szCs w:val="22"/>
              </w:rPr>
              <w:t>ERDF</w:t>
            </w:r>
          </w:p>
        </w:tc>
        <w:tc>
          <w:tcPr>
            <w:tcW w:w="441" w:type="pct"/>
            <w:tcBorders>
              <w:top w:val="single" w:sz="4" w:space="0" w:color="auto"/>
              <w:left w:val="single" w:sz="4" w:space="0" w:color="auto"/>
              <w:bottom w:val="single" w:sz="4" w:space="0" w:color="auto"/>
              <w:right w:val="single" w:sz="4" w:space="0" w:color="auto"/>
            </w:tcBorders>
            <w:vAlign w:val="center"/>
          </w:tcPr>
          <w:p w14:paraId="1F7C8C4F" w14:textId="77777777" w:rsidR="00E82A9E" w:rsidRPr="00ED2E63" w:rsidRDefault="00E82A9E" w:rsidP="00EA48F0">
            <w:pPr>
              <w:spacing w:line="276" w:lineRule="auto"/>
              <w:jc w:val="center"/>
              <w:rPr>
                <w:rFonts w:asciiTheme="minorHAnsi" w:hAnsiTheme="minorHAnsi" w:cstheme="minorHAnsi"/>
                <w:bCs/>
                <w:iCs/>
                <w:sz w:val="22"/>
                <w:szCs w:val="22"/>
              </w:rPr>
            </w:pPr>
            <w:proofErr w:type="spellStart"/>
            <w:r w:rsidRPr="00ED2E63">
              <w:rPr>
                <w:rFonts w:asciiTheme="minorHAnsi" w:hAnsiTheme="minorHAnsi" w:cstheme="minorHAnsi"/>
                <w:bCs/>
                <w:iCs/>
                <w:sz w:val="22"/>
                <w:szCs w:val="22"/>
              </w:rPr>
              <w:t>Less</w:t>
            </w:r>
            <w:proofErr w:type="spellEnd"/>
            <w:r w:rsidRPr="00ED2E63">
              <w:rPr>
                <w:rFonts w:asciiTheme="minorHAnsi" w:hAnsiTheme="minorHAnsi" w:cstheme="minorHAnsi"/>
                <w:bCs/>
                <w:iCs/>
                <w:sz w:val="22"/>
                <w:szCs w:val="22"/>
              </w:rPr>
              <w:t xml:space="preserve"> </w:t>
            </w:r>
            <w:proofErr w:type="spellStart"/>
            <w:r w:rsidRPr="00ED2E63">
              <w:rPr>
                <w:rFonts w:asciiTheme="minorHAnsi" w:hAnsiTheme="minorHAnsi" w:cstheme="minorHAnsi"/>
                <w:bCs/>
                <w:iCs/>
                <w:sz w:val="22"/>
                <w:szCs w:val="22"/>
              </w:rPr>
              <w:t>developed</w:t>
            </w:r>
            <w:proofErr w:type="spellEnd"/>
          </w:p>
        </w:tc>
        <w:tc>
          <w:tcPr>
            <w:tcW w:w="515" w:type="pct"/>
            <w:tcBorders>
              <w:top w:val="single" w:sz="4" w:space="0" w:color="auto"/>
              <w:left w:val="single" w:sz="4" w:space="0" w:color="auto"/>
              <w:bottom w:val="single" w:sz="4" w:space="0" w:color="auto"/>
              <w:right w:val="single" w:sz="4" w:space="0" w:color="auto"/>
            </w:tcBorders>
            <w:vAlign w:val="center"/>
          </w:tcPr>
          <w:p w14:paraId="081F7EFB" w14:textId="2F5BB2B2" w:rsidR="00E82A9E" w:rsidRPr="004E2B97" w:rsidRDefault="00E82A9E" w:rsidP="00EA48F0">
            <w:pPr>
              <w:spacing w:line="276" w:lineRule="auto"/>
              <w:jc w:val="center"/>
              <w:rPr>
                <w:rFonts w:asciiTheme="minorHAnsi" w:hAnsiTheme="minorHAnsi" w:cstheme="minorHAnsi"/>
                <w:b/>
                <w:bCs/>
                <w:i/>
                <w:sz w:val="22"/>
                <w:szCs w:val="22"/>
              </w:rPr>
            </w:pPr>
            <w:r w:rsidRPr="004E2B97">
              <w:rPr>
                <w:rFonts w:asciiTheme="minorHAnsi" w:hAnsiTheme="minorHAnsi" w:cstheme="minorHAnsi"/>
                <w:b/>
                <w:bCs/>
                <w:noProof/>
                <w:sz w:val="22"/>
                <w:szCs w:val="22"/>
              </w:rPr>
              <w:t>RCO</w:t>
            </w:r>
            <w:r w:rsidRPr="004E2B97">
              <w:rPr>
                <w:rFonts w:asciiTheme="minorHAnsi" w:hAnsiTheme="minorHAnsi" w:cstheme="minorHAnsi"/>
                <w:b/>
                <w:bCs/>
                <w:sz w:val="22"/>
                <w:szCs w:val="22"/>
              </w:rPr>
              <w:t xml:space="preserve"> </w:t>
            </w:r>
            <w:r w:rsidRPr="004E2B97">
              <w:rPr>
                <w:rFonts w:asciiTheme="minorHAnsi" w:hAnsiTheme="minorHAnsi" w:cstheme="minorHAnsi"/>
                <w:b/>
                <w:bCs/>
                <w:noProof/>
                <w:sz w:val="22"/>
                <w:szCs w:val="22"/>
              </w:rPr>
              <w:t>01</w:t>
            </w:r>
          </w:p>
        </w:tc>
        <w:tc>
          <w:tcPr>
            <w:tcW w:w="670" w:type="pct"/>
            <w:tcBorders>
              <w:top w:val="single" w:sz="4" w:space="0" w:color="auto"/>
              <w:left w:val="single" w:sz="4" w:space="0" w:color="auto"/>
              <w:bottom w:val="single" w:sz="4" w:space="0" w:color="auto"/>
              <w:right w:val="single" w:sz="4" w:space="0" w:color="auto"/>
            </w:tcBorders>
          </w:tcPr>
          <w:p w14:paraId="3B571337" w14:textId="5AFEEA78" w:rsidR="00E82A9E" w:rsidRPr="004E2B97" w:rsidRDefault="00E82A9E" w:rsidP="00932EBC">
            <w:pPr>
              <w:spacing w:line="276" w:lineRule="auto"/>
              <w:jc w:val="center"/>
              <w:rPr>
                <w:rFonts w:asciiTheme="minorHAnsi" w:hAnsiTheme="minorHAnsi" w:cstheme="minorHAnsi"/>
                <w:noProof/>
                <w:sz w:val="22"/>
                <w:szCs w:val="22"/>
              </w:rPr>
            </w:pPr>
            <w:r w:rsidRPr="004E2B97">
              <w:rPr>
                <w:rFonts w:asciiTheme="minorHAnsi" w:hAnsiTheme="minorHAnsi" w:cstheme="minorHAnsi"/>
                <w:noProof/>
                <w:sz w:val="22"/>
                <w:szCs w:val="22"/>
              </w:rPr>
              <w:t>Întreprinderi care beneficiază de sprijin (din care: micro, mici, medii, mari</w:t>
            </w:r>
          </w:p>
        </w:tc>
        <w:tc>
          <w:tcPr>
            <w:tcW w:w="731" w:type="pct"/>
            <w:tcBorders>
              <w:top w:val="single" w:sz="4" w:space="0" w:color="auto"/>
              <w:left w:val="single" w:sz="4" w:space="0" w:color="auto"/>
              <w:bottom w:val="single" w:sz="4" w:space="0" w:color="auto"/>
              <w:right w:val="single" w:sz="4" w:space="0" w:color="auto"/>
            </w:tcBorders>
            <w:vAlign w:val="center"/>
          </w:tcPr>
          <w:p w14:paraId="1688E905" w14:textId="77777777" w:rsidR="00E82A9E" w:rsidRPr="004E2B97" w:rsidRDefault="00E82A9E" w:rsidP="00932EBC">
            <w:pPr>
              <w:spacing w:line="276" w:lineRule="auto"/>
              <w:rPr>
                <w:rFonts w:asciiTheme="minorHAnsi" w:hAnsiTheme="minorHAnsi" w:cstheme="minorHAnsi"/>
                <w:b/>
                <w:i/>
                <w:sz w:val="22"/>
                <w:szCs w:val="22"/>
              </w:rPr>
            </w:pPr>
            <w:r w:rsidRPr="004E2B97">
              <w:rPr>
                <w:rFonts w:asciiTheme="minorHAnsi" w:hAnsiTheme="minorHAnsi" w:cstheme="minorHAnsi"/>
                <w:b/>
                <w:i/>
                <w:sz w:val="22"/>
                <w:szCs w:val="22"/>
              </w:rPr>
              <w:t>Enterprises</w:t>
            </w:r>
          </w:p>
        </w:tc>
        <w:tc>
          <w:tcPr>
            <w:tcW w:w="554" w:type="pct"/>
            <w:tcBorders>
              <w:top w:val="single" w:sz="4" w:space="0" w:color="auto"/>
              <w:left w:val="single" w:sz="4" w:space="0" w:color="auto"/>
              <w:bottom w:val="single" w:sz="4" w:space="0" w:color="auto"/>
              <w:right w:val="single" w:sz="4" w:space="0" w:color="auto"/>
            </w:tcBorders>
            <w:vAlign w:val="center"/>
          </w:tcPr>
          <w:p w14:paraId="1D601599" w14:textId="77777777" w:rsidR="00E82A9E" w:rsidRPr="004E2B97" w:rsidRDefault="00E82A9E" w:rsidP="00932EBC">
            <w:pPr>
              <w:spacing w:line="276" w:lineRule="auto"/>
              <w:rPr>
                <w:rFonts w:asciiTheme="minorHAnsi" w:hAnsiTheme="minorHAnsi" w:cstheme="minorHAnsi"/>
                <w:b/>
                <w:i/>
                <w:sz w:val="22"/>
                <w:szCs w:val="22"/>
              </w:rPr>
            </w:pPr>
            <w:r w:rsidRPr="004E2B97">
              <w:rPr>
                <w:rFonts w:asciiTheme="minorHAnsi" w:hAnsiTheme="minorHAnsi" w:cstheme="minorHAnsi"/>
                <w:b/>
                <w:i/>
                <w:sz w:val="22"/>
                <w:szCs w:val="22"/>
              </w:rPr>
              <w:t>0</w:t>
            </w:r>
          </w:p>
        </w:tc>
        <w:tc>
          <w:tcPr>
            <w:tcW w:w="397" w:type="pct"/>
            <w:tcBorders>
              <w:top w:val="single" w:sz="4" w:space="0" w:color="auto"/>
              <w:left w:val="single" w:sz="4" w:space="0" w:color="auto"/>
              <w:bottom w:val="single" w:sz="4" w:space="0" w:color="auto"/>
              <w:right w:val="single" w:sz="4" w:space="0" w:color="auto"/>
            </w:tcBorders>
            <w:vAlign w:val="center"/>
          </w:tcPr>
          <w:p w14:paraId="0A294B94" w14:textId="016229E0" w:rsidR="00E82A9E" w:rsidRPr="004E2B97" w:rsidRDefault="00E82A9E" w:rsidP="00932EBC">
            <w:pPr>
              <w:spacing w:line="276" w:lineRule="auto"/>
              <w:rPr>
                <w:rFonts w:asciiTheme="minorHAnsi" w:hAnsiTheme="minorHAnsi" w:cstheme="minorHAnsi"/>
                <w:b/>
                <w:i/>
                <w:sz w:val="22"/>
                <w:szCs w:val="22"/>
              </w:rPr>
            </w:pPr>
            <w:r w:rsidRPr="004E2B97">
              <w:rPr>
                <w:rFonts w:asciiTheme="minorHAnsi" w:hAnsiTheme="minorHAnsi" w:cstheme="minorHAnsi"/>
                <w:b/>
                <w:i/>
                <w:sz w:val="22"/>
                <w:szCs w:val="22"/>
              </w:rPr>
              <w:t>3</w:t>
            </w:r>
            <w:r w:rsidR="00EA48F0">
              <w:rPr>
                <w:rFonts w:asciiTheme="minorHAnsi" w:hAnsiTheme="minorHAnsi" w:cstheme="minorHAnsi"/>
                <w:b/>
                <w:i/>
                <w:sz w:val="22"/>
                <w:szCs w:val="22"/>
              </w:rPr>
              <w:t>29</w:t>
            </w:r>
          </w:p>
        </w:tc>
      </w:tr>
      <w:tr w:rsidR="00EA48F0" w:rsidRPr="004E2B97" w14:paraId="6701DDEB" w14:textId="77777777" w:rsidTr="00EA48F0">
        <w:trPr>
          <w:trHeight w:val="340"/>
        </w:trPr>
        <w:tc>
          <w:tcPr>
            <w:tcW w:w="668" w:type="pct"/>
            <w:vMerge/>
            <w:tcBorders>
              <w:left w:val="single" w:sz="4" w:space="0" w:color="auto"/>
              <w:right w:val="single" w:sz="4" w:space="0" w:color="auto"/>
            </w:tcBorders>
            <w:vAlign w:val="center"/>
          </w:tcPr>
          <w:p w14:paraId="0F1E05C5" w14:textId="77777777" w:rsidR="00E82A9E" w:rsidRPr="004E2B97" w:rsidRDefault="00E82A9E" w:rsidP="00932EBC">
            <w:pPr>
              <w:spacing w:line="276" w:lineRule="auto"/>
              <w:jc w:val="center"/>
              <w:rPr>
                <w:rFonts w:asciiTheme="minorHAnsi" w:hAnsiTheme="minorHAnsi" w:cstheme="minorHAnsi"/>
                <w:b/>
                <w:i/>
                <w:sz w:val="22"/>
                <w:szCs w:val="22"/>
              </w:rPr>
            </w:pPr>
          </w:p>
        </w:tc>
        <w:tc>
          <w:tcPr>
            <w:tcW w:w="654" w:type="pct"/>
            <w:vMerge/>
            <w:tcBorders>
              <w:left w:val="single" w:sz="4" w:space="0" w:color="auto"/>
              <w:right w:val="single" w:sz="4" w:space="0" w:color="auto"/>
            </w:tcBorders>
            <w:vAlign w:val="center"/>
          </w:tcPr>
          <w:p w14:paraId="0DD007A6" w14:textId="77777777" w:rsidR="00E82A9E" w:rsidRPr="004E2B97" w:rsidRDefault="00E82A9E" w:rsidP="00932EBC">
            <w:pPr>
              <w:spacing w:line="276" w:lineRule="auto"/>
              <w:jc w:val="center"/>
              <w:rPr>
                <w:rFonts w:asciiTheme="minorHAnsi" w:hAnsiTheme="minorHAnsi" w:cstheme="minorHAnsi"/>
                <w:b/>
                <w:bCs/>
                <w:i/>
                <w:sz w:val="22"/>
                <w:szCs w:val="22"/>
              </w:rPr>
            </w:pPr>
          </w:p>
        </w:tc>
        <w:tc>
          <w:tcPr>
            <w:tcW w:w="369" w:type="pct"/>
            <w:tcBorders>
              <w:top w:val="single" w:sz="4" w:space="0" w:color="auto"/>
              <w:left w:val="single" w:sz="4" w:space="0" w:color="auto"/>
              <w:bottom w:val="single" w:sz="4" w:space="0" w:color="auto"/>
              <w:right w:val="single" w:sz="4" w:space="0" w:color="auto"/>
            </w:tcBorders>
            <w:vAlign w:val="center"/>
          </w:tcPr>
          <w:p w14:paraId="00C21DCF" w14:textId="77777777" w:rsidR="00E82A9E" w:rsidRPr="00ED2E63" w:rsidRDefault="00E82A9E" w:rsidP="00EA48F0">
            <w:pPr>
              <w:spacing w:line="276" w:lineRule="auto"/>
              <w:jc w:val="center"/>
              <w:rPr>
                <w:rFonts w:asciiTheme="minorHAnsi" w:hAnsiTheme="minorHAnsi" w:cstheme="minorHAnsi"/>
                <w:bCs/>
                <w:iCs/>
                <w:sz w:val="22"/>
                <w:szCs w:val="22"/>
              </w:rPr>
            </w:pPr>
            <w:r w:rsidRPr="00ED2E63">
              <w:rPr>
                <w:rFonts w:asciiTheme="minorHAnsi" w:hAnsiTheme="minorHAnsi" w:cstheme="minorHAnsi"/>
                <w:bCs/>
                <w:iCs/>
                <w:sz w:val="22"/>
                <w:szCs w:val="22"/>
              </w:rPr>
              <w:t>ERDF</w:t>
            </w:r>
          </w:p>
        </w:tc>
        <w:tc>
          <w:tcPr>
            <w:tcW w:w="441" w:type="pct"/>
            <w:tcBorders>
              <w:top w:val="single" w:sz="4" w:space="0" w:color="auto"/>
              <w:left w:val="single" w:sz="4" w:space="0" w:color="auto"/>
              <w:bottom w:val="single" w:sz="4" w:space="0" w:color="auto"/>
              <w:right w:val="single" w:sz="4" w:space="0" w:color="auto"/>
            </w:tcBorders>
            <w:vAlign w:val="center"/>
          </w:tcPr>
          <w:p w14:paraId="31FE5203" w14:textId="77777777" w:rsidR="00E82A9E" w:rsidRPr="00ED2E63" w:rsidRDefault="00E82A9E" w:rsidP="00EA48F0">
            <w:pPr>
              <w:spacing w:line="276" w:lineRule="auto"/>
              <w:jc w:val="center"/>
              <w:rPr>
                <w:rFonts w:asciiTheme="minorHAnsi" w:hAnsiTheme="minorHAnsi" w:cstheme="minorHAnsi"/>
                <w:bCs/>
                <w:iCs/>
                <w:sz w:val="22"/>
                <w:szCs w:val="22"/>
              </w:rPr>
            </w:pPr>
            <w:proofErr w:type="spellStart"/>
            <w:r w:rsidRPr="00ED2E63">
              <w:rPr>
                <w:rFonts w:asciiTheme="minorHAnsi" w:hAnsiTheme="minorHAnsi" w:cstheme="minorHAnsi"/>
                <w:bCs/>
                <w:iCs/>
                <w:sz w:val="22"/>
                <w:szCs w:val="22"/>
              </w:rPr>
              <w:t>Less</w:t>
            </w:r>
            <w:proofErr w:type="spellEnd"/>
            <w:r w:rsidRPr="00ED2E63">
              <w:rPr>
                <w:rFonts w:asciiTheme="minorHAnsi" w:hAnsiTheme="minorHAnsi" w:cstheme="minorHAnsi"/>
                <w:bCs/>
                <w:iCs/>
                <w:sz w:val="22"/>
                <w:szCs w:val="22"/>
              </w:rPr>
              <w:t xml:space="preserve"> </w:t>
            </w:r>
            <w:proofErr w:type="spellStart"/>
            <w:r w:rsidRPr="00ED2E63">
              <w:rPr>
                <w:rFonts w:asciiTheme="minorHAnsi" w:hAnsiTheme="minorHAnsi" w:cstheme="minorHAnsi"/>
                <w:bCs/>
                <w:iCs/>
                <w:sz w:val="22"/>
                <w:szCs w:val="22"/>
              </w:rPr>
              <w:t>developed</w:t>
            </w:r>
            <w:proofErr w:type="spellEnd"/>
          </w:p>
        </w:tc>
        <w:tc>
          <w:tcPr>
            <w:tcW w:w="515" w:type="pct"/>
            <w:tcBorders>
              <w:top w:val="single" w:sz="4" w:space="0" w:color="auto"/>
              <w:left w:val="single" w:sz="4" w:space="0" w:color="auto"/>
              <w:bottom w:val="single" w:sz="4" w:space="0" w:color="auto"/>
              <w:right w:val="single" w:sz="4" w:space="0" w:color="auto"/>
            </w:tcBorders>
            <w:vAlign w:val="center"/>
          </w:tcPr>
          <w:p w14:paraId="049CFF55" w14:textId="1BCDE682" w:rsidR="00E82A9E" w:rsidRPr="004E2B97" w:rsidRDefault="00E82A9E" w:rsidP="00EA48F0">
            <w:pPr>
              <w:spacing w:line="276" w:lineRule="auto"/>
              <w:jc w:val="center"/>
              <w:rPr>
                <w:rFonts w:asciiTheme="minorHAnsi" w:hAnsiTheme="minorHAnsi" w:cstheme="minorHAnsi"/>
                <w:b/>
                <w:bCs/>
                <w:i/>
                <w:sz w:val="22"/>
                <w:szCs w:val="22"/>
              </w:rPr>
            </w:pPr>
            <w:r w:rsidRPr="004E2B97">
              <w:rPr>
                <w:rFonts w:asciiTheme="minorHAnsi" w:hAnsiTheme="minorHAnsi" w:cstheme="minorHAnsi"/>
                <w:b/>
                <w:bCs/>
                <w:noProof/>
                <w:sz w:val="22"/>
                <w:szCs w:val="22"/>
              </w:rPr>
              <w:t>RCO 02</w:t>
            </w:r>
          </w:p>
        </w:tc>
        <w:tc>
          <w:tcPr>
            <w:tcW w:w="670" w:type="pct"/>
            <w:tcBorders>
              <w:top w:val="single" w:sz="4" w:space="0" w:color="auto"/>
              <w:left w:val="single" w:sz="4" w:space="0" w:color="auto"/>
              <w:bottom w:val="single" w:sz="4" w:space="0" w:color="auto"/>
              <w:right w:val="single" w:sz="4" w:space="0" w:color="auto"/>
            </w:tcBorders>
            <w:vAlign w:val="center"/>
          </w:tcPr>
          <w:p w14:paraId="15FC0E60" w14:textId="7050F3F0" w:rsidR="00E82A9E" w:rsidRPr="004E2B97" w:rsidRDefault="00E82A9E" w:rsidP="00932EBC">
            <w:pPr>
              <w:spacing w:line="276" w:lineRule="auto"/>
              <w:jc w:val="center"/>
              <w:rPr>
                <w:rFonts w:asciiTheme="minorHAnsi" w:hAnsiTheme="minorHAnsi" w:cstheme="minorHAnsi"/>
                <w:noProof/>
                <w:sz w:val="22"/>
                <w:szCs w:val="22"/>
              </w:rPr>
            </w:pPr>
            <w:r w:rsidRPr="004E2B97">
              <w:rPr>
                <w:rFonts w:asciiTheme="minorHAnsi" w:hAnsiTheme="minorHAnsi" w:cstheme="minorHAnsi"/>
                <w:noProof/>
                <w:sz w:val="22"/>
                <w:szCs w:val="22"/>
              </w:rPr>
              <w:t>Întreprinderi care beneficiază de sprijin prin granturi</w:t>
            </w:r>
          </w:p>
        </w:tc>
        <w:tc>
          <w:tcPr>
            <w:tcW w:w="731" w:type="pct"/>
            <w:tcBorders>
              <w:top w:val="single" w:sz="4" w:space="0" w:color="auto"/>
              <w:left w:val="single" w:sz="4" w:space="0" w:color="auto"/>
              <w:bottom w:val="single" w:sz="4" w:space="0" w:color="auto"/>
              <w:right w:val="single" w:sz="4" w:space="0" w:color="auto"/>
            </w:tcBorders>
            <w:vAlign w:val="center"/>
          </w:tcPr>
          <w:p w14:paraId="01C03456" w14:textId="77777777" w:rsidR="00E82A9E" w:rsidRPr="004E2B97" w:rsidRDefault="00E82A9E" w:rsidP="00932EBC">
            <w:pPr>
              <w:spacing w:line="276" w:lineRule="auto"/>
              <w:rPr>
                <w:rFonts w:asciiTheme="minorHAnsi" w:hAnsiTheme="minorHAnsi" w:cstheme="minorHAnsi"/>
                <w:b/>
                <w:i/>
                <w:sz w:val="22"/>
                <w:szCs w:val="22"/>
              </w:rPr>
            </w:pPr>
            <w:r w:rsidRPr="004E2B97">
              <w:rPr>
                <w:rFonts w:asciiTheme="minorHAnsi" w:hAnsiTheme="minorHAnsi" w:cstheme="minorHAnsi"/>
                <w:b/>
                <w:i/>
                <w:sz w:val="22"/>
                <w:szCs w:val="22"/>
              </w:rPr>
              <w:t>Enterprises</w:t>
            </w:r>
          </w:p>
        </w:tc>
        <w:tc>
          <w:tcPr>
            <w:tcW w:w="554" w:type="pct"/>
            <w:tcBorders>
              <w:top w:val="single" w:sz="4" w:space="0" w:color="auto"/>
              <w:left w:val="single" w:sz="4" w:space="0" w:color="auto"/>
              <w:bottom w:val="single" w:sz="4" w:space="0" w:color="auto"/>
              <w:right w:val="single" w:sz="4" w:space="0" w:color="auto"/>
            </w:tcBorders>
            <w:vAlign w:val="center"/>
          </w:tcPr>
          <w:p w14:paraId="45A46C98" w14:textId="77777777" w:rsidR="00E82A9E" w:rsidRPr="004E2B97" w:rsidRDefault="00E82A9E" w:rsidP="00932EBC">
            <w:pPr>
              <w:spacing w:line="276" w:lineRule="auto"/>
              <w:rPr>
                <w:rFonts w:asciiTheme="minorHAnsi" w:hAnsiTheme="minorHAnsi" w:cstheme="minorHAnsi"/>
                <w:b/>
                <w:i/>
                <w:sz w:val="22"/>
                <w:szCs w:val="22"/>
              </w:rPr>
            </w:pPr>
            <w:r w:rsidRPr="004E2B97">
              <w:rPr>
                <w:rFonts w:asciiTheme="minorHAnsi" w:hAnsiTheme="minorHAnsi" w:cstheme="minorHAnsi"/>
                <w:b/>
                <w:i/>
                <w:sz w:val="22"/>
                <w:szCs w:val="22"/>
              </w:rPr>
              <w:t>0</w:t>
            </w:r>
          </w:p>
        </w:tc>
        <w:tc>
          <w:tcPr>
            <w:tcW w:w="397" w:type="pct"/>
            <w:tcBorders>
              <w:top w:val="single" w:sz="4" w:space="0" w:color="auto"/>
              <w:left w:val="single" w:sz="4" w:space="0" w:color="auto"/>
              <w:bottom w:val="single" w:sz="4" w:space="0" w:color="auto"/>
              <w:right w:val="single" w:sz="4" w:space="0" w:color="auto"/>
            </w:tcBorders>
            <w:vAlign w:val="center"/>
          </w:tcPr>
          <w:p w14:paraId="4FE6DEE5" w14:textId="09FC5ED0" w:rsidR="00E82A9E" w:rsidRPr="004E2B97" w:rsidRDefault="00E82A9E" w:rsidP="00932EBC">
            <w:pPr>
              <w:spacing w:line="276" w:lineRule="auto"/>
              <w:rPr>
                <w:rFonts w:asciiTheme="minorHAnsi" w:hAnsiTheme="minorHAnsi" w:cstheme="minorHAnsi"/>
                <w:b/>
                <w:i/>
                <w:sz w:val="22"/>
                <w:szCs w:val="22"/>
              </w:rPr>
            </w:pPr>
            <w:r w:rsidRPr="004E2B97">
              <w:rPr>
                <w:rFonts w:asciiTheme="minorHAnsi" w:hAnsiTheme="minorHAnsi" w:cstheme="minorHAnsi"/>
                <w:b/>
                <w:i/>
                <w:sz w:val="22"/>
                <w:szCs w:val="22"/>
              </w:rPr>
              <w:t>281</w:t>
            </w:r>
          </w:p>
        </w:tc>
      </w:tr>
      <w:tr w:rsidR="00EA48F0" w:rsidRPr="004E2B97" w14:paraId="010C6C2E" w14:textId="77777777" w:rsidTr="00EA48F0">
        <w:trPr>
          <w:trHeight w:val="332"/>
        </w:trPr>
        <w:tc>
          <w:tcPr>
            <w:tcW w:w="668" w:type="pct"/>
            <w:vMerge/>
            <w:tcBorders>
              <w:left w:val="single" w:sz="4" w:space="0" w:color="auto"/>
              <w:right w:val="single" w:sz="4" w:space="0" w:color="auto"/>
            </w:tcBorders>
            <w:vAlign w:val="center"/>
          </w:tcPr>
          <w:p w14:paraId="4DAB5B55" w14:textId="77777777" w:rsidR="00E82A9E" w:rsidRPr="004E2B97" w:rsidRDefault="00E82A9E" w:rsidP="00932EBC">
            <w:pPr>
              <w:spacing w:line="276" w:lineRule="auto"/>
              <w:jc w:val="center"/>
              <w:rPr>
                <w:rFonts w:asciiTheme="minorHAnsi" w:hAnsiTheme="minorHAnsi" w:cstheme="minorHAnsi"/>
                <w:b/>
                <w:i/>
                <w:sz w:val="22"/>
                <w:szCs w:val="22"/>
              </w:rPr>
            </w:pPr>
          </w:p>
        </w:tc>
        <w:tc>
          <w:tcPr>
            <w:tcW w:w="654" w:type="pct"/>
            <w:vMerge/>
            <w:tcBorders>
              <w:left w:val="single" w:sz="4" w:space="0" w:color="auto"/>
              <w:right w:val="single" w:sz="4" w:space="0" w:color="auto"/>
            </w:tcBorders>
            <w:vAlign w:val="center"/>
          </w:tcPr>
          <w:p w14:paraId="41DBB959" w14:textId="77777777" w:rsidR="00E82A9E" w:rsidRPr="004E2B97" w:rsidRDefault="00E82A9E" w:rsidP="00932EBC">
            <w:pPr>
              <w:spacing w:line="276" w:lineRule="auto"/>
              <w:jc w:val="center"/>
              <w:rPr>
                <w:rFonts w:asciiTheme="minorHAnsi" w:hAnsiTheme="minorHAnsi" w:cstheme="minorHAnsi"/>
                <w:b/>
                <w:i/>
                <w:sz w:val="22"/>
                <w:szCs w:val="22"/>
              </w:rPr>
            </w:pPr>
          </w:p>
        </w:tc>
        <w:tc>
          <w:tcPr>
            <w:tcW w:w="369" w:type="pct"/>
            <w:tcBorders>
              <w:top w:val="single" w:sz="4" w:space="0" w:color="auto"/>
              <w:left w:val="single" w:sz="4" w:space="0" w:color="auto"/>
              <w:bottom w:val="single" w:sz="4" w:space="0" w:color="auto"/>
              <w:right w:val="single" w:sz="4" w:space="0" w:color="auto"/>
            </w:tcBorders>
            <w:vAlign w:val="center"/>
          </w:tcPr>
          <w:p w14:paraId="256273A2" w14:textId="77777777" w:rsidR="00E82A9E" w:rsidRPr="00ED2E63" w:rsidRDefault="00E82A9E" w:rsidP="00EA48F0">
            <w:pPr>
              <w:spacing w:line="276" w:lineRule="auto"/>
              <w:jc w:val="center"/>
              <w:rPr>
                <w:rFonts w:asciiTheme="minorHAnsi" w:hAnsiTheme="minorHAnsi" w:cstheme="minorHAnsi"/>
                <w:bCs/>
                <w:iCs/>
                <w:sz w:val="22"/>
                <w:szCs w:val="22"/>
              </w:rPr>
            </w:pPr>
            <w:r w:rsidRPr="00ED2E63">
              <w:rPr>
                <w:rFonts w:asciiTheme="minorHAnsi" w:hAnsiTheme="minorHAnsi" w:cstheme="minorHAnsi"/>
                <w:bCs/>
                <w:iCs/>
                <w:sz w:val="22"/>
                <w:szCs w:val="22"/>
              </w:rPr>
              <w:t>ERDF</w:t>
            </w:r>
          </w:p>
        </w:tc>
        <w:tc>
          <w:tcPr>
            <w:tcW w:w="441" w:type="pct"/>
            <w:tcBorders>
              <w:top w:val="single" w:sz="4" w:space="0" w:color="auto"/>
              <w:left w:val="single" w:sz="4" w:space="0" w:color="auto"/>
              <w:bottom w:val="single" w:sz="4" w:space="0" w:color="auto"/>
              <w:right w:val="single" w:sz="4" w:space="0" w:color="auto"/>
            </w:tcBorders>
            <w:vAlign w:val="center"/>
          </w:tcPr>
          <w:p w14:paraId="4CFAE1B2" w14:textId="77777777" w:rsidR="00E82A9E" w:rsidRPr="00ED2E63" w:rsidRDefault="00E82A9E" w:rsidP="00EA48F0">
            <w:pPr>
              <w:spacing w:line="276" w:lineRule="auto"/>
              <w:jc w:val="center"/>
              <w:rPr>
                <w:rFonts w:asciiTheme="minorHAnsi" w:hAnsiTheme="minorHAnsi" w:cstheme="minorHAnsi"/>
                <w:bCs/>
                <w:iCs/>
                <w:sz w:val="22"/>
                <w:szCs w:val="22"/>
              </w:rPr>
            </w:pPr>
            <w:proofErr w:type="spellStart"/>
            <w:r w:rsidRPr="00ED2E63">
              <w:rPr>
                <w:rFonts w:asciiTheme="minorHAnsi" w:hAnsiTheme="minorHAnsi" w:cstheme="minorHAnsi"/>
                <w:bCs/>
                <w:iCs/>
                <w:sz w:val="22"/>
                <w:szCs w:val="22"/>
              </w:rPr>
              <w:t>Less</w:t>
            </w:r>
            <w:proofErr w:type="spellEnd"/>
            <w:r w:rsidRPr="00ED2E63">
              <w:rPr>
                <w:rFonts w:asciiTheme="minorHAnsi" w:hAnsiTheme="minorHAnsi" w:cstheme="minorHAnsi"/>
                <w:bCs/>
                <w:iCs/>
                <w:sz w:val="22"/>
                <w:szCs w:val="22"/>
              </w:rPr>
              <w:t xml:space="preserve"> </w:t>
            </w:r>
            <w:proofErr w:type="spellStart"/>
            <w:r w:rsidRPr="00ED2E63">
              <w:rPr>
                <w:rFonts w:asciiTheme="minorHAnsi" w:hAnsiTheme="minorHAnsi" w:cstheme="minorHAnsi"/>
                <w:bCs/>
                <w:iCs/>
                <w:sz w:val="22"/>
                <w:szCs w:val="22"/>
              </w:rPr>
              <w:t>developed</w:t>
            </w:r>
            <w:proofErr w:type="spellEnd"/>
          </w:p>
        </w:tc>
        <w:tc>
          <w:tcPr>
            <w:tcW w:w="515" w:type="pct"/>
            <w:tcBorders>
              <w:top w:val="single" w:sz="4" w:space="0" w:color="auto"/>
              <w:left w:val="single" w:sz="4" w:space="0" w:color="auto"/>
              <w:bottom w:val="single" w:sz="4" w:space="0" w:color="auto"/>
              <w:right w:val="single" w:sz="4" w:space="0" w:color="auto"/>
            </w:tcBorders>
            <w:vAlign w:val="center"/>
          </w:tcPr>
          <w:p w14:paraId="4FB14D51" w14:textId="6BE330F3" w:rsidR="00E82A9E" w:rsidRPr="004E2B97" w:rsidRDefault="00E82A9E" w:rsidP="00EA48F0">
            <w:pPr>
              <w:spacing w:line="276" w:lineRule="auto"/>
              <w:jc w:val="center"/>
              <w:rPr>
                <w:rFonts w:asciiTheme="minorHAnsi" w:hAnsiTheme="minorHAnsi" w:cstheme="minorHAnsi"/>
                <w:b/>
                <w:bCs/>
                <w:i/>
                <w:sz w:val="22"/>
                <w:szCs w:val="22"/>
              </w:rPr>
            </w:pPr>
            <w:r w:rsidRPr="004E2B97">
              <w:rPr>
                <w:rFonts w:asciiTheme="minorHAnsi" w:hAnsiTheme="minorHAnsi" w:cstheme="minorHAnsi"/>
                <w:b/>
                <w:bCs/>
                <w:noProof/>
                <w:sz w:val="22"/>
                <w:szCs w:val="22"/>
              </w:rPr>
              <w:t>RCO 03</w:t>
            </w:r>
          </w:p>
        </w:tc>
        <w:tc>
          <w:tcPr>
            <w:tcW w:w="670" w:type="pct"/>
            <w:tcBorders>
              <w:top w:val="single" w:sz="4" w:space="0" w:color="auto"/>
              <w:left w:val="single" w:sz="4" w:space="0" w:color="auto"/>
              <w:bottom w:val="single" w:sz="4" w:space="0" w:color="auto"/>
              <w:right w:val="single" w:sz="4" w:space="0" w:color="auto"/>
            </w:tcBorders>
          </w:tcPr>
          <w:p w14:paraId="5FF00C98" w14:textId="41229FB0" w:rsidR="00E82A9E" w:rsidRPr="004E2B97" w:rsidRDefault="00E82A9E" w:rsidP="00932EBC">
            <w:pPr>
              <w:spacing w:line="276" w:lineRule="auto"/>
              <w:jc w:val="center"/>
              <w:rPr>
                <w:rFonts w:asciiTheme="minorHAnsi" w:hAnsiTheme="minorHAnsi" w:cstheme="minorHAnsi"/>
                <w:noProof/>
                <w:sz w:val="22"/>
                <w:szCs w:val="22"/>
              </w:rPr>
            </w:pPr>
            <w:r w:rsidRPr="004E2B97">
              <w:rPr>
                <w:rFonts w:asciiTheme="minorHAnsi" w:hAnsiTheme="minorHAnsi" w:cstheme="minorHAnsi"/>
                <w:noProof/>
                <w:sz w:val="22"/>
                <w:szCs w:val="22"/>
              </w:rPr>
              <w:t>Întreprinderi care beneficiază de sprijin prin instrumente financiare</w:t>
            </w:r>
          </w:p>
        </w:tc>
        <w:tc>
          <w:tcPr>
            <w:tcW w:w="731" w:type="pct"/>
            <w:tcBorders>
              <w:top w:val="single" w:sz="4" w:space="0" w:color="auto"/>
              <w:left w:val="single" w:sz="4" w:space="0" w:color="auto"/>
              <w:bottom w:val="single" w:sz="4" w:space="0" w:color="auto"/>
              <w:right w:val="single" w:sz="4" w:space="0" w:color="auto"/>
            </w:tcBorders>
            <w:vAlign w:val="center"/>
          </w:tcPr>
          <w:p w14:paraId="171FF9D7" w14:textId="77777777" w:rsidR="00E82A9E" w:rsidRPr="004E2B97" w:rsidRDefault="00E82A9E" w:rsidP="00932EBC">
            <w:pPr>
              <w:spacing w:line="276" w:lineRule="auto"/>
              <w:rPr>
                <w:rFonts w:asciiTheme="minorHAnsi" w:hAnsiTheme="minorHAnsi" w:cstheme="minorHAnsi"/>
                <w:b/>
                <w:i/>
                <w:sz w:val="22"/>
                <w:szCs w:val="22"/>
              </w:rPr>
            </w:pPr>
            <w:r w:rsidRPr="004E2B97">
              <w:rPr>
                <w:rFonts w:asciiTheme="minorHAnsi" w:hAnsiTheme="minorHAnsi" w:cstheme="minorHAnsi"/>
                <w:b/>
                <w:i/>
                <w:sz w:val="22"/>
                <w:szCs w:val="22"/>
              </w:rPr>
              <w:t>Enterprises</w:t>
            </w:r>
          </w:p>
        </w:tc>
        <w:tc>
          <w:tcPr>
            <w:tcW w:w="554" w:type="pct"/>
            <w:tcBorders>
              <w:top w:val="single" w:sz="4" w:space="0" w:color="auto"/>
              <w:left w:val="single" w:sz="4" w:space="0" w:color="auto"/>
              <w:bottom w:val="single" w:sz="4" w:space="0" w:color="auto"/>
              <w:right w:val="single" w:sz="4" w:space="0" w:color="auto"/>
            </w:tcBorders>
            <w:vAlign w:val="center"/>
          </w:tcPr>
          <w:p w14:paraId="40C05FAF" w14:textId="77777777" w:rsidR="00E82A9E" w:rsidRPr="004E2B97" w:rsidRDefault="00E82A9E" w:rsidP="00932EBC">
            <w:pPr>
              <w:spacing w:line="276" w:lineRule="auto"/>
              <w:rPr>
                <w:rFonts w:asciiTheme="minorHAnsi" w:hAnsiTheme="minorHAnsi" w:cstheme="minorHAnsi"/>
                <w:b/>
                <w:sz w:val="22"/>
                <w:szCs w:val="22"/>
              </w:rPr>
            </w:pPr>
            <w:r w:rsidRPr="004E2B97">
              <w:rPr>
                <w:rFonts w:asciiTheme="minorHAnsi" w:hAnsiTheme="minorHAnsi" w:cstheme="minorHAnsi"/>
                <w:b/>
                <w:i/>
                <w:sz w:val="22"/>
                <w:szCs w:val="22"/>
              </w:rPr>
              <w:t>0</w:t>
            </w:r>
          </w:p>
        </w:tc>
        <w:tc>
          <w:tcPr>
            <w:tcW w:w="397" w:type="pct"/>
            <w:tcBorders>
              <w:top w:val="single" w:sz="4" w:space="0" w:color="auto"/>
              <w:left w:val="single" w:sz="4" w:space="0" w:color="auto"/>
              <w:bottom w:val="single" w:sz="4" w:space="0" w:color="auto"/>
              <w:right w:val="single" w:sz="4" w:space="0" w:color="auto"/>
            </w:tcBorders>
            <w:vAlign w:val="center"/>
          </w:tcPr>
          <w:p w14:paraId="2F23875B" w14:textId="2E2D6585" w:rsidR="00E82A9E" w:rsidRPr="004E2B97" w:rsidRDefault="00E82A9E" w:rsidP="00932EBC">
            <w:pPr>
              <w:spacing w:line="276" w:lineRule="auto"/>
              <w:rPr>
                <w:rFonts w:asciiTheme="minorHAnsi" w:hAnsiTheme="minorHAnsi" w:cstheme="minorHAnsi"/>
                <w:b/>
                <w:sz w:val="22"/>
                <w:szCs w:val="22"/>
              </w:rPr>
            </w:pPr>
            <w:r w:rsidRPr="004E2B97">
              <w:rPr>
                <w:rFonts w:asciiTheme="minorHAnsi" w:hAnsiTheme="minorHAnsi" w:cstheme="minorHAnsi"/>
                <w:b/>
                <w:i/>
                <w:sz w:val="22"/>
                <w:szCs w:val="22"/>
              </w:rPr>
              <w:t>48</w:t>
            </w:r>
          </w:p>
        </w:tc>
      </w:tr>
      <w:tr w:rsidR="00EA48F0" w:rsidRPr="004E2B97" w14:paraId="051EE682" w14:textId="77777777" w:rsidTr="00EA48F0">
        <w:trPr>
          <w:trHeight w:val="332"/>
        </w:trPr>
        <w:tc>
          <w:tcPr>
            <w:tcW w:w="668" w:type="pct"/>
            <w:vMerge/>
            <w:tcBorders>
              <w:left w:val="single" w:sz="4" w:space="0" w:color="auto"/>
              <w:right w:val="single" w:sz="4" w:space="0" w:color="auto"/>
            </w:tcBorders>
            <w:vAlign w:val="center"/>
          </w:tcPr>
          <w:p w14:paraId="549EC413" w14:textId="77777777" w:rsidR="00E82A9E" w:rsidRPr="004E2B97" w:rsidRDefault="00E82A9E" w:rsidP="00932EBC">
            <w:pPr>
              <w:spacing w:line="276" w:lineRule="auto"/>
              <w:jc w:val="center"/>
              <w:rPr>
                <w:rFonts w:asciiTheme="minorHAnsi" w:hAnsiTheme="minorHAnsi" w:cstheme="minorHAnsi"/>
                <w:b/>
                <w:i/>
                <w:sz w:val="22"/>
                <w:szCs w:val="22"/>
              </w:rPr>
            </w:pPr>
          </w:p>
        </w:tc>
        <w:tc>
          <w:tcPr>
            <w:tcW w:w="654" w:type="pct"/>
            <w:vMerge/>
            <w:tcBorders>
              <w:left w:val="single" w:sz="4" w:space="0" w:color="auto"/>
              <w:right w:val="single" w:sz="4" w:space="0" w:color="auto"/>
            </w:tcBorders>
            <w:vAlign w:val="center"/>
          </w:tcPr>
          <w:p w14:paraId="69D502EA" w14:textId="77777777" w:rsidR="00E82A9E" w:rsidRPr="004E2B97" w:rsidRDefault="00E82A9E" w:rsidP="00932EBC">
            <w:pPr>
              <w:spacing w:line="276" w:lineRule="auto"/>
              <w:jc w:val="center"/>
              <w:rPr>
                <w:rFonts w:asciiTheme="minorHAnsi" w:hAnsiTheme="minorHAnsi" w:cstheme="minorHAnsi"/>
                <w:b/>
                <w:i/>
                <w:sz w:val="22"/>
                <w:szCs w:val="22"/>
              </w:rPr>
            </w:pPr>
          </w:p>
        </w:tc>
        <w:tc>
          <w:tcPr>
            <w:tcW w:w="369" w:type="pct"/>
            <w:tcBorders>
              <w:top w:val="single" w:sz="4" w:space="0" w:color="auto"/>
              <w:left w:val="single" w:sz="4" w:space="0" w:color="auto"/>
              <w:bottom w:val="single" w:sz="4" w:space="0" w:color="auto"/>
              <w:right w:val="single" w:sz="4" w:space="0" w:color="auto"/>
            </w:tcBorders>
            <w:vAlign w:val="center"/>
          </w:tcPr>
          <w:p w14:paraId="2BDDB389" w14:textId="77777777" w:rsidR="00E82A9E" w:rsidRPr="00ED2E63" w:rsidRDefault="00E82A9E" w:rsidP="00EA48F0">
            <w:pPr>
              <w:spacing w:line="276" w:lineRule="auto"/>
              <w:jc w:val="center"/>
              <w:rPr>
                <w:rFonts w:asciiTheme="minorHAnsi" w:hAnsiTheme="minorHAnsi" w:cstheme="minorHAnsi"/>
                <w:bCs/>
                <w:iCs/>
                <w:sz w:val="22"/>
                <w:szCs w:val="22"/>
              </w:rPr>
            </w:pPr>
            <w:r w:rsidRPr="00ED2E63">
              <w:rPr>
                <w:rFonts w:asciiTheme="minorHAnsi" w:hAnsiTheme="minorHAnsi" w:cstheme="minorHAnsi"/>
                <w:bCs/>
                <w:iCs/>
                <w:sz w:val="22"/>
                <w:szCs w:val="22"/>
              </w:rPr>
              <w:t>ERDF</w:t>
            </w:r>
          </w:p>
        </w:tc>
        <w:tc>
          <w:tcPr>
            <w:tcW w:w="441" w:type="pct"/>
            <w:tcBorders>
              <w:top w:val="single" w:sz="4" w:space="0" w:color="auto"/>
              <w:left w:val="single" w:sz="4" w:space="0" w:color="auto"/>
              <w:bottom w:val="single" w:sz="4" w:space="0" w:color="auto"/>
              <w:right w:val="single" w:sz="4" w:space="0" w:color="auto"/>
            </w:tcBorders>
            <w:vAlign w:val="center"/>
          </w:tcPr>
          <w:p w14:paraId="733D5127" w14:textId="77777777" w:rsidR="00E82A9E" w:rsidRPr="00ED2E63" w:rsidRDefault="00E82A9E" w:rsidP="00EA48F0">
            <w:pPr>
              <w:spacing w:line="276" w:lineRule="auto"/>
              <w:jc w:val="center"/>
              <w:rPr>
                <w:rFonts w:asciiTheme="minorHAnsi" w:hAnsiTheme="minorHAnsi" w:cstheme="minorHAnsi"/>
                <w:bCs/>
                <w:iCs/>
                <w:sz w:val="22"/>
                <w:szCs w:val="22"/>
              </w:rPr>
            </w:pPr>
            <w:proofErr w:type="spellStart"/>
            <w:r w:rsidRPr="00ED2E63">
              <w:rPr>
                <w:rFonts w:asciiTheme="minorHAnsi" w:hAnsiTheme="minorHAnsi" w:cstheme="minorHAnsi"/>
                <w:bCs/>
                <w:iCs/>
                <w:sz w:val="22"/>
                <w:szCs w:val="22"/>
              </w:rPr>
              <w:t>Less</w:t>
            </w:r>
            <w:proofErr w:type="spellEnd"/>
            <w:r w:rsidRPr="00ED2E63">
              <w:rPr>
                <w:rFonts w:asciiTheme="minorHAnsi" w:hAnsiTheme="minorHAnsi" w:cstheme="minorHAnsi"/>
                <w:bCs/>
                <w:iCs/>
                <w:sz w:val="22"/>
                <w:szCs w:val="22"/>
              </w:rPr>
              <w:t xml:space="preserve"> </w:t>
            </w:r>
            <w:proofErr w:type="spellStart"/>
            <w:r w:rsidRPr="00ED2E63">
              <w:rPr>
                <w:rFonts w:asciiTheme="minorHAnsi" w:hAnsiTheme="minorHAnsi" w:cstheme="minorHAnsi"/>
                <w:bCs/>
                <w:iCs/>
                <w:sz w:val="22"/>
                <w:szCs w:val="22"/>
              </w:rPr>
              <w:t>developed</w:t>
            </w:r>
            <w:proofErr w:type="spellEnd"/>
          </w:p>
        </w:tc>
        <w:tc>
          <w:tcPr>
            <w:tcW w:w="515" w:type="pct"/>
            <w:tcBorders>
              <w:top w:val="single" w:sz="4" w:space="0" w:color="auto"/>
              <w:left w:val="single" w:sz="4" w:space="0" w:color="auto"/>
              <w:bottom w:val="single" w:sz="4" w:space="0" w:color="auto"/>
              <w:right w:val="single" w:sz="4" w:space="0" w:color="auto"/>
            </w:tcBorders>
            <w:vAlign w:val="center"/>
          </w:tcPr>
          <w:p w14:paraId="125F42D3" w14:textId="05D9D5C3" w:rsidR="00E82A9E" w:rsidRPr="004E2B97" w:rsidRDefault="00E82A9E" w:rsidP="00EA48F0">
            <w:pPr>
              <w:spacing w:line="276" w:lineRule="auto"/>
              <w:jc w:val="center"/>
              <w:rPr>
                <w:rFonts w:asciiTheme="minorHAnsi" w:hAnsiTheme="minorHAnsi" w:cstheme="minorHAnsi"/>
                <w:b/>
                <w:bCs/>
                <w:i/>
                <w:sz w:val="22"/>
                <w:szCs w:val="22"/>
              </w:rPr>
            </w:pPr>
            <w:r w:rsidRPr="004E2B97">
              <w:rPr>
                <w:rFonts w:asciiTheme="minorHAnsi" w:hAnsiTheme="minorHAnsi" w:cstheme="minorHAnsi"/>
                <w:b/>
                <w:bCs/>
                <w:noProof/>
                <w:sz w:val="22"/>
                <w:szCs w:val="22"/>
              </w:rPr>
              <w:t>RCO 05</w:t>
            </w:r>
          </w:p>
        </w:tc>
        <w:tc>
          <w:tcPr>
            <w:tcW w:w="670" w:type="pct"/>
            <w:tcBorders>
              <w:top w:val="single" w:sz="4" w:space="0" w:color="auto"/>
              <w:left w:val="single" w:sz="4" w:space="0" w:color="auto"/>
              <w:bottom w:val="single" w:sz="4" w:space="0" w:color="auto"/>
              <w:right w:val="single" w:sz="4" w:space="0" w:color="auto"/>
            </w:tcBorders>
          </w:tcPr>
          <w:p w14:paraId="6B9363A7" w14:textId="69519906" w:rsidR="00E82A9E" w:rsidRPr="004E2B97" w:rsidRDefault="00E82A9E" w:rsidP="00932EBC">
            <w:pPr>
              <w:spacing w:line="276" w:lineRule="auto"/>
              <w:jc w:val="center"/>
              <w:rPr>
                <w:rFonts w:asciiTheme="minorHAnsi" w:hAnsiTheme="minorHAnsi" w:cstheme="minorHAnsi"/>
                <w:noProof/>
                <w:sz w:val="22"/>
                <w:szCs w:val="22"/>
              </w:rPr>
            </w:pPr>
            <w:r w:rsidRPr="004E2B97">
              <w:rPr>
                <w:rFonts w:asciiTheme="minorHAnsi" w:hAnsiTheme="minorHAnsi" w:cstheme="minorHAnsi"/>
                <w:noProof/>
                <w:sz w:val="22"/>
                <w:szCs w:val="22"/>
              </w:rPr>
              <w:t>Întreprinderi nou înființate care beneficiază de sprijin</w:t>
            </w:r>
          </w:p>
        </w:tc>
        <w:tc>
          <w:tcPr>
            <w:tcW w:w="731" w:type="pct"/>
            <w:tcBorders>
              <w:top w:val="single" w:sz="4" w:space="0" w:color="auto"/>
              <w:left w:val="single" w:sz="4" w:space="0" w:color="auto"/>
              <w:bottom w:val="single" w:sz="4" w:space="0" w:color="auto"/>
              <w:right w:val="single" w:sz="4" w:space="0" w:color="auto"/>
            </w:tcBorders>
            <w:vAlign w:val="center"/>
          </w:tcPr>
          <w:p w14:paraId="1062F70E" w14:textId="77777777" w:rsidR="00E82A9E" w:rsidRPr="004E2B97" w:rsidRDefault="00E82A9E" w:rsidP="00932EBC">
            <w:pPr>
              <w:spacing w:line="276" w:lineRule="auto"/>
              <w:rPr>
                <w:rFonts w:asciiTheme="minorHAnsi" w:hAnsiTheme="minorHAnsi" w:cstheme="minorHAnsi"/>
                <w:b/>
                <w:i/>
                <w:sz w:val="22"/>
                <w:szCs w:val="22"/>
              </w:rPr>
            </w:pPr>
            <w:r w:rsidRPr="004E2B97">
              <w:rPr>
                <w:rFonts w:asciiTheme="minorHAnsi" w:hAnsiTheme="minorHAnsi" w:cstheme="minorHAnsi"/>
                <w:b/>
                <w:i/>
                <w:sz w:val="22"/>
                <w:szCs w:val="22"/>
              </w:rPr>
              <w:t>Enterprises</w:t>
            </w:r>
          </w:p>
        </w:tc>
        <w:tc>
          <w:tcPr>
            <w:tcW w:w="554" w:type="pct"/>
            <w:tcBorders>
              <w:top w:val="single" w:sz="4" w:space="0" w:color="auto"/>
              <w:left w:val="single" w:sz="4" w:space="0" w:color="auto"/>
              <w:bottom w:val="single" w:sz="4" w:space="0" w:color="auto"/>
              <w:right w:val="single" w:sz="4" w:space="0" w:color="auto"/>
            </w:tcBorders>
            <w:vAlign w:val="center"/>
          </w:tcPr>
          <w:p w14:paraId="3FAC9174" w14:textId="77777777" w:rsidR="00E82A9E" w:rsidRPr="004E2B97" w:rsidRDefault="00E82A9E" w:rsidP="00932EBC">
            <w:pPr>
              <w:spacing w:line="276" w:lineRule="auto"/>
              <w:rPr>
                <w:rFonts w:asciiTheme="minorHAnsi" w:hAnsiTheme="minorHAnsi" w:cstheme="minorHAnsi"/>
                <w:b/>
                <w:sz w:val="22"/>
                <w:szCs w:val="22"/>
              </w:rPr>
            </w:pPr>
            <w:r w:rsidRPr="004E2B97">
              <w:rPr>
                <w:rFonts w:asciiTheme="minorHAnsi" w:hAnsiTheme="minorHAnsi" w:cstheme="minorHAnsi"/>
                <w:b/>
                <w:i/>
                <w:sz w:val="22"/>
                <w:szCs w:val="22"/>
              </w:rPr>
              <w:t>0</w:t>
            </w:r>
          </w:p>
        </w:tc>
        <w:tc>
          <w:tcPr>
            <w:tcW w:w="397" w:type="pct"/>
            <w:tcBorders>
              <w:top w:val="single" w:sz="4" w:space="0" w:color="auto"/>
              <w:left w:val="single" w:sz="4" w:space="0" w:color="auto"/>
              <w:bottom w:val="single" w:sz="4" w:space="0" w:color="auto"/>
              <w:right w:val="single" w:sz="4" w:space="0" w:color="auto"/>
            </w:tcBorders>
            <w:vAlign w:val="center"/>
          </w:tcPr>
          <w:p w14:paraId="5A54DFE9" w14:textId="11A7C3E8" w:rsidR="00E82A9E" w:rsidRPr="004E2B97" w:rsidRDefault="00E82A9E" w:rsidP="00932EBC">
            <w:pPr>
              <w:spacing w:line="276" w:lineRule="auto"/>
              <w:rPr>
                <w:rFonts w:asciiTheme="minorHAnsi" w:hAnsiTheme="minorHAnsi" w:cstheme="minorHAnsi"/>
                <w:b/>
                <w:sz w:val="22"/>
                <w:szCs w:val="22"/>
              </w:rPr>
            </w:pPr>
            <w:r w:rsidRPr="004E2B97">
              <w:rPr>
                <w:rFonts w:asciiTheme="minorHAnsi" w:hAnsiTheme="minorHAnsi" w:cstheme="minorHAnsi"/>
                <w:b/>
                <w:sz w:val="22"/>
                <w:szCs w:val="22"/>
              </w:rPr>
              <w:t>80</w:t>
            </w:r>
          </w:p>
        </w:tc>
      </w:tr>
      <w:tr w:rsidR="00E82A9E" w:rsidRPr="004E2B97" w14:paraId="5B0A4B33" w14:textId="77777777" w:rsidTr="00E82A9E">
        <w:trPr>
          <w:trHeight w:val="332"/>
        </w:trPr>
        <w:tc>
          <w:tcPr>
            <w:tcW w:w="668" w:type="pct"/>
            <w:vMerge/>
            <w:tcBorders>
              <w:left w:val="single" w:sz="4" w:space="0" w:color="auto"/>
              <w:right w:val="single" w:sz="4" w:space="0" w:color="auto"/>
            </w:tcBorders>
            <w:vAlign w:val="center"/>
          </w:tcPr>
          <w:p w14:paraId="4314896B" w14:textId="77777777" w:rsidR="00E82A9E" w:rsidRPr="004E2B97" w:rsidRDefault="00E82A9E" w:rsidP="00932EBC">
            <w:pPr>
              <w:spacing w:line="276" w:lineRule="auto"/>
              <w:jc w:val="center"/>
              <w:rPr>
                <w:rFonts w:asciiTheme="minorHAnsi" w:hAnsiTheme="minorHAnsi" w:cstheme="minorHAnsi"/>
                <w:b/>
                <w:i/>
                <w:sz w:val="22"/>
                <w:szCs w:val="22"/>
              </w:rPr>
            </w:pPr>
          </w:p>
        </w:tc>
        <w:tc>
          <w:tcPr>
            <w:tcW w:w="654" w:type="pct"/>
            <w:vMerge/>
            <w:tcBorders>
              <w:left w:val="single" w:sz="4" w:space="0" w:color="auto"/>
              <w:right w:val="single" w:sz="4" w:space="0" w:color="auto"/>
            </w:tcBorders>
            <w:vAlign w:val="center"/>
          </w:tcPr>
          <w:p w14:paraId="05E8B19B" w14:textId="77777777" w:rsidR="00E82A9E" w:rsidRPr="004E2B97" w:rsidRDefault="00E82A9E" w:rsidP="00932EBC">
            <w:pPr>
              <w:spacing w:line="276" w:lineRule="auto"/>
              <w:jc w:val="center"/>
              <w:rPr>
                <w:rFonts w:asciiTheme="minorHAnsi" w:hAnsiTheme="minorHAnsi" w:cstheme="minorHAnsi"/>
                <w:b/>
                <w:i/>
                <w:sz w:val="22"/>
                <w:szCs w:val="22"/>
              </w:rPr>
            </w:pPr>
          </w:p>
        </w:tc>
        <w:tc>
          <w:tcPr>
            <w:tcW w:w="369" w:type="pct"/>
            <w:tcBorders>
              <w:top w:val="single" w:sz="4" w:space="0" w:color="auto"/>
              <w:left w:val="single" w:sz="4" w:space="0" w:color="auto"/>
              <w:bottom w:val="single" w:sz="4" w:space="0" w:color="auto"/>
              <w:right w:val="single" w:sz="4" w:space="0" w:color="auto"/>
            </w:tcBorders>
            <w:vAlign w:val="center"/>
          </w:tcPr>
          <w:p w14:paraId="4AF231B8" w14:textId="16DD208A" w:rsidR="00E82A9E" w:rsidRPr="00ED2E63" w:rsidRDefault="00E82A9E" w:rsidP="00932EBC">
            <w:pPr>
              <w:spacing w:line="276" w:lineRule="auto"/>
              <w:rPr>
                <w:rFonts w:asciiTheme="minorHAnsi" w:hAnsiTheme="minorHAnsi" w:cstheme="minorHAnsi"/>
                <w:bCs/>
                <w:iCs/>
                <w:sz w:val="22"/>
                <w:szCs w:val="22"/>
              </w:rPr>
            </w:pPr>
            <w:r w:rsidRPr="00ED2E63">
              <w:rPr>
                <w:rFonts w:asciiTheme="minorHAnsi" w:hAnsiTheme="minorHAnsi" w:cstheme="minorHAnsi"/>
                <w:bCs/>
                <w:iCs/>
                <w:sz w:val="22"/>
                <w:szCs w:val="22"/>
              </w:rPr>
              <w:t>ERDF</w:t>
            </w:r>
          </w:p>
        </w:tc>
        <w:tc>
          <w:tcPr>
            <w:tcW w:w="441" w:type="pct"/>
            <w:tcBorders>
              <w:top w:val="single" w:sz="4" w:space="0" w:color="auto"/>
              <w:left w:val="single" w:sz="4" w:space="0" w:color="auto"/>
              <w:bottom w:val="single" w:sz="4" w:space="0" w:color="auto"/>
              <w:right w:val="single" w:sz="4" w:space="0" w:color="auto"/>
            </w:tcBorders>
            <w:vAlign w:val="center"/>
          </w:tcPr>
          <w:p w14:paraId="486A3257" w14:textId="0D9C219C" w:rsidR="00E82A9E" w:rsidRPr="00ED2E63" w:rsidRDefault="00E82A9E" w:rsidP="00932EBC">
            <w:pPr>
              <w:spacing w:line="276" w:lineRule="auto"/>
              <w:rPr>
                <w:rFonts w:asciiTheme="minorHAnsi" w:hAnsiTheme="minorHAnsi" w:cstheme="minorHAnsi"/>
                <w:bCs/>
                <w:iCs/>
                <w:sz w:val="22"/>
                <w:szCs w:val="22"/>
              </w:rPr>
            </w:pPr>
            <w:proofErr w:type="spellStart"/>
            <w:r w:rsidRPr="00ED2E63">
              <w:rPr>
                <w:rFonts w:asciiTheme="minorHAnsi" w:hAnsiTheme="minorHAnsi" w:cstheme="minorHAnsi"/>
                <w:bCs/>
                <w:iCs/>
                <w:sz w:val="22"/>
                <w:szCs w:val="22"/>
              </w:rPr>
              <w:t>Less</w:t>
            </w:r>
            <w:proofErr w:type="spellEnd"/>
            <w:r w:rsidRPr="00ED2E63">
              <w:rPr>
                <w:rFonts w:asciiTheme="minorHAnsi" w:hAnsiTheme="minorHAnsi" w:cstheme="minorHAnsi"/>
                <w:bCs/>
                <w:iCs/>
                <w:sz w:val="22"/>
                <w:szCs w:val="22"/>
              </w:rPr>
              <w:t xml:space="preserve"> </w:t>
            </w:r>
            <w:proofErr w:type="spellStart"/>
            <w:r w:rsidRPr="00ED2E63">
              <w:rPr>
                <w:rFonts w:asciiTheme="minorHAnsi" w:hAnsiTheme="minorHAnsi" w:cstheme="minorHAnsi"/>
                <w:bCs/>
                <w:iCs/>
                <w:sz w:val="22"/>
                <w:szCs w:val="22"/>
              </w:rPr>
              <w:t>developed</w:t>
            </w:r>
            <w:proofErr w:type="spellEnd"/>
          </w:p>
        </w:tc>
        <w:tc>
          <w:tcPr>
            <w:tcW w:w="515" w:type="pct"/>
            <w:tcBorders>
              <w:top w:val="single" w:sz="4" w:space="0" w:color="auto"/>
              <w:left w:val="single" w:sz="4" w:space="0" w:color="auto"/>
              <w:bottom w:val="single" w:sz="4" w:space="0" w:color="auto"/>
              <w:right w:val="single" w:sz="4" w:space="0" w:color="auto"/>
            </w:tcBorders>
          </w:tcPr>
          <w:p w14:paraId="2D1A0CEC" w14:textId="007E2904" w:rsidR="00E82A9E" w:rsidRPr="004E2B97" w:rsidRDefault="00E82A9E" w:rsidP="00994862">
            <w:pPr>
              <w:spacing w:line="276" w:lineRule="auto"/>
              <w:jc w:val="center"/>
              <w:rPr>
                <w:rFonts w:asciiTheme="minorHAnsi" w:hAnsiTheme="minorHAnsi" w:cstheme="minorHAnsi"/>
                <w:b/>
                <w:bCs/>
                <w:i/>
                <w:sz w:val="22"/>
                <w:szCs w:val="22"/>
              </w:rPr>
            </w:pPr>
            <w:r w:rsidRPr="004E2B97">
              <w:rPr>
                <w:rFonts w:asciiTheme="minorHAnsi" w:hAnsiTheme="minorHAnsi" w:cstheme="minorHAnsi"/>
                <w:b/>
                <w:bCs/>
                <w:noProof/>
                <w:sz w:val="22"/>
                <w:szCs w:val="22"/>
              </w:rPr>
              <w:t>RCO 10</w:t>
            </w:r>
          </w:p>
        </w:tc>
        <w:tc>
          <w:tcPr>
            <w:tcW w:w="670" w:type="pct"/>
            <w:tcBorders>
              <w:top w:val="single" w:sz="4" w:space="0" w:color="auto"/>
              <w:left w:val="single" w:sz="4" w:space="0" w:color="auto"/>
              <w:bottom w:val="single" w:sz="4" w:space="0" w:color="auto"/>
              <w:right w:val="single" w:sz="4" w:space="0" w:color="auto"/>
            </w:tcBorders>
          </w:tcPr>
          <w:p w14:paraId="5B6E80FD" w14:textId="19244F47" w:rsidR="00E82A9E" w:rsidRPr="004E2B97" w:rsidRDefault="00E82A9E" w:rsidP="00932EBC">
            <w:pPr>
              <w:spacing w:line="276" w:lineRule="auto"/>
              <w:jc w:val="center"/>
              <w:rPr>
                <w:rFonts w:asciiTheme="minorHAnsi" w:hAnsiTheme="minorHAnsi" w:cstheme="minorHAnsi"/>
                <w:noProof/>
                <w:sz w:val="22"/>
                <w:szCs w:val="22"/>
              </w:rPr>
            </w:pPr>
            <w:r w:rsidRPr="004E2B97">
              <w:rPr>
                <w:rFonts w:asciiTheme="minorHAnsi" w:hAnsiTheme="minorHAnsi" w:cstheme="minorHAnsi"/>
                <w:noProof/>
                <w:sz w:val="22"/>
                <w:szCs w:val="22"/>
              </w:rPr>
              <w:t xml:space="preserve">Întreprinderi care cooperează cu instituții </w:t>
            </w:r>
            <w:r w:rsidRPr="004E2B97">
              <w:rPr>
                <w:rFonts w:asciiTheme="minorHAnsi" w:hAnsiTheme="minorHAnsi" w:cstheme="minorHAnsi"/>
                <w:noProof/>
                <w:sz w:val="22"/>
                <w:szCs w:val="22"/>
              </w:rPr>
              <w:lastRenderedPageBreak/>
              <w:t>de cercetare</w:t>
            </w:r>
          </w:p>
        </w:tc>
        <w:tc>
          <w:tcPr>
            <w:tcW w:w="731" w:type="pct"/>
            <w:tcBorders>
              <w:top w:val="single" w:sz="4" w:space="0" w:color="auto"/>
              <w:left w:val="single" w:sz="4" w:space="0" w:color="auto"/>
              <w:bottom w:val="single" w:sz="4" w:space="0" w:color="auto"/>
              <w:right w:val="single" w:sz="4" w:space="0" w:color="auto"/>
            </w:tcBorders>
            <w:vAlign w:val="center"/>
          </w:tcPr>
          <w:p w14:paraId="39576026" w14:textId="4B4DDE8A" w:rsidR="00E82A9E" w:rsidRPr="004E2B97" w:rsidRDefault="00E82A9E" w:rsidP="00932EBC">
            <w:pPr>
              <w:spacing w:line="276" w:lineRule="auto"/>
              <w:rPr>
                <w:rFonts w:asciiTheme="minorHAnsi" w:hAnsiTheme="minorHAnsi" w:cstheme="minorHAnsi"/>
                <w:b/>
                <w:i/>
                <w:sz w:val="22"/>
                <w:szCs w:val="22"/>
              </w:rPr>
            </w:pPr>
            <w:r w:rsidRPr="004E2B97">
              <w:rPr>
                <w:rFonts w:asciiTheme="minorHAnsi" w:hAnsiTheme="minorHAnsi" w:cstheme="minorHAnsi"/>
                <w:b/>
                <w:i/>
                <w:sz w:val="22"/>
                <w:szCs w:val="22"/>
              </w:rPr>
              <w:lastRenderedPageBreak/>
              <w:t>Enterprises</w:t>
            </w:r>
          </w:p>
        </w:tc>
        <w:tc>
          <w:tcPr>
            <w:tcW w:w="554" w:type="pct"/>
            <w:tcBorders>
              <w:top w:val="single" w:sz="4" w:space="0" w:color="auto"/>
              <w:left w:val="single" w:sz="4" w:space="0" w:color="auto"/>
              <w:bottom w:val="single" w:sz="4" w:space="0" w:color="auto"/>
              <w:right w:val="single" w:sz="4" w:space="0" w:color="auto"/>
            </w:tcBorders>
            <w:vAlign w:val="center"/>
          </w:tcPr>
          <w:p w14:paraId="68105D68" w14:textId="055F383E" w:rsidR="00E82A9E" w:rsidRPr="004E2B97" w:rsidRDefault="00E82A9E" w:rsidP="00932EBC">
            <w:pPr>
              <w:spacing w:line="276" w:lineRule="auto"/>
              <w:rPr>
                <w:rFonts w:asciiTheme="minorHAnsi" w:hAnsiTheme="minorHAnsi" w:cstheme="minorHAnsi"/>
                <w:b/>
                <w:i/>
                <w:sz w:val="22"/>
                <w:szCs w:val="22"/>
              </w:rPr>
            </w:pPr>
            <w:r w:rsidRPr="004E2B97">
              <w:rPr>
                <w:rFonts w:asciiTheme="minorHAnsi" w:hAnsiTheme="minorHAnsi" w:cstheme="minorHAnsi"/>
                <w:b/>
                <w:i/>
                <w:sz w:val="22"/>
                <w:szCs w:val="22"/>
              </w:rPr>
              <w:t>0</w:t>
            </w:r>
          </w:p>
        </w:tc>
        <w:tc>
          <w:tcPr>
            <w:tcW w:w="397" w:type="pct"/>
            <w:tcBorders>
              <w:top w:val="single" w:sz="4" w:space="0" w:color="auto"/>
              <w:left w:val="single" w:sz="4" w:space="0" w:color="auto"/>
              <w:bottom w:val="single" w:sz="4" w:space="0" w:color="auto"/>
              <w:right w:val="single" w:sz="4" w:space="0" w:color="auto"/>
            </w:tcBorders>
            <w:vAlign w:val="center"/>
          </w:tcPr>
          <w:p w14:paraId="56DC432F" w14:textId="6E3B479C" w:rsidR="00E82A9E" w:rsidRPr="004E2B97" w:rsidRDefault="00E82A9E" w:rsidP="00932EBC">
            <w:pPr>
              <w:spacing w:line="276" w:lineRule="auto"/>
              <w:rPr>
                <w:rFonts w:asciiTheme="minorHAnsi" w:hAnsiTheme="minorHAnsi" w:cstheme="minorHAnsi"/>
                <w:b/>
                <w:sz w:val="22"/>
                <w:szCs w:val="22"/>
              </w:rPr>
            </w:pPr>
            <w:r w:rsidRPr="004E2B97">
              <w:rPr>
                <w:rFonts w:asciiTheme="minorHAnsi" w:hAnsiTheme="minorHAnsi" w:cstheme="minorHAnsi"/>
                <w:b/>
                <w:sz w:val="22"/>
                <w:szCs w:val="22"/>
              </w:rPr>
              <w:t>20</w:t>
            </w:r>
          </w:p>
        </w:tc>
      </w:tr>
      <w:tr w:rsidR="00E82A9E" w:rsidRPr="004E2B97" w14:paraId="1C1B7188" w14:textId="77777777" w:rsidTr="00E82A9E">
        <w:trPr>
          <w:trHeight w:val="332"/>
        </w:trPr>
        <w:tc>
          <w:tcPr>
            <w:tcW w:w="668" w:type="pct"/>
            <w:vMerge/>
            <w:tcBorders>
              <w:left w:val="single" w:sz="4" w:space="0" w:color="auto"/>
              <w:right w:val="single" w:sz="4" w:space="0" w:color="auto"/>
            </w:tcBorders>
            <w:vAlign w:val="center"/>
          </w:tcPr>
          <w:p w14:paraId="63162016" w14:textId="77777777" w:rsidR="00E82A9E" w:rsidRPr="004E2B97" w:rsidRDefault="00E82A9E" w:rsidP="00932EBC">
            <w:pPr>
              <w:spacing w:line="276" w:lineRule="auto"/>
              <w:jc w:val="center"/>
              <w:rPr>
                <w:rFonts w:asciiTheme="minorHAnsi" w:hAnsiTheme="minorHAnsi" w:cstheme="minorHAnsi"/>
                <w:b/>
                <w:i/>
                <w:sz w:val="22"/>
                <w:szCs w:val="22"/>
              </w:rPr>
            </w:pPr>
          </w:p>
        </w:tc>
        <w:tc>
          <w:tcPr>
            <w:tcW w:w="654" w:type="pct"/>
            <w:vMerge/>
            <w:tcBorders>
              <w:left w:val="single" w:sz="4" w:space="0" w:color="auto"/>
              <w:right w:val="single" w:sz="4" w:space="0" w:color="auto"/>
            </w:tcBorders>
            <w:vAlign w:val="center"/>
          </w:tcPr>
          <w:p w14:paraId="62D9DE1B" w14:textId="77777777" w:rsidR="00E82A9E" w:rsidRPr="004E2B97" w:rsidRDefault="00E82A9E" w:rsidP="00932EBC">
            <w:pPr>
              <w:spacing w:line="276" w:lineRule="auto"/>
              <w:jc w:val="center"/>
              <w:rPr>
                <w:rFonts w:asciiTheme="minorHAnsi" w:hAnsiTheme="minorHAnsi" w:cstheme="minorHAnsi"/>
                <w:b/>
                <w:i/>
                <w:sz w:val="22"/>
                <w:szCs w:val="22"/>
              </w:rPr>
            </w:pPr>
          </w:p>
        </w:tc>
        <w:tc>
          <w:tcPr>
            <w:tcW w:w="369" w:type="pct"/>
            <w:tcBorders>
              <w:top w:val="single" w:sz="4" w:space="0" w:color="auto"/>
              <w:left w:val="single" w:sz="4" w:space="0" w:color="auto"/>
              <w:bottom w:val="single" w:sz="4" w:space="0" w:color="auto"/>
              <w:right w:val="single" w:sz="4" w:space="0" w:color="auto"/>
            </w:tcBorders>
            <w:vAlign w:val="center"/>
          </w:tcPr>
          <w:p w14:paraId="5B2AA426" w14:textId="4C60CE75" w:rsidR="00E82A9E" w:rsidRPr="00ED2E63" w:rsidRDefault="00E82A9E" w:rsidP="00932EBC">
            <w:pPr>
              <w:spacing w:line="276" w:lineRule="auto"/>
              <w:rPr>
                <w:rFonts w:asciiTheme="minorHAnsi" w:hAnsiTheme="minorHAnsi" w:cstheme="minorHAnsi"/>
                <w:bCs/>
                <w:iCs/>
                <w:sz w:val="22"/>
                <w:szCs w:val="22"/>
              </w:rPr>
            </w:pPr>
            <w:r w:rsidRPr="00ED2E63">
              <w:rPr>
                <w:rFonts w:asciiTheme="minorHAnsi" w:hAnsiTheme="minorHAnsi" w:cstheme="minorHAnsi"/>
                <w:bCs/>
                <w:iCs/>
                <w:sz w:val="22"/>
                <w:szCs w:val="22"/>
              </w:rPr>
              <w:t>ERDF</w:t>
            </w:r>
          </w:p>
        </w:tc>
        <w:tc>
          <w:tcPr>
            <w:tcW w:w="441" w:type="pct"/>
            <w:tcBorders>
              <w:top w:val="single" w:sz="4" w:space="0" w:color="auto"/>
              <w:left w:val="single" w:sz="4" w:space="0" w:color="auto"/>
              <w:bottom w:val="single" w:sz="4" w:space="0" w:color="auto"/>
              <w:right w:val="single" w:sz="4" w:space="0" w:color="auto"/>
            </w:tcBorders>
            <w:vAlign w:val="center"/>
          </w:tcPr>
          <w:p w14:paraId="0DE826B1" w14:textId="38DD412F" w:rsidR="00E82A9E" w:rsidRPr="00ED2E63" w:rsidRDefault="00E82A9E" w:rsidP="00932EBC">
            <w:pPr>
              <w:spacing w:line="276" w:lineRule="auto"/>
              <w:rPr>
                <w:rFonts w:asciiTheme="minorHAnsi" w:hAnsiTheme="minorHAnsi" w:cstheme="minorHAnsi"/>
                <w:bCs/>
                <w:iCs/>
                <w:sz w:val="22"/>
                <w:szCs w:val="22"/>
              </w:rPr>
            </w:pPr>
            <w:proofErr w:type="spellStart"/>
            <w:r w:rsidRPr="00ED2E63">
              <w:rPr>
                <w:rFonts w:asciiTheme="minorHAnsi" w:hAnsiTheme="minorHAnsi" w:cstheme="minorHAnsi"/>
                <w:bCs/>
                <w:iCs/>
                <w:sz w:val="22"/>
                <w:szCs w:val="22"/>
              </w:rPr>
              <w:t>Less</w:t>
            </w:r>
            <w:proofErr w:type="spellEnd"/>
            <w:r w:rsidRPr="00ED2E63">
              <w:rPr>
                <w:rFonts w:asciiTheme="minorHAnsi" w:hAnsiTheme="minorHAnsi" w:cstheme="minorHAnsi"/>
                <w:bCs/>
                <w:iCs/>
                <w:sz w:val="22"/>
                <w:szCs w:val="22"/>
              </w:rPr>
              <w:t xml:space="preserve"> </w:t>
            </w:r>
            <w:proofErr w:type="spellStart"/>
            <w:r w:rsidRPr="00ED2E63">
              <w:rPr>
                <w:rFonts w:asciiTheme="minorHAnsi" w:hAnsiTheme="minorHAnsi" w:cstheme="minorHAnsi"/>
                <w:bCs/>
                <w:iCs/>
                <w:sz w:val="22"/>
                <w:szCs w:val="22"/>
              </w:rPr>
              <w:t>developed</w:t>
            </w:r>
            <w:proofErr w:type="spellEnd"/>
          </w:p>
        </w:tc>
        <w:tc>
          <w:tcPr>
            <w:tcW w:w="515" w:type="pct"/>
            <w:tcBorders>
              <w:top w:val="single" w:sz="4" w:space="0" w:color="auto"/>
              <w:left w:val="single" w:sz="4" w:space="0" w:color="auto"/>
              <w:bottom w:val="single" w:sz="4" w:space="0" w:color="auto"/>
              <w:right w:val="single" w:sz="4" w:space="0" w:color="auto"/>
            </w:tcBorders>
          </w:tcPr>
          <w:p w14:paraId="1E210276" w14:textId="465AB0ED" w:rsidR="00E82A9E" w:rsidRPr="004E2B97" w:rsidRDefault="00E82A9E" w:rsidP="00932EBC">
            <w:pPr>
              <w:spacing w:line="276" w:lineRule="auto"/>
              <w:rPr>
                <w:rFonts w:asciiTheme="minorHAnsi" w:hAnsiTheme="minorHAnsi" w:cstheme="minorHAnsi"/>
                <w:b/>
                <w:bCs/>
                <w:i/>
                <w:sz w:val="22"/>
                <w:szCs w:val="22"/>
              </w:rPr>
            </w:pPr>
            <w:r w:rsidRPr="004E2B97">
              <w:rPr>
                <w:rFonts w:asciiTheme="minorHAnsi" w:hAnsiTheme="minorHAnsi" w:cstheme="minorHAnsi"/>
                <w:b/>
                <w:bCs/>
                <w:noProof/>
                <w:sz w:val="22"/>
                <w:szCs w:val="22"/>
              </w:rPr>
              <w:t>RCO 15</w:t>
            </w:r>
          </w:p>
        </w:tc>
        <w:tc>
          <w:tcPr>
            <w:tcW w:w="670" w:type="pct"/>
            <w:tcBorders>
              <w:top w:val="single" w:sz="4" w:space="0" w:color="auto"/>
              <w:left w:val="single" w:sz="4" w:space="0" w:color="auto"/>
              <w:bottom w:val="single" w:sz="4" w:space="0" w:color="auto"/>
              <w:right w:val="single" w:sz="4" w:space="0" w:color="auto"/>
            </w:tcBorders>
          </w:tcPr>
          <w:p w14:paraId="73681825" w14:textId="2D70402C" w:rsidR="00E82A9E" w:rsidRPr="004E2B97" w:rsidRDefault="00E82A9E" w:rsidP="00932EBC">
            <w:pPr>
              <w:spacing w:line="276" w:lineRule="auto"/>
              <w:jc w:val="center"/>
              <w:rPr>
                <w:rFonts w:asciiTheme="minorHAnsi" w:hAnsiTheme="minorHAnsi" w:cstheme="minorHAnsi"/>
                <w:noProof/>
                <w:sz w:val="22"/>
                <w:szCs w:val="22"/>
              </w:rPr>
            </w:pPr>
            <w:r w:rsidRPr="004E2B97">
              <w:rPr>
                <w:rFonts w:asciiTheme="minorHAnsi" w:hAnsiTheme="minorHAnsi" w:cstheme="minorHAnsi"/>
                <w:noProof/>
                <w:sz w:val="22"/>
                <w:szCs w:val="22"/>
              </w:rPr>
              <w:t>Capacitate de incubare creată</w:t>
            </w:r>
          </w:p>
        </w:tc>
        <w:tc>
          <w:tcPr>
            <w:tcW w:w="731" w:type="pct"/>
            <w:tcBorders>
              <w:top w:val="single" w:sz="4" w:space="0" w:color="auto"/>
              <w:left w:val="single" w:sz="4" w:space="0" w:color="auto"/>
              <w:bottom w:val="single" w:sz="4" w:space="0" w:color="auto"/>
              <w:right w:val="single" w:sz="4" w:space="0" w:color="auto"/>
            </w:tcBorders>
            <w:vAlign w:val="center"/>
          </w:tcPr>
          <w:p w14:paraId="7B7334E1" w14:textId="62B47F74" w:rsidR="00E82A9E" w:rsidRPr="004E2B97" w:rsidRDefault="00E82A9E" w:rsidP="00932EBC">
            <w:pPr>
              <w:spacing w:line="276" w:lineRule="auto"/>
              <w:rPr>
                <w:rFonts w:asciiTheme="minorHAnsi" w:hAnsiTheme="minorHAnsi" w:cstheme="minorHAnsi"/>
                <w:b/>
                <w:i/>
                <w:sz w:val="22"/>
                <w:szCs w:val="22"/>
              </w:rPr>
            </w:pPr>
            <w:r w:rsidRPr="004E2B97">
              <w:rPr>
                <w:rFonts w:asciiTheme="minorHAnsi" w:hAnsiTheme="minorHAnsi" w:cstheme="minorHAnsi"/>
                <w:b/>
                <w:i/>
                <w:sz w:val="22"/>
                <w:szCs w:val="22"/>
              </w:rPr>
              <w:t>Enterprises</w:t>
            </w:r>
          </w:p>
        </w:tc>
        <w:tc>
          <w:tcPr>
            <w:tcW w:w="554" w:type="pct"/>
            <w:tcBorders>
              <w:top w:val="single" w:sz="4" w:space="0" w:color="auto"/>
              <w:left w:val="single" w:sz="4" w:space="0" w:color="auto"/>
              <w:bottom w:val="single" w:sz="4" w:space="0" w:color="auto"/>
              <w:right w:val="single" w:sz="4" w:space="0" w:color="auto"/>
            </w:tcBorders>
            <w:vAlign w:val="center"/>
          </w:tcPr>
          <w:p w14:paraId="0DC09C3E" w14:textId="418A79A8" w:rsidR="00E82A9E" w:rsidRPr="004E2B97" w:rsidRDefault="00E82A9E" w:rsidP="00932EBC">
            <w:pPr>
              <w:spacing w:line="276" w:lineRule="auto"/>
              <w:rPr>
                <w:rFonts w:asciiTheme="minorHAnsi" w:hAnsiTheme="minorHAnsi" w:cstheme="minorHAnsi"/>
                <w:b/>
                <w:i/>
                <w:sz w:val="22"/>
                <w:szCs w:val="22"/>
              </w:rPr>
            </w:pPr>
            <w:r w:rsidRPr="004E2B97">
              <w:rPr>
                <w:rFonts w:asciiTheme="minorHAnsi" w:hAnsiTheme="minorHAnsi" w:cstheme="minorHAnsi"/>
                <w:b/>
                <w:i/>
                <w:sz w:val="22"/>
                <w:szCs w:val="22"/>
              </w:rPr>
              <w:t>0</w:t>
            </w:r>
          </w:p>
        </w:tc>
        <w:tc>
          <w:tcPr>
            <w:tcW w:w="397" w:type="pct"/>
            <w:tcBorders>
              <w:top w:val="single" w:sz="4" w:space="0" w:color="auto"/>
              <w:left w:val="single" w:sz="4" w:space="0" w:color="auto"/>
              <w:bottom w:val="single" w:sz="4" w:space="0" w:color="auto"/>
              <w:right w:val="single" w:sz="4" w:space="0" w:color="auto"/>
            </w:tcBorders>
            <w:vAlign w:val="center"/>
          </w:tcPr>
          <w:p w14:paraId="3136BDC8" w14:textId="6B1135D9" w:rsidR="00E82A9E" w:rsidRPr="004E2B97" w:rsidRDefault="00E82A9E" w:rsidP="00932EBC">
            <w:pPr>
              <w:spacing w:line="276" w:lineRule="auto"/>
              <w:rPr>
                <w:rFonts w:asciiTheme="minorHAnsi" w:hAnsiTheme="minorHAnsi" w:cstheme="minorHAnsi"/>
                <w:b/>
                <w:sz w:val="22"/>
                <w:szCs w:val="22"/>
              </w:rPr>
            </w:pPr>
            <w:r w:rsidRPr="004E2B97">
              <w:rPr>
                <w:rFonts w:asciiTheme="minorHAnsi" w:hAnsiTheme="minorHAnsi" w:cstheme="minorHAnsi"/>
                <w:b/>
                <w:sz w:val="22"/>
                <w:szCs w:val="22"/>
              </w:rPr>
              <w:t>120</w:t>
            </w:r>
          </w:p>
        </w:tc>
      </w:tr>
    </w:tbl>
    <w:p w14:paraId="0D7DBC2E" w14:textId="77777777" w:rsidR="00073DE5" w:rsidRPr="00EF6962" w:rsidRDefault="00073DE5" w:rsidP="00932EBC">
      <w:pPr>
        <w:spacing w:line="276" w:lineRule="auto"/>
        <w:rPr>
          <w:rFonts w:asciiTheme="minorHAnsi" w:hAnsiTheme="minorHAnsi" w:cstheme="minorHAnsi"/>
          <w:color w:val="000000" w:themeColor="text1"/>
          <w:sz w:val="22"/>
          <w:szCs w:val="22"/>
          <w:lang w:val="en-GB"/>
        </w:rPr>
      </w:pPr>
    </w:p>
    <w:p w14:paraId="2BA8F7F8" w14:textId="77777777" w:rsidR="00D303E6" w:rsidRPr="00EF6962" w:rsidRDefault="00D303E6" w:rsidP="00932EBC">
      <w:pPr>
        <w:spacing w:line="276" w:lineRule="auto"/>
        <w:rPr>
          <w:rFonts w:asciiTheme="minorHAnsi" w:hAnsiTheme="minorHAnsi" w:cstheme="minorHAnsi"/>
          <w:color w:val="000000" w:themeColor="text1"/>
          <w:sz w:val="22"/>
          <w:szCs w:val="22"/>
          <w:lang w:val="en-GB"/>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5"/>
        <w:gridCol w:w="985"/>
        <w:gridCol w:w="698"/>
        <w:gridCol w:w="721"/>
        <w:gridCol w:w="992"/>
        <w:gridCol w:w="992"/>
        <w:gridCol w:w="992"/>
        <w:gridCol w:w="566"/>
        <w:gridCol w:w="707"/>
        <w:gridCol w:w="566"/>
        <w:gridCol w:w="713"/>
        <w:gridCol w:w="707"/>
      </w:tblGrid>
      <w:tr w:rsidR="00C2662F" w:rsidRPr="00EF6962" w14:paraId="365459B3" w14:textId="77777777" w:rsidTr="00E82A9E">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0C3DB4F9" w14:textId="77777777" w:rsidR="00073DE5" w:rsidRPr="00EA48F0" w:rsidRDefault="00073DE5" w:rsidP="00932EBC">
            <w:pPr>
              <w:spacing w:line="276" w:lineRule="auto"/>
              <w:rPr>
                <w:rFonts w:asciiTheme="minorHAnsi" w:hAnsiTheme="minorHAnsi" w:cstheme="minorHAnsi"/>
                <w:b/>
                <w:sz w:val="22"/>
                <w:szCs w:val="22"/>
              </w:rPr>
            </w:pPr>
            <w:r w:rsidRPr="00EA48F0">
              <w:rPr>
                <w:rFonts w:asciiTheme="minorHAnsi" w:hAnsiTheme="minorHAnsi" w:cstheme="minorHAnsi"/>
                <w:b/>
                <w:iCs/>
                <w:sz w:val="22"/>
                <w:szCs w:val="22"/>
              </w:rPr>
              <w:t xml:space="preserve">Table 3: </w:t>
            </w:r>
            <w:proofErr w:type="spellStart"/>
            <w:r w:rsidRPr="00EA48F0">
              <w:rPr>
                <w:rFonts w:asciiTheme="minorHAnsi" w:hAnsiTheme="minorHAnsi" w:cstheme="minorHAnsi"/>
                <w:b/>
                <w:iCs/>
                <w:sz w:val="22"/>
                <w:szCs w:val="22"/>
              </w:rPr>
              <w:t>Result</w:t>
            </w:r>
            <w:proofErr w:type="spellEnd"/>
            <w:r w:rsidRPr="00EA48F0">
              <w:rPr>
                <w:rFonts w:asciiTheme="minorHAnsi" w:hAnsiTheme="minorHAnsi" w:cstheme="minorHAnsi"/>
                <w:b/>
                <w:iCs/>
                <w:sz w:val="22"/>
                <w:szCs w:val="22"/>
              </w:rPr>
              <w:t xml:space="preserve"> </w:t>
            </w:r>
            <w:proofErr w:type="spellStart"/>
            <w:r w:rsidRPr="00EA48F0">
              <w:rPr>
                <w:rFonts w:asciiTheme="minorHAnsi" w:hAnsiTheme="minorHAnsi" w:cstheme="minorHAnsi"/>
                <w:b/>
                <w:iCs/>
                <w:sz w:val="22"/>
                <w:szCs w:val="22"/>
              </w:rPr>
              <w:t>indicators</w:t>
            </w:r>
            <w:proofErr w:type="spellEnd"/>
          </w:p>
        </w:tc>
      </w:tr>
      <w:tr w:rsidR="00E82A9E" w:rsidRPr="00EF6962" w14:paraId="183D08B8" w14:textId="77777777" w:rsidTr="0034504F">
        <w:trPr>
          <w:trHeight w:val="1768"/>
        </w:trPr>
        <w:tc>
          <w:tcPr>
            <w:tcW w:w="516" w:type="pct"/>
            <w:tcBorders>
              <w:top w:val="single" w:sz="4" w:space="0" w:color="auto"/>
              <w:left w:val="single" w:sz="4" w:space="0" w:color="auto"/>
              <w:bottom w:val="single" w:sz="4" w:space="0" w:color="auto"/>
              <w:right w:val="single" w:sz="4" w:space="0" w:color="auto"/>
            </w:tcBorders>
            <w:hideMark/>
          </w:tcPr>
          <w:p w14:paraId="5D01E611" w14:textId="77777777" w:rsidR="00073DE5" w:rsidRPr="00EA48F0" w:rsidRDefault="00073DE5" w:rsidP="00932EBC">
            <w:pPr>
              <w:spacing w:line="276" w:lineRule="auto"/>
              <w:rPr>
                <w:rFonts w:asciiTheme="minorHAnsi" w:hAnsiTheme="minorHAnsi" w:cstheme="minorHAnsi"/>
                <w:b/>
                <w:sz w:val="22"/>
                <w:szCs w:val="22"/>
              </w:rPr>
            </w:pPr>
            <w:proofErr w:type="spellStart"/>
            <w:r w:rsidRPr="00EA48F0">
              <w:rPr>
                <w:rFonts w:asciiTheme="minorHAnsi" w:hAnsiTheme="minorHAnsi" w:cstheme="minorHAnsi"/>
                <w:b/>
                <w:sz w:val="22"/>
                <w:szCs w:val="22"/>
              </w:rPr>
              <w:t>Priority</w:t>
            </w:r>
            <w:proofErr w:type="spellEnd"/>
            <w:r w:rsidRPr="00EA48F0">
              <w:rPr>
                <w:rFonts w:asciiTheme="minorHAnsi" w:hAnsiTheme="minorHAnsi" w:cstheme="minorHAnsi"/>
                <w:b/>
                <w:sz w:val="22"/>
                <w:szCs w:val="22"/>
              </w:rPr>
              <w:t xml:space="preserve"> </w:t>
            </w:r>
          </w:p>
        </w:tc>
        <w:tc>
          <w:tcPr>
            <w:tcW w:w="511" w:type="pct"/>
            <w:tcBorders>
              <w:top w:val="single" w:sz="4" w:space="0" w:color="auto"/>
              <w:left w:val="single" w:sz="4" w:space="0" w:color="auto"/>
              <w:bottom w:val="single" w:sz="4" w:space="0" w:color="auto"/>
              <w:right w:val="single" w:sz="4" w:space="0" w:color="auto"/>
            </w:tcBorders>
            <w:hideMark/>
          </w:tcPr>
          <w:p w14:paraId="2CE4034D" w14:textId="77777777" w:rsidR="00073DE5" w:rsidRPr="00EA48F0" w:rsidRDefault="00073DE5" w:rsidP="00932EBC">
            <w:pPr>
              <w:spacing w:line="276" w:lineRule="auto"/>
              <w:rPr>
                <w:rFonts w:asciiTheme="minorHAnsi" w:hAnsiTheme="minorHAnsi" w:cstheme="minorHAnsi"/>
                <w:b/>
                <w:sz w:val="22"/>
                <w:szCs w:val="22"/>
              </w:rPr>
            </w:pPr>
            <w:r w:rsidRPr="00EA48F0">
              <w:rPr>
                <w:rFonts w:asciiTheme="minorHAnsi" w:hAnsiTheme="minorHAnsi" w:cstheme="minorHAnsi"/>
                <w:b/>
                <w:sz w:val="22"/>
                <w:szCs w:val="22"/>
              </w:rPr>
              <w:t xml:space="preserve">Specific </w:t>
            </w:r>
            <w:proofErr w:type="spellStart"/>
            <w:r w:rsidRPr="00EA48F0">
              <w:rPr>
                <w:rFonts w:asciiTheme="minorHAnsi" w:hAnsiTheme="minorHAnsi" w:cstheme="minorHAnsi"/>
                <w:b/>
                <w:sz w:val="22"/>
                <w:szCs w:val="22"/>
              </w:rPr>
              <w:t>objective</w:t>
            </w:r>
            <w:proofErr w:type="spellEnd"/>
            <w:r w:rsidRPr="00EA48F0">
              <w:rPr>
                <w:rFonts w:asciiTheme="minorHAnsi" w:hAnsiTheme="minorHAnsi" w:cstheme="minorHAnsi"/>
                <w:b/>
                <w:sz w:val="22"/>
                <w:szCs w:val="22"/>
              </w:rPr>
              <w:t xml:space="preserve"> (Investment for </w:t>
            </w:r>
            <w:proofErr w:type="spellStart"/>
            <w:r w:rsidRPr="00EA48F0">
              <w:rPr>
                <w:rFonts w:asciiTheme="minorHAnsi" w:hAnsiTheme="minorHAnsi" w:cstheme="minorHAnsi"/>
                <w:b/>
                <w:sz w:val="22"/>
                <w:szCs w:val="22"/>
              </w:rPr>
              <w:t>Jobs</w:t>
            </w:r>
            <w:proofErr w:type="spellEnd"/>
            <w:r w:rsidRPr="00EA48F0">
              <w:rPr>
                <w:rFonts w:asciiTheme="minorHAnsi" w:hAnsiTheme="minorHAnsi" w:cstheme="minorHAnsi"/>
                <w:b/>
                <w:sz w:val="22"/>
                <w:szCs w:val="22"/>
              </w:rPr>
              <w:t xml:space="preserve"> </w:t>
            </w:r>
            <w:proofErr w:type="spellStart"/>
            <w:r w:rsidRPr="00EA48F0">
              <w:rPr>
                <w:rFonts w:asciiTheme="minorHAnsi" w:hAnsiTheme="minorHAnsi" w:cstheme="minorHAnsi"/>
                <w:b/>
                <w:sz w:val="22"/>
                <w:szCs w:val="22"/>
              </w:rPr>
              <w:t>and</w:t>
            </w:r>
            <w:proofErr w:type="spellEnd"/>
            <w:r w:rsidRPr="00EA48F0">
              <w:rPr>
                <w:rFonts w:asciiTheme="minorHAnsi" w:hAnsiTheme="minorHAnsi" w:cstheme="minorHAnsi"/>
                <w:b/>
                <w:sz w:val="22"/>
                <w:szCs w:val="22"/>
              </w:rPr>
              <w:t xml:space="preserve"> </w:t>
            </w:r>
            <w:proofErr w:type="spellStart"/>
            <w:r w:rsidRPr="00EA48F0">
              <w:rPr>
                <w:rFonts w:asciiTheme="minorHAnsi" w:hAnsiTheme="minorHAnsi" w:cstheme="minorHAnsi"/>
                <w:b/>
                <w:sz w:val="22"/>
                <w:szCs w:val="22"/>
              </w:rPr>
              <w:t>Growth</w:t>
            </w:r>
            <w:proofErr w:type="spellEnd"/>
            <w:r w:rsidRPr="00EA48F0">
              <w:rPr>
                <w:rFonts w:asciiTheme="minorHAnsi" w:hAnsiTheme="minorHAnsi" w:cstheme="minorHAnsi"/>
                <w:b/>
                <w:sz w:val="22"/>
                <w:szCs w:val="22"/>
              </w:rPr>
              <w:t xml:space="preserve"> </w:t>
            </w:r>
            <w:proofErr w:type="spellStart"/>
            <w:r w:rsidRPr="00EA48F0">
              <w:rPr>
                <w:rFonts w:asciiTheme="minorHAnsi" w:hAnsiTheme="minorHAnsi" w:cstheme="minorHAnsi"/>
                <w:b/>
                <w:sz w:val="22"/>
                <w:szCs w:val="22"/>
              </w:rPr>
              <w:t>goal</w:t>
            </w:r>
            <w:proofErr w:type="spellEnd"/>
            <w:r w:rsidRPr="00EA48F0">
              <w:rPr>
                <w:rFonts w:asciiTheme="minorHAnsi" w:hAnsiTheme="minorHAnsi" w:cstheme="minorHAnsi"/>
                <w:b/>
                <w:sz w:val="22"/>
                <w:szCs w:val="22"/>
              </w:rPr>
              <w:t xml:space="preserve"> or EMFF)</w:t>
            </w:r>
          </w:p>
        </w:tc>
        <w:tc>
          <w:tcPr>
            <w:tcW w:w="362" w:type="pct"/>
            <w:tcBorders>
              <w:top w:val="single" w:sz="4" w:space="0" w:color="auto"/>
              <w:left w:val="single" w:sz="4" w:space="0" w:color="auto"/>
              <w:bottom w:val="single" w:sz="4" w:space="0" w:color="auto"/>
              <w:right w:val="single" w:sz="4" w:space="0" w:color="auto"/>
            </w:tcBorders>
            <w:hideMark/>
          </w:tcPr>
          <w:p w14:paraId="425F74BE" w14:textId="77777777" w:rsidR="00073DE5" w:rsidRPr="00EA48F0" w:rsidRDefault="00073DE5" w:rsidP="00932EBC">
            <w:pPr>
              <w:spacing w:line="276" w:lineRule="auto"/>
              <w:rPr>
                <w:rFonts w:asciiTheme="minorHAnsi" w:hAnsiTheme="minorHAnsi" w:cstheme="minorHAnsi"/>
                <w:b/>
                <w:sz w:val="22"/>
                <w:szCs w:val="22"/>
              </w:rPr>
            </w:pPr>
            <w:r w:rsidRPr="00EA48F0">
              <w:rPr>
                <w:rFonts w:asciiTheme="minorHAnsi" w:hAnsiTheme="minorHAnsi" w:cstheme="minorHAnsi"/>
                <w:b/>
                <w:sz w:val="22"/>
                <w:szCs w:val="22"/>
              </w:rPr>
              <w:t>Fund</w:t>
            </w:r>
          </w:p>
        </w:tc>
        <w:tc>
          <w:tcPr>
            <w:tcW w:w="374" w:type="pct"/>
            <w:tcBorders>
              <w:top w:val="single" w:sz="4" w:space="0" w:color="auto"/>
              <w:left w:val="single" w:sz="4" w:space="0" w:color="auto"/>
              <w:bottom w:val="single" w:sz="4" w:space="0" w:color="auto"/>
              <w:right w:val="single" w:sz="4" w:space="0" w:color="auto"/>
            </w:tcBorders>
            <w:hideMark/>
          </w:tcPr>
          <w:p w14:paraId="630E79B5" w14:textId="77777777" w:rsidR="00073DE5" w:rsidRPr="00EA48F0" w:rsidRDefault="00073DE5" w:rsidP="00932EBC">
            <w:pPr>
              <w:spacing w:line="276" w:lineRule="auto"/>
              <w:rPr>
                <w:rFonts w:asciiTheme="minorHAnsi" w:hAnsiTheme="minorHAnsi" w:cstheme="minorHAnsi"/>
                <w:b/>
                <w:sz w:val="22"/>
                <w:szCs w:val="22"/>
              </w:rPr>
            </w:pPr>
            <w:proofErr w:type="spellStart"/>
            <w:r w:rsidRPr="00EA48F0">
              <w:rPr>
                <w:rFonts w:asciiTheme="minorHAnsi" w:hAnsiTheme="minorHAnsi" w:cstheme="minorHAnsi"/>
                <w:b/>
                <w:sz w:val="22"/>
                <w:szCs w:val="22"/>
              </w:rPr>
              <w:t>Category</w:t>
            </w:r>
            <w:proofErr w:type="spellEnd"/>
            <w:r w:rsidRPr="00EA48F0">
              <w:rPr>
                <w:rFonts w:asciiTheme="minorHAnsi" w:hAnsiTheme="minorHAnsi" w:cstheme="minorHAnsi"/>
                <w:b/>
                <w:sz w:val="22"/>
                <w:szCs w:val="22"/>
              </w:rPr>
              <w:t xml:space="preserve"> of </w:t>
            </w:r>
            <w:proofErr w:type="spellStart"/>
            <w:r w:rsidRPr="00EA48F0">
              <w:rPr>
                <w:rFonts w:asciiTheme="minorHAnsi" w:hAnsiTheme="minorHAnsi" w:cstheme="minorHAnsi"/>
                <w:b/>
                <w:sz w:val="22"/>
                <w:szCs w:val="22"/>
              </w:rPr>
              <w:t>region</w:t>
            </w:r>
            <w:proofErr w:type="spellEnd"/>
            <w:r w:rsidRPr="00EA48F0">
              <w:rPr>
                <w:rFonts w:asciiTheme="minorHAnsi" w:hAnsiTheme="minorHAnsi" w:cstheme="minorHAnsi"/>
                <w:sz w:val="22"/>
                <w:szCs w:val="22"/>
              </w:rPr>
              <w:t xml:space="preserve"> </w:t>
            </w:r>
          </w:p>
        </w:tc>
        <w:tc>
          <w:tcPr>
            <w:tcW w:w="515" w:type="pct"/>
            <w:tcBorders>
              <w:top w:val="single" w:sz="4" w:space="0" w:color="auto"/>
              <w:left w:val="single" w:sz="4" w:space="0" w:color="auto"/>
              <w:bottom w:val="single" w:sz="4" w:space="0" w:color="auto"/>
              <w:right w:val="single" w:sz="4" w:space="0" w:color="auto"/>
            </w:tcBorders>
            <w:hideMark/>
          </w:tcPr>
          <w:p w14:paraId="3D60090B" w14:textId="77777777" w:rsidR="00073DE5" w:rsidRPr="00EA48F0" w:rsidRDefault="00073DE5" w:rsidP="00932EBC">
            <w:pPr>
              <w:spacing w:line="276" w:lineRule="auto"/>
              <w:rPr>
                <w:rFonts w:asciiTheme="minorHAnsi" w:hAnsiTheme="minorHAnsi" w:cstheme="minorHAnsi"/>
                <w:b/>
                <w:sz w:val="22"/>
                <w:szCs w:val="22"/>
              </w:rPr>
            </w:pPr>
            <w:r w:rsidRPr="00EA48F0">
              <w:rPr>
                <w:rFonts w:asciiTheme="minorHAnsi" w:hAnsiTheme="minorHAnsi" w:cstheme="minorHAnsi"/>
                <w:b/>
                <w:sz w:val="22"/>
                <w:szCs w:val="22"/>
              </w:rPr>
              <w:t>ID [5]</w:t>
            </w:r>
          </w:p>
        </w:tc>
        <w:tc>
          <w:tcPr>
            <w:tcW w:w="515" w:type="pct"/>
            <w:tcBorders>
              <w:top w:val="single" w:sz="4" w:space="0" w:color="auto"/>
              <w:left w:val="single" w:sz="4" w:space="0" w:color="auto"/>
              <w:bottom w:val="single" w:sz="4" w:space="0" w:color="auto"/>
              <w:right w:val="single" w:sz="4" w:space="0" w:color="auto"/>
            </w:tcBorders>
            <w:hideMark/>
          </w:tcPr>
          <w:p w14:paraId="2847C13E" w14:textId="77777777" w:rsidR="00073DE5" w:rsidRPr="00EA48F0" w:rsidRDefault="00073DE5" w:rsidP="00932EBC">
            <w:pPr>
              <w:spacing w:line="276" w:lineRule="auto"/>
              <w:rPr>
                <w:rFonts w:asciiTheme="minorHAnsi" w:hAnsiTheme="minorHAnsi" w:cstheme="minorHAnsi"/>
                <w:b/>
                <w:sz w:val="22"/>
                <w:szCs w:val="22"/>
              </w:rPr>
            </w:pPr>
            <w:r w:rsidRPr="00EA48F0">
              <w:rPr>
                <w:rFonts w:asciiTheme="minorHAnsi" w:hAnsiTheme="minorHAnsi" w:cstheme="minorHAnsi"/>
                <w:b/>
                <w:sz w:val="22"/>
                <w:szCs w:val="22"/>
              </w:rPr>
              <w:t>Indicator [255]</w:t>
            </w:r>
          </w:p>
        </w:tc>
        <w:tc>
          <w:tcPr>
            <w:tcW w:w="515" w:type="pct"/>
            <w:tcBorders>
              <w:top w:val="single" w:sz="4" w:space="0" w:color="auto"/>
              <w:left w:val="single" w:sz="4" w:space="0" w:color="auto"/>
              <w:bottom w:val="single" w:sz="4" w:space="0" w:color="auto"/>
              <w:right w:val="single" w:sz="4" w:space="0" w:color="auto"/>
            </w:tcBorders>
            <w:hideMark/>
          </w:tcPr>
          <w:p w14:paraId="63CD1D9F" w14:textId="77777777" w:rsidR="00073DE5" w:rsidRPr="00EA48F0" w:rsidRDefault="00073DE5" w:rsidP="00932EBC">
            <w:pPr>
              <w:spacing w:line="276" w:lineRule="auto"/>
              <w:rPr>
                <w:rFonts w:asciiTheme="minorHAnsi" w:hAnsiTheme="minorHAnsi" w:cstheme="minorHAnsi"/>
                <w:b/>
                <w:sz w:val="22"/>
                <w:szCs w:val="22"/>
              </w:rPr>
            </w:pPr>
            <w:proofErr w:type="spellStart"/>
            <w:r w:rsidRPr="00EA48F0">
              <w:rPr>
                <w:rFonts w:asciiTheme="minorHAnsi" w:hAnsiTheme="minorHAnsi" w:cstheme="minorHAnsi"/>
                <w:b/>
                <w:sz w:val="22"/>
                <w:szCs w:val="22"/>
              </w:rPr>
              <w:t>Measurement</w:t>
            </w:r>
            <w:proofErr w:type="spellEnd"/>
            <w:r w:rsidRPr="00EA48F0">
              <w:rPr>
                <w:rFonts w:asciiTheme="minorHAnsi" w:hAnsiTheme="minorHAnsi" w:cstheme="minorHAnsi"/>
                <w:b/>
                <w:sz w:val="22"/>
                <w:szCs w:val="22"/>
              </w:rPr>
              <w:t xml:space="preserve"> unit</w:t>
            </w:r>
          </w:p>
        </w:tc>
        <w:tc>
          <w:tcPr>
            <w:tcW w:w="294" w:type="pct"/>
            <w:tcBorders>
              <w:top w:val="single" w:sz="4" w:space="0" w:color="auto"/>
              <w:left w:val="single" w:sz="4" w:space="0" w:color="auto"/>
              <w:bottom w:val="single" w:sz="4" w:space="0" w:color="auto"/>
              <w:right w:val="single" w:sz="4" w:space="0" w:color="auto"/>
            </w:tcBorders>
            <w:hideMark/>
          </w:tcPr>
          <w:p w14:paraId="4EF63C25" w14:textId="77777777" w:rsidR="00073DE5" w:rsidRPr="00EA48F0" w:rsidRDefault="00073DE5" w:rsidP="00932EBC">
            <w:pPr>
              <w:spacing w:line="276" w:lineRule="auto"/>
              <w:rPr>
                <w:rFonts w:asciiTheme="minorHAnsi" w:hAnsiTheme="minorHAnsi" w:cstheme="minorHAnsi"/>
                <w:b/>
                <w:sz w:val="22"/>
                <w:szCs w:val="22"/>
              </w:rPr>
            </w:pPr>
            <w:proofErr w:type="spellStart"/>
            <w:r w:rsidRPr="00EA48F0">
              <w:rPr>
                <w:rFonts w:asciiTheme="minorHAnsi" w:hAnsiTheme="minorHAnsi" w:cstheme="minorHAnsi"/>
                <w:b/>
                <w:sz w:val="22"/>
                <w:szCs w:val="22"/>
              </w:rPr>
              <w:t>Baseline</w:t>
            </w:r>
            <w:proofErr w:type="spellEnd"/>
            <w:r w:rsidRPr="00EA48F0">
              <w:rPr>
                <w:rFonts w:asciiTheme="minorHAnsi" w:hAnsiTheme="minorHAnsi" w:cstheme="minorHAnsi"/>
                <w:b/>
                <w:sz w:val="22"/>
                <w:szCs w:val="22"/>
              </w:rPr>
              <w:t xml:space="preserve"> or </w:t>
            </w:r>
            <w:proofErr w:type="spellStart"/>
            <w:r w:rsidRPr="00EA48F0">
              <w:rPr>
                <w:rFonts w:asciiTheme="minorHAnsi" w:hAnsiTheme="minorHAnsi" w:cstheme="minorHAnsi"/>
                <w:b/>
                <w:sz w:val="22"/>
                <w:szCs w:val="22"/>
              </w:rPr>
              <w:t>reference</w:t>
            </w:r>
            <w:proofErr w:type="spellEnd"/>
            <w:r w:rsidRPr="00EA48F0">
              <w:rPr>
                <w:rFonts w:asciiTheme="minorHAnsi" w:hAnsiTheme="minorHAnsi" w:cstheme="minorHAnsi"/>
                <w:b/>
                <w:sz w:val="22"/>
                <w:szCs w:val="22"/>
              </w:rPr>
              <w:t xml:space="preserve"> </w:t>
            </w:r>
            <w:proofErr w:type="spellStart"/>
            <w:r w:rsidRPr="00EA48F0">
              <w:rPr>
                <w:rFonts w:asciiTheme="minorHAnsi" w:hAnsiTheme="minorHAnsi" w:cstheme="minorHAnsi"/>
                <w:b/>
                <w:sz w:val="22"/>
                <w:szCs w:val="22"/>
              </w:rPr>
              <w:t>value</w:t>
            </w:r>
            <w:proofErr w:type="spellEnd"/>
          </w:p>
        </w:tc>
        <w:tc>
          <w:tcPr>
            <w:tcW w:w="367" w:type="pct"/>
            <w:tcBorders>
              <w:top w:val="single" w:sz="4" w:space="0" w:color="auto"/>
              <w:left w:val="single" w:sz="4" w:space="0" w:color="auto"/>
              <w:bottom w:val="single" w:sz="4" w:space="0" w:color="auto"/>
              <w:right w:val="single" w:sz="4" w:space="0" w:color="auto"/>
            </w:tcBorders>
            <w:hideMark/>
          </w:tcPr>
          <w:p w14:paraId="576E3A0C" w14:textId="77777777" w:rsidR="00073DE5" w:rsidRPr="00EA48F0" w:rsidRDefault="00073DE5" w:rsidP="00932EBC">
            <w:pPr>
              <w:spacing w:line="276" w:lineRule="auto"/>
              <w:rPr>
                <w:rFonts w:asciiTheme="minorHAnsi" w:hAnsiTheme="minorHAnsi" w:cstheme="minorHAnsi"/>
                <w:b/>
                <w:sz w:val="22"/>
                <w:szCs w:val="22"/>
              </w:rPr>
            </w:pPr>
            <w:proofErr w:type="spellStart"/>
            <w:r w:rsidRPr="00EA48F0">
              <w:rPr>
                <w:rFonts w:asciiTheme="minorHAnsi" w:hAnsiTheme="minorHAnsi" w:cstheme="minorHAnsi"/>
                <w:b/>
                <w:sz w:val="22"/>
                <w:szCs w:val="22"/>
              </w:rPr>
              <w:t>Reference</w:t>
            </w:r>
            <w:proofErr w:type="spellEnd"/>
            <w:r w:rsidRPr="00EA48F0">
              <w:rPr>
                <w:rFonts w:asciiTheme="minorHAnsi" w:hAnsiTheme="minorHAnsi" w:cstheme="minorHAnsi"/>
                <w:b/>
                <w:sz w:val="22"/>
                <w:szCs w:val="22"/>
              </w:rPr>
              <w:t xml:space="preserve"> </w:t>
            </w:r>
            <w:proofErr w:type="spellStart"/>
            <w:r w:rsidRPr="00EA48F0">
              <w:rPr>
                <w:rFonts w:asciiTheme="minorHAnsi" w:hAnsiTheme="minorHAnsi" w:cstheme="minorHAnsi"/>
                <w:b/>
                <w:sz w:val="22"/>
                <w:szCs w:val="22"/>
              </w:rPr>
              <w:t>year</w:t>
            </w:r>
            <w:proofErr w:type="spellEnd"/>
          </w:p>
        </w:tc>
        <w:tc>
          <w:tcPr>
            <w:tcW w:w="294" w:type="pct"/>
            <w:tcBorders>
              <w:top w:val="single" w:sz="4" w:space="0" w:color="auto"/>
              <w:left w:val="single" w:sz="4" w:space="0" w:color="auto"/>
              <w:bottom w:val="single" w:sz="4" w:space="0" w:color="auto"/>
              <w:right w:val="single" w:sz="4" w:space="0" w:color="auto"/>
            </w:tcBorders>
          </w:tcPr>
          <w:p w14:paraId="3AB5B9B3" w14:textId="77777777" w:rsidR="00073DE5" w:rsidRPr="00EA48F0" w:rsidRDefault="00073DE5" w:rsidP="00932EBC">
            <w:pPr>
              <w:spacing w:line="276" w:lineRule="auto"/>
              <w:rPr>
                <w:rFonts w:asciiTheme="minorHAnsi" w:hAnsiTheme="minorHAnsi" w:cstheme="minorHAnsi"/>
                <w:b/>
                <w:sz w:val="22"/>
                <w:szCs w:val="22"/>
              </w:rPr>
            </w:pPr>
            <w:r w:rsidRPr="00EA48F0">
              <w:rPr>
                <w:rFonts w:asciiTheme="minorHAnsi" w:hAnsiTheme="minorHAnsi" w:cstheme="minorHAnsi"/>
                <w:b/>
                <w:sz w:val="22"/>
                <w:szCs w:val="22"/>
              </w:rPr>
              <w:t>Target (2029)</w:t>
            </w:r>
          </w:p>
          <w:p w14:paraId="68A1CB9C" w14:textId="77777777" w:rsidR="00073DE5" w:rsidRPr="00EA48F0" w:rsidRDefault="00073DE5" w:rsidP="00932EBC">
            <w:pPr>
              <w:spacing w:line="276" w:lineRule="auto"/>
              <w:rPr>
                <w:rFonts w:asciiTheme="minorHAnsi" w:hAnsiTheme="minorHAnsi" w:cstheme="minorHAnsi"/>
                <w:b/>
                <w:sz w:val="22"/>
                <w:szCs w:val="22"/>
              </w:rPr>
            </w:pPr>
          </w:p>
        </w:tc>
        <w:tc>
          <w:tcPr>
            <w:tcW w:w="370" w:type="pct"/>
            <w:tcBorders>
              <w:top w:val="single" w:sz="4" w:space="0" w:color="auto"/>
              <w:left w:val="single" w:sz="4" w:space="0" w:color="auto"/>
              <w:bottom w:val="single" w:sz="4" w:space="0" w:color="auto"/>
              <w:right w:val="single" w:sz="4" w:space="0" w:color="auto"/>
            </w:tcBorders>
            <w:hideMark/>
          </w:tcPr>
          <w:p w14:paraId="220D19BB" w14:textId="77777777" w:rsidR="00073DE5" w:rsidRPr="00EA48F0" w:rsidRDefault="00073DE5" w:rsidP="00932EBC">
            <w:pPr>
              <w:spacing w:line="276" w:lineRule="auto"/>
              <w:rPr>
                <w:rFonts w:asciiTheme="minorHAnsi" w:hAnsiTheme="minorHAnsi" w:cstheme="minorHAnsi"/>
                <w:b/>
                <w:sz w:val="22"/>
                <w:szCs w:val="22"/>
              </w:rPr>
            </w:pPr>
            <w:proofErr w:type="spellStart"/>
            <w:r w:rsidRPr="00EA48F0">
              <w:rPr>
                <w:rFonts w:asciiTheme="minorHAnsi" w:hAnsiTheme="minorHAnsi" w:cstheme="minorHAnsi"/>
                <w:b/>
                <w:sz w:val="22"/>
                <w:szCs w:val="22"/>
              </w:rPr>
              <w:t>Source</w:t>
            </w:r>
            <w:proofErr w:type="spellEnd"/>
            <w:r w:rsidRPr="00EA48F0">
              <w:rPr>
                <w:rFonts w:asciiTheme="minorHAnsi" w:hAnsiTheme="minorHAnsi" w:cstheme="minorHAnsi"/>
                <w:b/>
                <w:sz w:val="22"/>
                <w:szCs w:val="22"/>
              </w:rPr>
              <w:t xml:space="preserve"> of data [200]</w:t>
            </w:r>
          </w:p>
        </w:tc>
        <w:tc>
          <w:tcPr>
            <w:tcW w:w="367" w:type="pct"/>
            <w:tcBorders>
              <w:top w:val="single" w:sz="4" w:space="0" w:color="auto"/>
              <w:left w:val="single" w:sz="4" w:space="0" w:color="auto"/>
              <w:bottom w:val="single" w:sz="4" w:space="0" w:color="auto"/>
              <w:right w:val="single" w:sz="4" w:space="0" w:color="auto"/>
            </w:tcBorders>
            <w:hideMark/>
          </w:tcPr>
          <w:p w14:paraId="6BA0F0A6" w14:textId="77777777" w:rsidR="00073DE5" w:rsidRPr="00EA48F0" w:rsidRDefault="00073DE5" w:rsidP="00932EBC">
            <w:pPr>
              <w:spacing w:line="276" w:lineRule="auto"/>
              <w:rPr>
                <w:rFonts w:asciiTheme="minorHAnsi" w:hAnsiTheme="minorHAnsi" w:cstheme="minorHAnsi"/>
                <w:b/>
                <w:sz w:val="22"/>
                <w:szCs w:val="22"/>
              </w:rPr>
            </w:pPr>
            <w:proofErr w:type="spellStart"/>
            <w:r w:rsidRPr="00EA48F0">
              <w:rPr>
                <w:rFonts w:asciiTheme="minorHAnsi" w:hAnsiTheme="minorHAnsi" w:cstheme="minorHAnsi"/>
                <w:b/>
                <w:sz w:val="22"/>
                <w:szCs w:val="22"/>
              </w:rPr>
              <w:t>Comments</w:t>
            </w:r>
            <w:proofErr w:type="spellEnd"/>
            <w:r w:rsidRPr="00EA48F0">
              <w:rPr>
                <w:rFonts w:asciiTheme="minorHAnsi" w:hAnsiTheme="minorHAnsi" w:cstheme="minorHAnsi"/>
                <w:b/>
                <w:sz w:val="22"/>
                <w:szCs w:val="22"/>
              </w:rPr>
              <w:t xml:space="preserve"> [200]</w:t>
            </w:r>
          </w:p>
        </w:tc>
      </w:tr>
      <w:tr w:rsidR="00E82A9E" w:rsidRPr="00EF6962" w14:paraId="708E864D" w14:textId="77777777" w:rsidTr="0034504F">
        <w:trPr>
          <w:trHeight w:val="434"/>
        </w:trPr>
        <w:tc>
          <w:tcPr>
            <w:tcW w:w="516" w:type="pct"/>
            <w:vMerge w:val="restart"/>
            <w:tcBorders>
              <w:top w:val="single" w:sz="4" w:space="0" w:color="auto"/>
              <w:left w:val="single" w:sz="4" w:space="0" w:color="auto"/>
              <w:right w:val="single" w:sz="4" w:space="0" w:color="auto"/>
            </w:tcBorders>
            <w:vAlign w:val="center"/>
          </w:tcPr>
          <w:p w14:paraId="78842A6C" w14:textId="0D5C5C2E" w:rsidR="00E82A9E" w:rsidRPr="00EA48F0" w:rsidRDefault="00E82A9E" w:rsidP="00932EBC">
            <w:pPr>
              <w:spacing w:before="120" w:after="120" w:line="276" w:lineRule="auto"/>
              <w:jc w:val="center"/>
              <w:rPr>
                <w:rFonts w:asciiTheme="minorHAnsi" w:hAnsiTheme="minorHAnsi" w:cstheme="minorHAnsi"/>
                <w:b/>
                <w:bCs/>
                <w:i/>
                <w:iCs/>
                <w:noProof/>
                <w:sz w:val="22"/>
                <w:szCs w:val="22"/>
              </w:rPr>
            </w:pPr>
            <w:r w:rsidRPr="00EA48F0">
              <w:rPr>
                <w:rFonts w:asciiTheme="minorHAnsi" w:hAnsiTheme="minorHAnsi" w:cstheme="minorHAnsi"/>
                <w:b/>
                <w:sz w:val="22"/>
                <w:szCs w:val="22"/>
              </w:rPr>
              <w:t>Prioritatea 1</w:t>
            </w:r>
            <w:r w:rsidR="00AC7DE5" w:rsidRPr="00EA48F0">
              <w:rPr>
                <w:rFonts w:asciiTheme="minorHAnsi" w:hAnsiTheme="minorHAnsi" w:cstheme="minorHAnsi"/>
                <w:b/>
                <w:sz w:val="22"/>
                <w:szCs w:val="22"/>
              </w:rPr>
              <w:t>.</w:t>
            </w:r>
            <w:r w:rsidRPr="00EA48F0">
              <w:rPr>
                <w:rFonts w:asciiTheme="minorHAnsi" w:hAnsiTheme="minorHAnsi" w:cstheme="minorHAnsi"/>
                <w:b/>
                <w:sz w:val="22"/>
                <w:szCs w:val="22"/>
              </w:rPr>
              <w:t xml:space="preserve"> O regiune competitivă prin inovare, digitalizare și întreprinderi dinamice</w:t>
            </w:r>
          </w:p>
          <w:p w14:paraId="015C5831" w14:textId="77777777" w:rsidR="00E82A9E" w:rsidRPr="00EA48F0" w:rsidRDefault="00E82A9E" w:rsidP="00932EBC">
            <w:pPr>
              <w:spacing w:line="276" w:lineRule="auto"/>
              <w:jc w:val="center"/>
              <w:rPr>
                <w:rFonts w:asciiTheme="minorHAnsi" w:hAnsiTheme="minorHAnsi" w:cstheme="minorHAnsi"/>
                <w:b/>
                <w:i/>
                <w:sz w:val="22"/>
                <w:szCs w:val="22"/>
              </w:rPr>
            </w:pPr>
          </w:p>
        </w:tc>
        <w:tc>
          <w:tcPr>
            <w:tcW w:w="511" w:type="pct"/>
            <w:vMerge w:val="restart"/>
            <w:tcBorders>
              <w:top w:val="single" w:sz="4" w:space="0" w:color="auto"/>
              <w:left w:val="single" w:sz="4" w:space="0" w:color="auto"/>
              <w:right w:val="single" w:sz="4" w:space="0" w:color="auto"/>
            </w:tcBorders>
            <w:vAlign w:val="center"/>
          </w:tcPr>
          <w:p w14:paraId="672A9C14" w14:textId="77777777" w:rsidR="00E82A9E" w:rsidRPr="00EA48F0" w:rsidRDefault="00E82A9E" w:rsidP="00932EBC">
            <w:pPr>
              <w:spacing w:line="276" w:lineRule="auto"/>
              <w:jc w:val="center"/>
              <w:rPr>
                <w:rFonts w:asciiTheme="minorHAnsi" w:hAnsiTheme="minorHAnsi" w:cstheme="minorHAnsi"/>
                <w:b/>
                <w:bCs/>
                <w:i/>
                <w:sz w:val="22"/>
                <w:szCs w:val="22"/>
              </w:rPr>
            </w:pPr>
          </w:p>
          <w:p w14:paraId="4EAFF317" w14:textId="32CC6AD1" w:rsidR="00E82A9E" w:rsidRPr="00EA48F0" w:rsidRDefault="00E82A9E" w:rsidP="00932EBC">
            <w:pPr>
              <w:spacing w:line="276" w:lineRule="auto"/>
              <w:jc w:val="center"/>
              <w:rPr>
                <w:rFonts w:asciiTheme="minorHAnsi" w:hAnsiTheme="minorHAnsi" w:cstheme="minorHAnsi"/>
                <w:b/>
                <w:bCs/>
                <w:i/>
                <w:sz w:val="22"/>
                <w:szCs w:val="22"/>
              </w:rPr>
            </w:pPr>
            <w:r w:rsidRPr="00EA48F0">
              <w:rPr>
                <w:rFonts w:asciiTheme="minorHAnsi" w:hAnsiTheme="minorHAnsi" w:cstheme="minorHAnsi"/>
                <w:b/>
                <w:bCs/>
                <w:i/>
                <w:sz w:val="22"/>
                <w:szCs w:val="22"/>
              </w:rPr>
              <w:t>a (iii)</w:t>
            </w:r>
            <w:r w:rsidRPr="00EA48F0">
              <w:rPr>
                <w:rFonts w:asciiTheme="minorHAnsi" w:hAnsiTheme="minorHAnsi" w:cstheme="minorHAnsi"/>
                <w:b/>
                <w:bCs/>
                <w:sz w:val="22"/>
                <w:szCs w:val="22"/>
              </w:rPr>
              <w:t xml:space="preserve"> </w:t>
            </w:r>
            <w:r w:rsidRPr="00EA48F0">
              <w:rPr>
                <w:rFonts w:asciiTheme="minorHAnsi" w:hAnsiTheme="minorHAnsi" w:cstheme="minorHAnsi"/>
                <w:b/>
                <w:bCs/>
                <w:i/>
                <w:sz w:val="22"/>
                <w:szCs w:val="22"/>
              </w:rPr>
              <w:t>Impulsionarea creșterii și competitivității IMM-urilor</w:t>
            </w:r>
          </w:p>
          <w:p w14:paraId="4F0DA866" w14:textId="77777777" w:rsidR="00E82A9E" w:rsidRPr="00EA48F0" w:rsidRDefault="00E82A9E" w:rsidP="00932EBC">
            <w:pPr>
              <w:spacing w:line="276" w:lineRule="auto"/>
              <w:jc w:val="center"/>
              <w:rPr>
                <w:rFonts w:asciiTheme="minorHAnsi" w:hAnsiTheme="minorHAnsi" w:cstheme="minorHAnsi"/>
                <w:b/>
                <w:i/>
                <w:sz w:val="22"/>
                <w:szCs w:val="22"/>
              </w:rPr>
            </w:pPr>
          </w:p>
        </w:tc>
        <w:tc>
          <w:tcPr>
            <w:tcW w:w="362" w:type="pct"/>
            <w:tcBorders>
              <w:top w:val="single" w:sz="4" w:space="0" w:color="auto"/>
              <w:left w:val="single" w:sz="4" w:space="0" w:color="auto"/>
              <w:bottom w:val="single" w:sz="4" w:space="0" w:color="auto"/>
              <w:right w:val="single" w:sz="4" w:space="0" w:color="auto"/>
            </w:tcBorders>
            <w:vAlign w:val="center"/>
          </w:tcPr>
          <w:p w14:paraId="5A023DB3" w14:textId="77777777" w:rsidR="00E82A9E" w:rsidRPr="00ED2E63" w:rsidRDefault="00E82A9E" w:rsidP="00932EBC">
            <w:pPr>
              <w:spacing w:line="276" w:lineRule="auto"/>
              <w:jc w:val="center"/>
              <w:rPr>
                <w:rFonts w:asciiTheme="minorHAnsi" w:hAnsiTheme="minorHAnsi" w:cstheme="minorHAnsi"/>
                <w:bCs/>
                <w:iCs/>
                <w:sz w:val="22"/>
                <w:szCs w:val="22"/>
              </w:rPr>
            </w:pPr>
            <w:r w:rsidRPr="00ED2E63">
              <w:rPr>
                <w:rFonts w:asciiTheme="minorHAnsi" w:hAnsiTheme="minorHAnsi" w:cstheme="minorHAnsi"/>
                <w:bCs/>
                <w:iCs/>
                <w:sz w:val="22"/>
                <w:szCs w:val="22"/>
              </w:rPr>
              <w:t>ERDF</w:t>
            </w:r>
          </w:p>
        </w:tc>
        <w:tc>
          <w:tcPr>
            <w:tcW w:w="374" w:type="pct"/>
            <w:tcBorders>
              <w:top w:val="single" w:sz="4" w:space="0" w:color="auto"/>
              <w:left w:val="single" w:sz="4" w:space="0" w:color="auto"/>
              <w:bottom w:val="single" w:sz="4" w:space="0" w:color="auto"/>
              <w:right w:val="single" w:sz="4" w:space="0" w:color="auto"/>
            </w:tcBorders>
            <w:vAlign w:val="center"/>
          </w:tcPr>
          <w:p w14:paraId="2305E468" w14:textId="77777777" w:rsidR="00E82A9E" w:rsidRPr="00ED2E63" w:rsidRDefault="00E82A9E" w:rsidP="00932EBC">
            <w:pPr>
              <w:spacing w:line="276" w:lineRule="auto"/>
              <w:jc w:val="center"/>
              <w:rPr>
                <w:rFonts w:asciiTheme="minorHAnsi" w:hAnsiTheme="minorHAnsi" w:cstheme="minorHAnsi"/>
                <w:bCs/>
                <w:iCs/>
                <w:sz w:val="22"/>
                <w:szCs w:val="22"/>
              </w:rPr>
            </w:pPr>
            <w:proofErr w:type="spellStart"/>
            <w:r w:rsidRPr="00ED2E63">
              <w:rPr>
                <w:rFonts w:asciiTheme="minorHAnsi" w:hAnsiTheme="minorHAnsi" w:cstheme="minorHAnsi"/>
                <w:bCs/>
                <w:iCs/>
                <w:sz w:val="22"/>
                <w:szCs w:val="22"/>
              </w:rPr>
              <w:t>Less</w:t>
            </w:r>
            <w:proofErr w:type="spellEnd"/>
            <w:r w:rsidRPr="00ED2E63">
              <w:rPr>
                <w:rFonts w:asciiTheme="minorHAnsi" w:hAnsiTheme="minorHAnsi" w:cstheme="minorHAnsi"/>
                <w:bCs/>
                <w:iCs/>
                <w:sz w:val="22"/>
                <w:szCs w:val="22"/>
              </w:rPr>
              <w:t xml:space="preserve"> </w:t>
            </w:r>
            <w:proofErr w:type="spellStart"/>
            <w:r w:rsidRPr="00ED2E63">
              <w:rPr>
                <w:rFonts w:asciiTheme="minorHAnsi" w:hAnsiTheme="minorHAnsi" w:cstheme="minorHAnsi"/>
                <w:bCs/>
                <w:iCs/>
                <w:sz w:val="22"/>
                <w:szCs w:val="22"/>
              </w:rPr>
              <w:t>developed</w:t>
            </w:r>
            <w:proofErr w:type="spellEnd"/>
          </w:p>
        </w:tc>
        <w:tc>
          <w:tcPr>
            <w:tcW w:w="515" w:type="pct"/>
            <w:tcBorders>
              <w:top w:val="single" w:sz="4" w:space="0" w:color="auto"/>
              <w:left w:val="single" w:sz="4" w:space="0" w:color="auto"/>
              <w:bottom w:val="single" w:sz="4" w:space="0" w:color="auto"/>
              <w:right w:val="single" w:sz="4" w:space="0" w:color="auto"/>
            </w:tcBorders>
            <w:vAlign w:val="center"/>
          </w:tcPr>
          <w:p w14:paraId="34181E3B" w14:textId="15FDE033" w:rsidR="00E82A9E" w:rsidRPr="00EA48F0" w:rsidRDefault="00E82A9E" w:rsidP="00932EBC">
            <w:pPr>
              <w:spacing w:line="276" w:lineRule="auto"/>
              <w:jc w:val="center"/>
              <w:rPr>
                <w:rFonts w:asciiTheme="minorHAnsi" w:hAnsiTheme="minorHAnsi" w:cstheme="minorHAnsi"/>
                <w:b/>
                <w:noProof/>
                <w:sz w:val="22"/>
                <w:szCs w:val="22"/>
              </w:rPr>
            </w:pPr>
            <w:r w:rsidRPr="00EA48F0">
              <w:rPr>
                <w:rFonts w:asciiTheme="minorHAnsi" w:hAnsiTheme="minorHAnsi" w:cstheme="minorHAnsi"/>
                <w:b/>
                <w:noProof/>
                <w:sz w:val="22"/>
                <w:szCs w:val="22"/>
              </w:rPr>
              <w:t>RCR 01</w:t>
            </w:r>
          </w:p>
        </w:tc>
        <w:tc>
          <w:tcPr>
            <w:tcW w:w="515" w:type="pct"/>
            <w:tcBorders>
              <w:top w:val="single" w:sz="4" w:space="0" w:color="auto"/>
              <w:left w:val="single" w:sz="4" w:space="0" w:color="auto"/>
              <w:right w:val="single" w:sz="4" w:space="0" w:color="auto"/>
            </w:tcBorders>
            <w:vAlign w:val="center"/>
          </w:tcPr>
          <w:p w14:paraId="1C4C9CF8" w14:textId="5F718219" w:rsidR="00E82A9E" w:rsidRPr="00EA48F0" w:rsidRDefault="00E82A9E" w:rsidP="00932EBC">
            <w:pPr>
              <w:spacing w:line="276" w:lineRule="auto"/>
              <w:jc w:val="center"/>
              <w:rPr>
                <w:rFonts w:asciiTheme="minorHAnsi" w:hAnsiTheme="minorHAnsi" w:cstheme="minorHAnsi"/>
                <w:noProof/>
                <w:sz w:val="22"/>
                <w:szCs w:val="22"/>
              </w:rPr>
            </w:pPr>
            <w:r w:rsidRPr="00EA48F0">
              <w:rPr>
                <w:rFonts w:asciiTheme="minorHAnsi" w:hAnsiTheme="minorHAnsi" w:cstheme="minorHAnsi"/>
                <w:noProof/>
                <w:sz w:val="22"/>
                <w:szCs w:val="22"/>
              </w:rPr>
              <w:t>Locuri de muncă create în entitățile care beneficiază de sprijin</w:t>
            </w:r>
          </w:p>
        </w:tc>
        <w:tc>
          <w:tcPr>
            <w:tcW w:w="515" w:type="pct"/>
            <w:tcBorders>
              <w:top w:val="single" w:sz="4" w:space="0" w:color="auto"/>
              <w:left w:val="single" w:sz="4" w:space="0" w:color="auto"/>
              <w:bottom w:val="single" w:sz="4" w:space="0" w:color="auto"/>
              <w:right w:val="single" w:sz="4" w:space="0" w:color="auto"/>
            </w:tcBorders>
            <w:vAlign w:val="center"/>
          </w:tcPr>
          <w:p w14:paraId="422EA046" w14:textId="77777777" w:rsidR="00E82A9E" w:rsidRPr="00EA48F0" w:rsidRDefault="00E82A9E" w:rsidP="00932EBC">
            <w:pPr>
              <w:spacing w:line="276" w:lineRule="auto"/>
              <w:jc w:val="center"/>
              <w:rPr>
                <w:rFonts w:asciiTheme="minorHAnsi" w:hAnsiTheme="minorHAnsi" w:cstheme="minorHAnsi"/>
                <w:i/>
                <w:sz w:val="22"/>
                <w:szCs w:val="22"/>
              </w:rPr>
            </w:pPr>
            <w:r w:rsidRPr="00EA48F0">
              <w:rPr>
                <w:rFonts w:asciiTheme="minorHAnsi" w:hAnsiTheme="minorHAnsi" w:cstheme="minorHAnsi"/>
                <w:b/>
                <w:i/>
                <w:sz w:val="22"/>
                <w:szCs w:val="22"/>
              </w:rPr>
              <w:t>Enterprises</w:t>
            </w:r>
          </w:p>
        </w:tc>
        <w:tc>
          <w:tcPr>
            <w:tcW w:w="294" w:type="pct"/>
            <w:tcBorders>
              <w:top w:val="single" w:sz="4" w:space="0" w:color="auto"/>
              <w:left w:val="single" w:sz="4" w:space="0" w:color="auto"/>
              <w:bottom w:val="single" w:sz="4" w:space="0" w:color="auto"/>
              <w:right w:val="single" w:sz="4" w:space="0" w:color="auto"/>
            </w:tcBorders>
            <w:vAlign w:val="center"/>
          </w:tcPr>
          <w:p w14:paraId="11C77087" w14:textId="2BF3B98C" w:rsidR="00E82A9E" w:rsidRPr="00EA48F0" w:rsidRDefault="0034504F" w:rsidP="00932EBC">
            <w:pPr>
              <w:spacing w:line="276" w:lineRule="auto"/>
              <w:jc w:val="center"/>
              <w:rPr>
                <w:rFonts w:asciiTheme="minorHAnsi" w:hAnsiTheme="minorHAnsi" w:cstheme="minorHAnsi"/>
                <w:b/>
                <w:i/>
                <w:sz w:val="22"/>
                <w:szCs w:val="22"/>
              </w:rPr>
            </w:pPr>
            <w:r>
              <w:rPr>
                <w:rFonts w:asciiTheme="minorHAnsi" w:hAnsiTheme="minorHAnsi" w:cstheme="minorHAnsi"/>
                <w:b/>
                <w:i/>
                <w:sz w:val="22"/>
                <w:szCs w:val="22"/>
              </w:rPr>
              <w:t>0</w:t>
            </w:r>
          </w:p>
        </w:tc>
        <w:tc>
          <w:tcPr>
            <w:tcW w:w="367" w:type="pct"/>
            <w:tcBorders>
              <w:top w:val="single" w:sz="4" w:space="0" w:color="auto"/>
              <w:left w:val="single" w:sz="4" w:space="0" w:color="auto"/>
              <w:bottom w:val="single" w:sz="4" w:space="0" w:color="auto"/>
              <w:right w:val="single" w:sz="4" w:space="0" w:color="auto"/>
            </w:tcBorders>
            <w:vAlign w:val="center"/>
          </w:tcPr>
          <w:p w14:paraId="2B34AF61" w14:textId="545041FD" w:rsidR="00E82A9E" w:rsidRPr="00EA48F0" w:rsidRDefault="0034504F" w:rsidP="00932EBC">
            <w:pPr>
              <w:spacing w:line="276" w:lineRule="auto"/>
              <w:jc w:val="center"/>
              <w:rPr>
                <w:rFonts w:asciiTheme="minorHAnsi" w:hAnsiTheme="minorHAnsi" w:cstheme="minorHAnsi"/>
                <w:b/>
                <w:sz w:val="22"/>
                <w:szCs w:val="22"/>
              </w:rPr>
            </w:pPr>
            <w:r>
              <w:rPr>
                <w:rFonts w:asciiTheme="minorHAnsi" w:hAnsiTheme="minorHAnsi" w:cstheme="minorHAnsi"/>
                <w:b/>
                <w:sz w:val="22"/>
                <w:szCs w:val="22"/>
              </w:rPr>
              <w:t>2021</w:t>
            </w:r>
          </w:p>
        </w:tc>
        <w:tc>
          <w:tcPr>
            <w:tcW w:w="294" w:type="pct"/>
            <w:tcBorders>
              <w:top w:val="single" w:sz="4" w:space="0" w:color="auto"/>
              <w:left w:val="single" w:sz="4" w:space="0" w:color="auto"/>
              <w:bottom w:val="single" w:sz="4" w:space="0" w:color="auto"/>
              <w:right w:val="single" w:sz="4" w:space="0" w:color="auto"/>
            </w:tcBorders>
            <w:vAlign w:val="center"/>
          </w:tcPr>
          <w:p w14:paraId="1F38E8E4" w14:textId="14698082" w:rsidR="00E82A9E" w:rsidRPr="00EA48F0" w:rsidRDefault="00E82A9E" w:rsidP="00932EBC">
            <w:pPr>
              <w:spacing w:line="276" w:lineRule="auto"/>
              <w:jc w:val="center"/>
              <w:rPr>
                <w:rFonts w:asciiTheme="minorHAnsi" w:hAnsiTheme="minorHAnsi" w:cstheme="minorHAnsi"/>
                <w:b/>
                <w:sz w:val="22"/>
                <w:szCs w:val="22"/>
              </w:rPr>
            </w:pPr>
            <w:r w:rsidRPr="00EA48F0">
              <w:rPr>
                <w:rFonts w:asciiTheme="minorHAnsi" w:hAnsiTheme="minorHAnsi" w:cstheme="minorHAnsi"/>
                <w:b/>
                <w:i/>
                <w:sz w:val="22"/>
                <w:szCs w:val="22"/>
              </w:rPr>
              <w:t>409</w:t>
            </w:r>
          </w:p>
        </w:tc>
        <w:tc>
          <w:tcPr>
            <w:tcW w:w="370" w:type="pct"/>
            <w:tcBorders>
              <w:top w:val="single" w:sz="4" w:space="0" w:color="auto"/>
              <w:left w:val="single" w:sz="4" w:space="0" w:color="auto"/>
              <w:bottom w:val="single" w:sz="4" w:space="0" w:color="auto"/>
              <w:right w:val="single" w:sz="4" w:space="0" w:color="auto"/>
            </w:tcBorders>
            <w:vAlign w:val="center"/>
          </w:tcPr>
          <w:p w14:paraId="654B45B2" w14:textId="77777777" w:rsidR="00E82A9E" w:rsidRPr="00EA48F0" w:rsidRDefault="00E82A9E" w:rsidP="00932EBC">
            <w:pPr>
              <w:spacing w:line="276" w:lineRule="auto"/>
              <w:jc w:val="center"/>
              <w:rPr>
                <w:rFonts w:asciiTheme="minorHAnsi" w:hAnsiTheme="minorHAnsi" w:cstheme="minorHAnsi"/>
                <w:i/>
                <w:sz w:val="22"/>
                <w:szCs w:val="22"/>
              </w:rPr>
            </w:pPr>
            <w:proofErr w:type="spellStart"/>
            <w:r w:rsidRPr="00EA48F0">
              <w:rPr>
                <w:rFonts w:asciiTheme="minorHAnsi" w:hAnsiTheme="minorHAnsi" w:cstheme="minorHAnsi"/>
                <w:i/>
                <w:sz w:val="22"/>
                <w:szCs w:val="22"/>
              </w:rPr>
              <w:t>My</w:t>
            </w:r>
            <w:proofErr w:type="spellEnd"/>
            <w:r w:rsidRPr="00EA48F0">
              <w:rPr>
                <w:rFonts w:asciiTheme="minorHAnsi" w:hAnsiTheme="minorHAnsi" w:cstheme="minorHAnsi"/>
                <w:i/>
                <w:sz w:val="22"/>
                <w:szCs w:val="22"/>
              </w:rPr>
              <w:t xml:space="preserve"> </w:t>
            </w:r>
            <w:proofErr w:type="spellStart"/>
            <w:r w:rsidRPr="00EA48F0">
              <w:rPr>
                <w:rFonts w:asciiTheme="minorHAnsi" w:hAnsiTheme="minorHAnsi" w:cstheme="minorHAnsi"/>
                <w:i/>
                <w:sz w:val="22"/>
                <w:szCs w:val="22"/>
              </w:rPr>
              <w:t>Smis</w:t>
            </w:r>
            <w:proofErr w:type="spellEnd"/>
          </w:p>
        </w:tc>
        <w:tc>
          <w:tcPr>
            <w:tcW w:w="367" w:type="pct"/>
            <w:tcBorders>
              <w:top w:val="single" w:sz="4" w:space="0" w:color="auto"/>
              <w:left w:val="single" w:sz="4" w:space="0" w:color="auto"/>
              <w:bottom w:val="single" w:sz="4" w:space="0" w:color="auto"/>
              <w:right w:val="single" w:sz="4" w:space="0" w:color="auto"/>
            </w:tcBorders>
            <w:vAlign w:val="center"/>
          </w:tcPr>
          <w:p w14:paraId="13BDB9D3" w14:textId="77777777" w:rsidR="00E82A9E" w:rsidRPr="00EA48F0" w:rsidRDefault="00E82A9E" w:rsidP="00932EBC">
            <w:pPr>
              <w:spacing w:line="276" w:lineRule="auto"/>
              <w:jc w:val="center"/>
              <w:rPr>
                <w:rFonts w:asciiTheme="minorHAnsi" w:hAnsiTheme="minorHAnsi" w:cstheme="minorHAnsi"/>
                <w:i/>
                <w:sz w:val="22"/>
                <w:szCs w:val="22"/>
              </w:rPr>
            </w:pPr>
          </w:p>
        </w:tc>
      </w:tr>
      <w:tr w:rsidR="00E82A9E" w:rsidRPr="00EF6962" w14:paraId="7D8C22FB" w14:textId="77777777" w:rsidTr="0034504F">
        <w:trPr>
          <w:trHeight w:val="286"/>
        </w:trPr>
        <w:tc>
          <w:tcPr>
            <w:tcW w:w="516" w:type="pct"/>
            <w:vMerge/>
            <w:tcBorders>
              <w:left w:val="single" w:sz="4" w:space="0" w:color="auto"/>
              <w:right w:val="single" w:sz="4" w:space="0" w:color="auto"/>
            </w:tcBorders>
            <w:vAlign w:val="center"/>
          </w:tcPr>
          <w:p w14:paraId="26C33016" w14:textId="77777777" w:rsidR="00E82A9E" w:rsidRPr="00EA48F0" w:rsidRDefault="00E82A9E" w:rsidP="00932EBC">
            <w:pPr>
              <w:spacing w:line="276" w:lineRule="auto"/>
              <w:jc w:val="center"/>
              <w:rPr>
                <w:rFonts w:asciiTheme="minorHAnsi" w:hAnsiTheme="minorHAnsi" w:cstheme="minorHAnsi"/>
                <w:b/>
                <w:i/>
                <w:sz w:val="22"/>
                <w:szCs w:val="22"/>
              </w:rPr>
            </w:pPr>
          </w:p>
        </w:tc>
        <w:tc>
          <w:tcPr>
            <w:tcW w:w="511" w:type="pct"/>
            <w:vMerge/>
            <w:tcBorders>
              <w:left w:val="single" w:sz="4" w:space="0" w:color="auto"/>
              <w:right w:val="single" w:sz="4" w:space="0" w:color="auto"/>
            </w:tcBorders>
            <w:vAlign w:val="center"/>
          </w:tcPr>
          <w:p w14:paraId="29187610" w14:textId="77777777" w:rsidR="00E82A9E" w:rsidRPr="00EA48F0" w:rsidRDefault="00E82A9E" w:rsidP="00932EBC">
            <w:pPr>
              <w:spacing w:line="276" w:lineRule="auto"/>
              <w:jc w:val="center"/>
              <w:rPr>
                <w:rFonts w:asciiTheme="minorHAnsi" w:hAnsiTheme="minorHAnsi" w:cstheme="minorHAnsi"/>
                <w:b/>
                <w:i/>
                <w:sz w:val="22"/>
                <w:szCs w:val="22"/>
              </w:rPr>
            </w:pPr>
          </w:p>
        </w:tc>
        <w:tc>
          <w:tcPr>
            <w:tcW w:w="362" w:type="pct"/>
            <w:tcBorders>
              <w:top w:val="single" w:sz="4" w:space="0" w:color="auto"/>
              <w:left w:val="single" w:sz="4" w:space="0" w:color="auto"/>
              <w:bottom w:val="single" w:sz="4" w:space="0" w:color="auto"/>
              <w:right w:val="single" w:sz="4" w:space="0" w:color="auto"/>
            </w:tcBorders>
            <w:vAlign w:val="center"/>
          </w:tcPr>
          <w:p w14:paraId="2A7614E3" w14:textId="77777777" w:rsidR="00E82A9E" w:rsidRPr="00ED2E63" w:rsidRDefault="00E82A9E" w:rsidP="00932EBC">
            <w:pPr>
              <w:spacing w:line="276" w:lineRule="auto"/>
              <w:jc w:val="center"/>
              <w:rPr>
                <w:rFonts w:asciiTheme="minorHAnsi" w:hAnsiTheme="minorHAnsi" w:cstheme="minorHAnsi"/>
                <w:bCs/>
                <w:iCs/>
                <w:sz w:val="22"/>
                <w:szCs w:val="22"/>
              </w:rPr>
            </w:pPr>
            <w:r w:rsidRPr="00ED2E63">
              <w:rPr>
                <w:rFonts w:asciiTheme="minorHAnsi" w:hAnsiTheme="minorHAnsi" w:cstheme="minorHAnsi"/>
                <w:bCs/>
                <w:iCs/>
                <w:sz w:val="22"/>
                <w:szCs w:val="22"/>
              </w:rPr>
              <w:t>ERDF</w:t>
            </w:r>
          </w:p>
        </w:tc>
        <w:tc>
          <w:tcPr>
            <w:tcW w:w="374" w:type="pct"/>
            <w:tcBorders>
              <w:top w:val="single" w:sz="4" w:space="0" w:color="auto"/>
              <w:left w:val="single" w:sz="4" w:space="0" w:color="auto"/>
              <w:bottom w:val="single" w:sz="4" w:space="0" w:color="auto"/>
              <w:right w:val="single" w:sz="4" w:space="0" w:color="auto"/>
            </w:tcBorders>
            <w:vAlign w:val="center"/>
          </w:tcPr>
          <w:p w14:paraId="0F0C1079" w14:textId="77777777" w:rsidR="00E82A9E" w:rsidRPr="00ED2E63" w:rsidRDefault="00E82A9E" w:rsidP="00932EBC">
            <w:pPr>
              <w:spacing w:line="276" w:lineRule="auto"/>
              <w:jc w:val="center"/>
              <w:rPr>
                <w:rFonts w:asciiTheme="minorHAnsi" w:hAnsiTheme="minorHAnsi" w:cstheme="minorHAnsi"/>
                <w:bCs/>
                <w:iCs/>
                <w:sz w:val="22"/>
                <w:szCs w:val="22"/>
              </w:rPr>
            </w:pPr>
            <w:proofErr w:type="spellStart"/>
            <w:r w:rsidRPr="00ED2E63">
              <w:rPr>
                <w:rFonts w:asciiTheme="minorHAnsi" w:hAnsiTheme="minorHAnsi" w:cstheme="minorHAnsi"/>
                <w:bCs/>
                <w:iCs/>
                <w:sz w:val="22"/>
                <w:szCs w:val="22"/>
              </w:rPr>
              <w:t>Less</w:t>
            </w:r>
            <w:proofErr w:type="spellEnd"/>
            <w:r w:rsidRPr="00ED2E63">
              <w:rPr>
                <w:rFonts w:asciiTheme="minorHAnsi" w:hAnsiTheme="minorHAnsi" w:cstheme="minorHAnsi"/>
                <w:bCs/>
                <w:iCs/>
                <w:sz w:val="22"/>
                <w:szCs w:val="22"/>
              </w:rPr>
              <w:t xml:space="preserve"> </w:t>
            </w:r>
            <w:proofErr w:type="spellStart"/>
            <w:r w:rsidRPr="00ED2E63">
              <w:rPr>
                <w:rFonts w:asciiTheme="minorHAnsi" w:hAnsiTheme="minorHAnsi" w:cstheme="minorHAnsi"/>
                <w:bCs/>
                <w:iCs/>
                <w:sz w:val="22"/>
                <w:szCs w:val="22"/>
              </w:rPr>
              <w:t>developed</w:t>
            </w:r>
            <w:proofErr w:type="spellEnd"/>
          </w:p>
        </w:tc>
        <w:tc>
          <w:tcPr>
            <w:tcW w:w="515" w:type="pct"/>
            <w:tcBorders>
              <w:top w:val="single" w:sz="4" w:space="0" w:color="auto"/>
              <w:left w:val="single" w:sz="4" w:space="0" w:color="auto"/>
              <w:bottom w:val="single" w:sz="4" w:space="0" w:color="auto"/>
              <w:right w:val="single" w:sz="4" w:space="0" w:color="auto"/>
            </w:tcBorders>
            <w:vAlign w:val="center"/>
          </w:tcPr>
          <w:p w14:paraId="5CE0BAC9" w14:textId="478EAEB6" w:rsidR="00E82A9E" w:rsidRPr="00EA48F0" w:rsidRDefault="00E82A9E" w:rsidP="00932EBC">
            <w:pPr>
              <w:spacing w:line="276" w:lineRule="auto"/>
              <w:jc w:val="center"/>
              <w:rPr>
                <w:rFonts w:asciiTheme="minorHAnsi" w:hAnsiTheme="minorHAnsi" w:cstheme="minorHAnsi"/>
                <w:b/>
                <w:i/>
                <w:sz w:val="22"/>
                <w:szCs w:val="22"/>
              </w:rPr>
            </w:pPr>
            <w:r w:rsidRPr="00EA48F0">
              <w:rPr>
                <w:rFonts w:asciiTheme="minorHAnsi" w:hAnsiTheme="minorHAnsi" w:cstheme="minorHAnsi"/>
                <w:b/>
                <w:noProof/>
                <w:sz w:val="22"/>
                <w:szCs w:val="22"/>
              </w:rPr>
              <w:t>RCR 03</w:t>
            </w:r>
          </w:p>
        </w:tc>
        <w:tc>
          <w:tcPr>
            <w:tcW w:w="515" w:type="pct"/>
            <w:tcBorders>
              <w:top w:val="single" w:sz="4" w:space="0" w:color="auto"/>
              <w:left w:val="single" w:sz="4" w:space="0" w:color="auto"/>
              <w:bottom w:val="single" w:sz="4" w:space="0" w:color="auto"/>
              <w:right w:val="single" w:sz="4" w:space="0" w:color="auto"/>
            </w:tcBorders>
            <w:vAlign w:val="center"/>
          </w:tcPr>
          <w:p w14:paraId="346AA024" w14:textId="365899F1" w:rsidR="00E82A9E" w:rsidRPr="00EA48F0" w:rsidRDefault="00E82A9E" w:rsidP="00932EBC">
            <w:pPr>
              <w:spacing w:line="276" w:lineRule="auto"/>
              <w:jc w:val="center"/>
              <w:rPr>
                <w:rFonts w:asciiTheme="minorHAnsi" w:hAnsiTheme="minorHAnsi" w:cstheme="minorHAnsi"/>
                <w:noProof/>
                <w:sz w:val="22"/>
                <w:szCs w:val="22"/>
              </w:rPr>
            </w:pPr>
            <w:r w:rsidRPr="00EA48F0">
              <w:rPr>
                <w:rFonts w:asciiTheme="minorHAnsi" w:hAnsiTheme="minorHAnsi" w:cstheme="minorHAnsi"/>
                <w:noProof/>
                <w:sz w:val="22"/>
                <w:szCs w:val="22"/>
              </w:rPr>
              <w:t>IMM-uri care introduc inovații în materie de produse sau procese</w:t>
            </w:r>
          </w:p>
        </w:tc>
        <w:tc>
          <w:tcPr>
            <w:tcW w:w="515" w:type="pct"/>
            <w:tcBorders>
              <w:top w:val="single" w:sz="4" w:space="0" w:color="auto"/>
              <w:left w:val="single" w:sz="4" w:space="0" w:color="auto"/>
              <w:bottom w:val="single" w:sz="4" w:space="0" w:color="auto"/>
              <w:right w:val="single" w:sz="4" w:space="0" w:color="auto"/>
            </w:tcBorders>
            <w:vAlign w:val="center"/>
          </w:tcPr>
          <w:p w14:paraId="798E46DD" w14:textId="77777777" w:rsidR="00E82A9E" w:rsidRPr="00EA48F0" w:rsidRDefault="00E82A9E" w:rsidP="00932EBC">
            <w:pPr>
              <w:spacing w:line="276" w:lineRule="auto"/>
              <w:jc w:val="center"/>
              <w:rPr>
                <w:rFonts w:asciiTheme="minorHAnsi" w:hAnsiTheme="minorHAnsi" w:cstheme="minorHAnsi"/>
                <w:i/>
                <w:sz w:val="22"/>
                <w:szCs w:val="22"/>
              </w:rPr>
            </w:pPr>
            <w:r w:rsidRPr="00EA48F0">
              <w:rPr>
                <w:rFonts w:asciiTheme="minorHAnsi" w:hAnsiTheme="minorHAnsi" w:cstheme="minorHAnsi"/>
                <w:b/>
                <w:i/>
                <w:sz w:val="22"/>
                <w:szCs w:val="22"/>
              </w:rPr>
              <w:t>Enterprises</w:t>
            </w:r>
          </w:p>
        </w:tc>
        <w:tc>
          <w:tcPr>
            <w:tcW w:w="294" w:type="pct"/>
            <w:tcBorders>
              <w:top w:val="single" w:sz="4" w:space="0" w:color="auto"/>
              <w:left w:val="single" w:sz="4" w:space="0" w:color="auto"/>
              <w:bottom w:val="single" w:sz="4" w:space="0" w:color="auto"/>
              <w:right w:val="single" w:sz="4" w:space="0" w:color="auto"/>
            </w:tcBorders>
            <w:vAlign w:val="center"/>
          </w:tcPr>
          <w:p w14:paraId="6241788E" w14:textId="4021EDC0" w:rsidR="00E82A9E" w:rsidRPr="00EA48F0" w:rsidRDefault="0034504F" w:rsidP="00932EBC">
            <w:pPr>
              <w:spacing w:line="276" w:lineRule="auto"/>
              <w:jc w:val="center"/>
              <w:rPr>
                <w:rFonts w:asciiTheme="minorHAnsi" w:hAnsiTheme="minorHAnsi" w:cstheme="minorHAnsi"/>
                <w:i/>
                <w:sz w:val="22"/>
                <w:szCs w:val="22"/>
              </w:rPr>
            </w:pPr>
            <w:r>
              <w:rPr>
                <w:rFonts w:asciiTheme="minorHAnsi" w:hAnsiTheme="minorHAnsi" w:cstheme="minorHAnsi"/>
                <w:i/>
                <w:sz w:val="22"/>
                <w:szCs w:val="22"/>
              </w:rPr>
              <w:t>0</w:t>
            </w:r>
          </w:p>
        </w:tc>
        <w:tc>
          <w:tcPr>
            <w:tcW w:w="367" w:type="pct"/>
            <w:tcBorders>
              <w:top w:val="single" w:sz="4" w:space="0" w:color="auto"/>
              <w:left w:val="single" w:sz="4" w:space="0" w:color="auto"/>
              <w:bottom w:val="single" w:sz="4" w:space="0" w:color="auto"/>
              <w:right w:val="single" w:sz="4" w:space="0" w:color="auto"/>
            </w:tcBorders>
            <w:vAlign w:val="center"/>
          </w:tcPr>
          <w:p w14:paraId="04BACB90" w14:textId="19C225FE" w:rsidR="00E82A9E" w:rsidRPr="00EA48F0" w:rsidRDefault="0034504F" w:rsidP="00932EBC">
            <w:pPr>
              <w:spacing w:line="276" w:lineRule="auto"/>
              <w:jc w:val="center"/>
              <w:rPr>
                <w:rFonts w:asciiTheme="minorHAnsi" w:hAnsiTheme="minorHAnsi" w:cstheme="minorHAnsi"/>
                <w:b/>
                <w:sz w:val="22"/>
                <w:szCs w:val="22"/>
              </w:rPr>
            </w:pPr>
            <w:r>
              <w:rPr>
                <w:rFonts w:asciiTheme="minorHAnsi" w:hAnsiTheme="minorHAnsi" w:cstheme="minorHAnsi"/>
                <w:b/>
                <w:sz w:val="22"/>
                <w:szCs w:val="22"/>
              </w:rPr>
              <w:t>2021</w:t>
            </w:r>
          </w:p>
        </w:tc>
        <w:tc>
          <w:tcPr>
            <w:tcW w:w="294" w:type="pct"/>
            <w:tcBorders>
              <w:top w:val="single" w:sz="4" w:space="0" w:color="auto"/>
              <w:left w:val="single" w:sz="4" w:space="0" w:color="auto"/>
              <w:bottom w:val="single" w:sz="4" w:space="0" w:color="auto"/>
              <w:right w:val="single" w:sz="4" w:space="0" w:color="auto"/>
            </w:tcBorders>
            <w:vAlign w:val="center"/>
          </w:tcPr>
          <w:p w14:paraId="0D1FFCFA" w14:textId="7B690486" w:rsidR="00E82A9E" w:rsidRPr="00EA48F0" w:rsidRDefault="00EA48F0" w:rsidP="00932EBC">
            <w:pPr>
              <w:spacing w:line="276" w:lineRule="auto"/>
              <w:jc w:val="center"/>
              <w:rPr>
                <w:rFonts w:asciiTheme="minorHAnsi" w:hAnsiTheme="minorHAnsi" w:cstheme="minorHAnsi"/>
                <w:b/>
                <w:sz w:val="22"/>
                <w:szCs w:val="22"/>
              </w:rPr>
            </w:pPr>
            <w:r>
              <w:rPr>
                <w:rFonts w:asciiTheme="minorHAnsi" w:hAnsiTheme="minorHAnsi" w:cstheme="minorHAnsi"/>
                <w:b/>
                <w:i/>
                <w:sz w:val="22"/>
                <w:szCs w:val="22"/>
              </w:rPr>
              <w:t>8</w:t>
            </w:r>
          </w:p>
        </w:tc>
        <w:tc>
          <w:tcPr>
            <w:tcW w:w="370" w:type="pct"/>
            <w:tcBorders>
              <w:top w:val="single" w:sz="4" w:space="0" w:color="auto"/>
              <w:left w:val="single" w:sz="4" w:space="0" w:color="auto"/>
              <w:bottom w:val="single" w:sz="4" w:space="0" w:color="auto"/>
              <w:right w:val="single" w:sz="4" w:space="0" w:color="auto"/>
            </w:tcBorders>
            <w:vAlign w:val="center"/>
          </w:tcPr>
          <w:p w14:paraId="1F38B600" w14:textId="77777777" w:rsidR="00E82A9E" w:rsidRPr="00EA48F0" w:rsidRDefault="00E82A9E" w:rsidP="00932EBC">
            <w:pPr>
              <w:spacing w:line="276" w:lineRule="auto"/>
              <w:jc w:val="center"/>
              <w:rPr>
                <w:rFonts w:asciiTheme="minorHAnsi" w:hAnsiTheme="minorHAnsi" w:cstheme="minorHAnsi"/>
                <w:i/>
                <w:sz w:val="22"/>
                <w:szCs w:val="22"/>
              </w:rPr>
            </w:pPr>
            <w:proofErr w:type="spellStart"/>
            <w:r w:rsidRPr="00EA48F0">
              <w:rPr>
                <w:rFonts w:asciiTheme="minorHAnsi" w:hAnsiTheme="minorHAnsi" w:cstheme="minorHAnsi"/>
                <w:i/>
                <w:sz w:val="22"/>
                <w:szCs w:val="22"/>
              </w:rPr>
              <w:t>My</w:t>
            </w:r>
            <w:proofErr w:type="spellEnd"/>
            <w:r w:rsidRPr="00EA48F0">
              <w:rPr>
                <w:rFonts w:asciiTheme="minorHAnsi" w:hAnsiTheme="minorHAnsi" w:cstheme="minorHAnsi"/>
                <w:i/>
                <w:sz w:val="22"/>
                <w:szCs w:val="22"/>
              </w:rPr>
              <w:t xml:space="preserve"> </w:t>
            </w:r>
            <w:proofErr w:type="spellStart"/>
            <w:r w:rsidRPr="00EA48F0">
              <w:rPr>
                <w:rFonts w:asciiTheme="minorHAnsi" w:hAnsiTheme="minorHAnsi" w:cstheme="minorHAnsi"/>
                <w:i/>
                <w:sz w:val="22"/>
                <w:szCs w:val="22"/>
              </w:rPr>
              <w:t>Smis</w:t>
            </w:r>
            <w:proofErr w:type="spellEnd"/>
          </w:p>
        </w:tc>
        <w:tc>
          <w:tcPr>
            <w:tcW w:w="367" w:type="pct"/>
            <w:tcBorders>
              <w:top w:val="single" w:sz="4" w:space="0" w:color="auto"/>
              <w:left w:val="single" w:sz="4" w:space="0" w:color="auto"/>
              <w:bottom w:val="single" w:sz="4" w:space="0" w:color="auto"/>
              <w:right w:val="single" w:sz="4" w:space="0" w:color="auto"/>
            </w:tcBorders>
            <w:vAlign w:val="center"/>
          </w:tcPr>
          <w:p w14:paraId="5DAAD3CC" w14:textId="77777777" w:rsidR="00E82A9E" w:rsidRPr="00EA48F0" w:rsidRDefault="00E82A9E" w:rsidP="00932EBC">
            <w:pPr>
              <w:spacing w:line="276" w:lineRule="auto"/>
              <w:jc w:val="center"/>
              <w:rPr>
                <w:rFonts w:asciiTheme="minorHAnsi" w:hAnsiTheme="minorHAnsi" w:cstheme="minorHAnsi"/>
                <w:i/>
                <w:sz w:val="22"/>
                <w:szCs w:val="22"/>
              </w:rPr>
            </w:pPr>
          </w:p>
        </w:tc>
      </w:tr>
      <w:tr w:rsidR="00E82A9E" w:rsidRPr="00EF6962" w14:paraId="7B38EDB6" w14:textId="77777777" w:rsidTr="0034504F">
        <w:trPr>
          <w:trHeight w:val="286"/>
        </w:trPr>
        <w:tc>
          <w:tcPr>
            <w:tcW w:w="516" w:type="pct"/>
            <w:vMerge/>
            <w:tcBorders>
              <w:left w:val="single" w:sz="4" w:space="0" w:color="auto"/>
              <w:right w:val="single" w:sz="4" w:space="0" w:color="auto"/>
            </w:tcBorders>
            <w:vAlign w:val="center"/>
          </w:tcPr>
          <w:p w14:paraId="27B92FF5" w14:textId="77777777" w:rsidR="00E82A9E" w:rsidRPr="00EA48F0" w:rsidRDefault="00E82A9E" w:rsidP="00932EBC">
            <w:pPr>
              <w:spacing w:line="276" w:lineRule="auto"/>
              <w:jc w:val="center"/>
              <w:rPr>
                <w:rFonts w:asciiTheme="minorHAnsi" w:hAnsiTheme="minorHAnsi" w:cstheme="minorHAnsi"/>
                <w:b/>
                <w:i/>
                <w:sz w:val="22"/>
                <w:szCs w:val="22"/>
              </w:rPr>
            </w:pPr>
          </w:p>
        </w:tc>
        <w:tc>
          <w:tcPr>
            <w:tcW w:w="511" w:type="pct"/>
            <w:vMerge/>
            <w:tcBorders>
              <w:left w:val="single" w:sz="4" w:space="0" w:color="auto"/>
              <w:right w:val="single" w:sz="4" w:space="0" w:color="auto"/>
            </w:tcBorders>
            <w:vAlign w:val="center"/>
          </w:tcPr>
          <w:p w14:paraId="0671A32C" w14:textId="77777777" w:rsidR="00E82A9E" w:rsidRPr="00EA48F0" w:rsidRDefault="00E82A9E" w:rsidP="00932EBC">
            <w:pPr>
              <w:spacing w:line="276" w:lineRule="auto"/>
              <w:jc w:val="center"/>
              <w:rPr>
                <w:rFonts w:asciiTheme="minorHAnsi" w:hAnsiTheme="minorHAnsi" w:cstheme="minorHAnsi"/>
                <w:b/>
                <w:i/>
                <w:sz w:val="22"/>
                <w:szCs w:val="22"/>
              </w:rPr>
            </w:pPr>
          </w:p>
        </w:tc>
        <w:tc>
          <w:tcPr>
            <w:tcW w:w="362" w:type="pct"/>
            <w:tcBorders>
              <w:top w:val="single" w:sz="4" w:space="0" w:color="auto"/>
              <w:left w:val="single" w:sz="4" w:space="0" w:color="auto"/>
              <w:bottom w:val="single" w:sz="4" w:space="0" w:color="auto"/>
              <w:right w:val="single" w:sz="4" w:space="0" w:color="auto"/>
            </w:tcBorders>
            <w:vAlign w:val="center"/>
          </w:tcPr>
          <w:p w14:paraId="508D884E" w14:textId="77777777" w:rsidR="00E82A9E" w:rsidRPr="00ED2E63" w:rsidRDefault="00E82A9E" w:rsidP="00932EBC">
            <w:pPr>
              <w:spacing w:line="276" w:lineRule="auto"/>
              <w:jc w:val="center"/>
              <w:rPr>
                <w:rFonts w:asciiTheme="minorHAnsi" w:hAnsiTheme="minorHAnsi" w:cstheme="minorHAnsi"/>
                <w:bCs/>
                <w:iCs/>
                <w:sz w:val="22"/>
                <w:szCs w:val="22"/>
              </w:rPr>
            </w:pPr>
            <w:r w:rsidRPr="00ED2E63">
              <w:rPr>
                <w:rFonts w:asciiTheme="minorHAnsi" w:hAnsiTheme="minorHAnsi" w:cstheme="minorHAnsi"/>
                <w:bCs/>
                <w:iCs/>
                <w:sz w:val="22"/>
                <w:szCs w:val="22"/>
              </w:rPr>
              <w:t>ERDF</w:t>
            </w:r>
          </w:p>
        </w:tc>
        <w:tc>
          <w:tcPr>
            <w:tcW w:w="374" w:type="pct"/>
            <w:tcBorders>
              <w:top w:val="single" w:sz="4" w:space="0" w:color="auto"/>
              <w:left w:val="single" w:sz="4" w:space="0" w:color="auto"/>
              <w:bottom w:val="single" w:sz="4" w:space="0" w:color="auto"/>
              <w:right w:val="single" w:sz="4" w:space="0" w:color="auto"/>
            </w:tcBorders>
            <w:vAlign w:val="center"/>
          </w:tcPr>
          <w:p w14:paraId="60B2F073" w14:textId="77777777" w:rsidR="00E82A9E" w:rsidRPr="00ED2E63" w:rsidRDefault="00E82A9E" w:rsidP="00932EBC">
            <w:pPr>
              <w:spacing w:line="276" w:lineRule="auto"/>
              <w:jc w:val="center"/>
              <w:rPr>
                <w:rFonts w:asciiTheme="minorHAnsi" w:hAnsiTheme="minorHAnsi" w:cstheme="minorHAnsi"/>
                <w:bCs/>
                <w:iCs/>
                <w:sz w:val="22"/>
                <w:szCs w:val="22"/>
              </w:rPr>
            </w:pPr>
            <w:proofErr w:type="spellStart"/>
            <w:r w:rsidRPr="00ED2E63">
              <w:rPr>
                <w:rFonts w:asciiTheme="minorHAnsi" w:hAnsiTheme="minorHAnsi" w:cstheme="minorHAnsi"/>
                <w:bCs/>
                <w:iCs/>
                <w:sz w:val="22"/>
                <w:szCs w:val="22"/>
              </w:rPr>
              <w:t>Less</w:t>
            </w:r>
            <w:proofErr w:type="spellEnd"/>
            <w:r w:rsidRPr="00ED2E63">
              <w:rPr>
                <w:rFonts w:asciiTheme="minorHAnsi" w:hAnsiTheme="minorHAnsi" w:cstheme="minorHAnsi"/>
                <w:bCs/>
                <w:iCs/>
                <w:sz w:val="22"/>
                <w:szCs w:val="22"/>
              </w:rPr>
              <w:t xml:space="preserve"> </w:t>
            </w:r>
            <w:proofErr w:type="spellStart"/>
            <w:r w:rsidRPr="00ED2E63">
              <w:rPr>
                <w:rFonts w:asciiTheme="minorHAnsi" w:hAnsiTheme="minorHAnsi" w:cstheme="minorHAnsi"/>
                <w:bCs/>
                <w:iCs/>
                <w:sz w:val="22"/>
                <w:szCs w:val="22"/>
              </w:rPr>
              <w:t>developed</w:t>
            </w:r>
            <w:proofErr w:type="spellEnd"/>
          </w:p>
        </w:tc>
        <w:tc>
          <w:tcPr>
            <w:tcW w:w="515" w:type="pct"/>
            <w:tcBorders>
              <w:top w:val="single" w:sz="4" w:space="0" w:color="auto"/>
              <w:left w:val="single" w:sz="4" w:space="0" w:color="auto"/>
              <w:bottom w:val="single" w:sz="4" w:space="0" w:color="auto"/>
              <w:right w:val="single" w:sz="4" w:space="0" w:color="auto"/>
            </w:tcBorders>
            <w:vAlign w:val="center"/>
          </w:tcPr>
          <w:p w14:paraId="4BBF5CFE" w14:textId="47D16012" w:rsidR="00E82A9E" w:rsidRPr="00EA48F0" w:rsidRDefault="00E82A9E" w:rsidP="00932EBC">
            <w:pPr>
              <w:spacing w:line="276" w:lineRule="auto"/>
              <w:jc w:val="center"/>
              <w:rPr>
                <w:rFonts w:asciiTheme="minorHAnsi" w:hAnsiTheme="minorHAnsi" w:cstheme="minorHAnsi"/>
                <w:b/>
                <w:i/>
                <w:sz w:val="22"/>
                <w:szCs w:val="22"/>
              </w:rPr>
            </w:pPr>
            <w:r w:rsidRPr="00EA48F0">
              <w:rPr>
                <w:rFonts w:asciiTheme="minorHAnsi" w:hAnsiTheme="minorHAnsi" w:cstheme="minorHAnsi"/>
                <w:b/>
                <w:noProof/>
                <w:sz w:val="22"/>
                <w:szCs w:val="22"/>
              </w:rPr>
              <w:t>RCR 25</w:t>
            </w:r>
          </w:p>
        </w:tc>
        <w:tc>
          <w:tcPr>
            <w:tcW w:w="515" w:type="pct"/>
            <w:tcBorders>
              <w:top w:val="single" w:sz="4" w:space="0" w:color="auto"/>
              <w:left w:val="single" w:sz="4" w:space="0" w:color="auto"/>
              <w:bottom w:val="single" w:sz="4" w:space="0" w:color="auto"/>
              <w:right w:val="single" w:sz="4" w:space="0" w:color="auto"/>
            </w:tcBorders>
            <w:vAlign w:val="center"/>
          </w:tcPr>
          <w:p w14:paraId="075F67B9" w14:textId="29FBA955" w:rsidR="00E82A9E" w:rsidRPr="00EA48F0" w:rsidRDefault="00E82A9E" w:rsidP="00932EBC">
            <w:pPr>
              <w:spacing w:line="276" w:lineRule="auto"/>
              <w:jc w:val="center"/>
              <w:rPr>
                <w:rFonts w:asciiTheme="minorHAnsi" w:hAnsiTheme="minorHAnsi" w:cstheme="minorHAnsi"/>
                <w:i/>
                <w:sz w:val="22"/>
                <w:szCs w:val="22"/>
              </w:rPr>
            </w:pPr>
            <w:r w:rsidRPr="00EA48F0">
              <w:rPr>
                <w:rFonts w:asciiTheme="minorHAnsi" w:hAnsiTheme="minorHAnsi" w:cstheme="minorHAnsi"/>
                <w:noProof/>
                <w:sz w:val="22"/>
                <w:szCs w:val="22"/>
              </w:rPr>
              <w:t>Valoarea adăugată per angajat în IMM-</w:t>
            </w:r>
            <w:r w:rsidRPr="00EA48F0">
              <w:rPr>
                <w:rFonts w:asciiTheme="minorHAnsi" w:hAnsiTheme="minorHAnsi" w:cstheme="minorHAnsi"/>
                <w:noProof/>
                <w:sz w:val="22"/>
                <w:szCs w:val="22"/>
              </w:rPr>
              <w:lastRenderedPageBreak/>
              <w:t>urile care beneficiază de sprijin</w:t>
            </w:r>
          </w:p>
        </w:tc>
        <w:tc>
          <w:tcPr>
            <w:tcW w:w="515" w:type="pct"/>
            <w:tcBorders>
              <w:top w:val="single" w:sz="4" w:space="0" w:color="auto"/>
              <w:left w:val="single" w:sz="4" w:space="0" w:color="auto"/>
              <w:bottom w:val="single" w:sz="4" w:space="0" w:color="auto"/>
              <w:right w:val="single" w:sz="4" w:space="0" w:color="auto"/>
            </w:tcBorders>
            <w:vAlign w:val="center"/>
          </w:tcPr>
          <w:p w14:paraId="721AE9D0" w14:textId="77777777" w:rsidR="00E82A9E" w:rsidRPr="00EA48F0" w:rsidRDefault="00E82A9E" w:rsidP="00932EBC">
            <w:pPr>
              <w:spacing w:line="276" w:lineRule="auto"/>
              <w:jc w:val="center"/>
              <w:rPr>
                <w:rFonts w:asciiTheme="minorHAnsi" w:hAnsiTheme="minorHAnsi" w:cstheme="minorHAnsi"/>
                <w:i/>
                <w:sz w:val="22"/>
                <w:szCs w:val="22"/>
              </w:rPr>
            </w:pPr>
            <w:r w:rsidRPr="00EA48F0">
              <w:rPr>
                <w:rFonts w:asciiTheme="minorHAnsi" w:hAnsiTheme="minorHAnsi" w:cstheme="minorHAnsi"/>
                <w:b/>
                <w:i/>
                <w:sz w:val="22"/>
                <w:szCs w:val="22"/>
              </w:rPr>
              <w:lastRenderedPageBreak/>
              <w:t>Enterprises</w:t>
            </w:r>
          </w:p>
        </w:tc>
        <w:tc>
          <w:tcPr>
            <w:tcW w:w="294" w:type="pct"/>
            <w:tcBorders>
              <w:top w:val="single" w:sz="4" w:space="0" w:color="auto"/>
              <w:left w:val="single" w:sz="4" w:space="0" w:color="auto"/>
              <w:bottom w:val="single" w:sz="4" w:space="0" w:color="auto"/>
              <w:right w:val="single" w:sz="4" w:space="0" w:color="auto"/>
            </w:tcBorders>
            <w:vAlign w:val="center"/>
          </w:tcPr>
          <w:p w14:paraId="0D88C6F4" w14:textId="70AAB9EF" w:rsidR="00E82A9E" w:rsidRPr="0034504F" w:rsidRDefault="0034504F" w:rsidP="00932EBC">
            <w:pPr>
              <w:spacing w:line="276" w:lineRule="auto"/>
              <w:jc w:val="center"/>
              <w:rPr>
                <w:rFonts w:asciiTheme="minorHAnsi" w:hAnsiTheme="minorHAnsi" w:cstheme="minorHAnsi"/>
                <w:bCs/>
                <w:i/>
                <w:sz w:val="22"/>
                <w:szCs w:val="22"/>
              </w:rPr>
            </w:pPr>
            <w:r w:rsidRPr="0034504F">
              <w:rPr>
                <w:rFonts w:asciiTheme="minorHAnsi" w:hAnsiTheme="minorHAnsi" w:cstheme="minorHAnsi"/>
                <w:bCs/>
                <w:i/>
                <w:sz w:val="22"/>
                <w:szCs w:val="22"/>
              </w:rPr>
              <w:t>0</w:t>
            </w:r>
          </w:p>
        </w:tc>
        <w:tc>
          <w:tcPr>
            <w:tcW w:w="367" w:type="pct"/>
            <w:tcBorders>
              <w:top w:val="single" w:sz="4" w:space="0" w:color="auto"/>
              <w:left w:val="single" w:sz="4" w:space="0" w:color="auto"/>
              <w:bottom w:val="single" w:sz="4" w:space="0" w:color="auto"/>
              <w:right w:val="single" w:sz="4" w:space="0" w:color="auto"/>
            </w:tcBorders>
            <w:vAlign w:val="center"/>
          </w:tcPr>
          <w:p w14:paraId="534531D1" w14:textId="484C34C5" w:rsidR="00E82A9E" w:rsidRPr="00EA48F0" w:rsidRDefault="00ED2E63" w:rsidP="00932EBC">
            <w:pPr>
              <w:spacing w:line="276" w:lineRule="auto"/>
              <w:jc w:val="center"/>
              <w:rPr>
                <w:rFonts w:asciiTheme="minorHAnsi" w:hAnsiTheme="minorHAnsi" w:cstheme="minorHAnsi"/>
                <w:b/>
                <w:sz w:val="22"/>
                <w:szCs w:val="22"/>
              </w:rPr>
            </w:pPr>
            <w:r>
              <w:rPr>
                <w:rFonts w:asciiTheme="minorHAnsi" w:hAnsiTheme="minorHAnsi" w:cstheme="minorHAnsi"/>
                <w:b/>
                <w:sz w:val="22"/>
                <w:szCs w:val="22"/>
              </w:rPr>
              <w:t>2021</w:t>
            </w:r>
          </w:p>
        </w:tc>
        <w:tc>
          <w:tcPr>
            <w:tcW w:w="294" w:type="pct"/>
            <w:tcBorders>
              <w:top w:val="single" w:sz="4" w:space="0" w:color="auto"/>
              <w:left w:val="single" w:sz="4" w:space="0" w:color="auto"/>
              <w:bottom w:val="single" w:sz="4" w:space="0" w:color="auto"/>
              <w:right w:val="single" w:sz="4" w:space="0" w:color="auto"/>
            </w:tcBorders>
            <w:vAlign w:val="center"/>
          </w:tcPr>
          <w:p w14:paraId="2094FB17" w14:textId="41344F8D" w:rsidR="00E82A9E" w:rsidRPr="00EA48F0" w:rsidRDefault="00E82A9E" w:rsidP="00932EBC">
            <w:pPr>
              <w:spacing w:line="276" w:lineRule="auto"/>
              <w:jc w:val="center"/>
              <w:rPr>
                <w:rFonts w:asciiTheme="minorHAnsi" w:hAnsiTheme="minorHAnsi" w:cstheme="minorHAnsi"/>
                <w:b/>
                <w:sz w:val="22"/>
                <w:szCs w:val="22"/>
              </w:rPr>
            </w:pPr>
            <w:r w:rsidRPr="00EA48F0">
              <w:rPr>
                <w:rFonts w:asciiTheme="minorHAnsi" w:hAnsiTheme="minorHAnsi" w:cstheme="minorHAnsi"/>
                <w:b/>
                <w:i/>
                <w:sz w:val="22"/>
                <w:szCs w:val="22"/>
              </w:rPr>
              <w:t>241</w:t>
            </w:r>
          </w:p>
        </w:tc>
        <w:tc>
          <w:tcPr>
            <w:tcW w:w="370" w:type="pct"/>
            <w:tcBorders>
              <w:top w:val="single" w:sz="4" w:space="0" w:color="auto"/>
              <w:left w:val="single" w:sz="4" w:space="0" w:color="auto"/>
              <w:bottom w:val="single" w:sz="4" w:space="0" w:color="auto"/>
              <w:right w:val="single" w:sz="4" w:space="0" w:color="auto"/>
            </w:tcBorders>
            <w:vAlign w:val="center"/>
          </w:tcPr>
          <w:p w14:paraId="0E7164DF" w14:textId="77777777" w:rsidR="00E82A9E" w:rsidRPr="00EA48F0" w:rsidRDefault="00E82A9E" w:rsidP="00932EBC">
            <w:pPr>
              <w:spacing w:line="276" w:lineRule="auto"/>
              <w:jc w:val="center"/>
              <w:rPr>
                <w:rFonts w:asciiTheme="minorHAnsi" w:hAnsiTheme="minorHAnsi" w:cstheme="minorHAnsi"/>
                <w:i/>
                <w:sz w:val="22"/>
                <w:szCs w:val="22"/>
              </w:rPr>
            </w:pPr>
            <w:proofErr w:type="spellStart"/>
            <w:r w:rsidRPr="00EA48F0">
              <w:rPr>
                <w:rFonts w:asciiTheme="minorHAnsi" w:hAnsiTheme="minorHAnsi" w:cstheme="minorHAnsi"/>
                <w:i/>
                <w:sz w:val="22"/>
                <w:szCs w:val="22"/>
              </w:rPr>
              <w:t>My</w:t>
            </w:r>
            <w:proofErr w:type="spellEnd"/>
            <w:r w:rsidRPr="00EA48F0">
              <w:rPr>
                <w:rFonts w:asciiTheme="minorHAnsi" w:hAnsiTheme="minorHAnsi" w:cstheme="minorHAnsi"/>
                <w:i/>
                <w:sz w:val="22"/>
                <w:szCs w:val="22"/>
              </w:rPr>
              <w:t xml:space="preserve"> </w:t>
            </w:r>
            <w:proofErr w:type="spellStart"/>
            <w:r w:rsidRPr="00EA48F0">
              <w:rPr>
                <w:rFonts w:asciiTheme="minorHAnsi" w:hAnsiTheme="minorHAnsi" w:cstheme="minorHAnsi"/>
                <w:i/>
                <w:sz w:val="22"/>
                <w:szCs w:val="22"/>
              </w:rPr>
              <w:t>Smis</w:t>
            </w:r>
            <w:proofErr w:type="spellEnd"/>
          </w:p>
        </w:tc>
        <w:tc>
          <w:tcPr>
            <w:tcW w:w="367" w:type="pct"/>
            <w:tcBorders>
              <w:top w:val="single" w:sz="4" w:space="0" w:color="auto"/>
              <w:left w:val="single" w:sz="4" w:space="0" w:color="auto"/>
              <w:bottom w:val="single" w:sz="4" w:space="0" w:color="auto"/>
              <w:right w:val="single" w:sz="4" w:space="0" w:color="auto"/>
            </w:tcBorders>
            <w:vAlign w:val="center"/>
          </w:tcPr>
          <w:p w14:paraId="2F376560" w14:textId="77777777" w:rsidR="00E82A9E" w:rsidRPr="00EA48F0" w:rsidRDefault="00E82A9E" w:rsidP="00932EBC">
            <w:pPr>
              <w:spacing w:line="276" w:lineRule="auto"/>
              <w:jc w:val="center"/>
              <w:rPr>
                <w:rFonts w:asciiTheme="minorHAnsi" w:hAnsiTheme="minorHAnsi" w:cstheme="minorHAnsi"/>
                <w:i/>
                <w:sz w:val="22"/>
                <w:szCs w:val="22"/>
              </w:rPr>
            </w:pPr>
          </w:p>
        </w:tc>
      </w:tr>
      <w:tr w:rsidR="00E82A9E" w:rsidRPr="00EF6962" w14:paraId="615CF460" w14:textId="77777777" w:rsidTr="0034504F">
        <w:trPr>
          <w:trHeight w:val="286"/>
        </w:trPr>
        <w:tc>
          <w:tcPr>
            <w:tcW w:w="516" w:type="pct"/>
            <w:vMerge/>
            <w:tcBorders>
              <w:left w:val="single" w:sz="4" w:space="0" w:color="auto"/>
              <w:right w:val="single" w:sz="4" w:space="0" w:color="auto"/>
            </w:tcBorders>
            <w:vAlign w:val="center"/>
          </w:tcPr>
          <w:p w14:paraId="58BB7538" w14:textId="77777777" w:rsidR="00E82A9E" w:rsidRPr="00EA48F0" w:rsidRDefault="00E82A9E" w:rsidP="00932EBC">
            <w:pPr>
              <w:spacing w:line="276" w:lineRule="auto"/>
              <w:jc w:val="center"/>
              <w:rPr>
                <w:rFonts w:asciiTheme="minorHAnsi" w:hAnsiTheme="minorHAnsi" w:cstheme="minorHAnsi"/>
                <w:b/>
                <w:i/>
                <w:sz w:val="22"/>
                <w:szCs w:val="22"/>
              </w:rPr>
            </w:pPr>
          </w:p>
        </w:tc>
        <w:tc>
          <w:tcPr>
            <w:tcW w:w="511" w:type="pct"/>
            <w:vMerge/>
            <w:tcBorders>
              <w:left w:val="single" w:sz="4" w:space="0" w:color="auto"/>
              <w:right w:val="single" w:sz="4" w:space="0" w:color="auto"/>
            </w:tcBorders>
            <w:vAlign w:val="center"/>
          </w:tcPr>
          <w:p w14:paraId="2A8CC52E" w14:textId="77777777" w:rsidR="00E82A9E" w:rsidRPr="00EA48F0" w:rsidRDefault="00E82A9E" w:rsidP="00932EBC">
            <w:pPr>
              <w:spacing w:line="276" w:lineRule="auto"/>
              <w:jc w:val="center"/>
              <w:rPr>
                <w:rFonts w:asciiTheme="minorHAnsi" w:hAnsiTheme="minorHAnsi" w:cstheme="minorHAnsi"/>
                <w:b/>
                <w:i/>
                <w:sz w:val="22"/>
                <w:szCs w:val="22"/>
              </w:rPr>
            </w:pPr>
          </w:p>
        </w:tc>
        <w:tc>
          <w:tcPr>
            <w:tcW w:w="362" w:type="pct"/>
            <w:tcBorders>
              <w:top w:val="single" w:sz="4" w:space="0" w:color="auto"/>
              <w:left w:val="single" w:sz="4" w:space="0" w:color="auto"/>
              <w:bottom w:val="single" w:sz="4" w:space="0" w:color="auto"/>
              <w:right w:val="single" w:sz="4" w:space="0" w:color="auto"/>
            </w:tcBorders>
            <w:vAlign w:val="center"/>
          </w:tcPr>
          <w:p w14:paraId="75753566" w14:textId="22E78E6D" w:rsidR="00E82A9E" w:rsidRPr="00ED2E63" w:rsidRDefault="00E82A9E" w:rsidP="00932EBC">
            <w:pPr>
              <w:spacing w:line="276" w:lineRule="auto"/>
              <w:jc w:val="center"/>
              <w:rPr>
                <w:rFonts w:asciiTheme="minorHAnsi" w:hAnsiTheme="minorHAnsi" w:cstheme="minorHAnsi"/>
                <w:bCs/>
                <w:iCs/>
                <w:sz w:val="22"/>
                <w:szCs w:val="22"/>
              </w:rPr>
            </w:pPr>
            <w:r w:rsidRPr="00ED2E63">
              <w:rPr>
                <w:rFonts w:asciiTheme="minorHAnsi" w:hAnsiTheme="minorHAnsi" w:cstheme="minorHAnsi"/>
                <w:bCs/>
                <w:iCs/>
                <w:sz w:val="22"/>
                <w:szCs w:val="22"/>
              </w:rPr>
              <w:t>ERDF</w:t>
            </w:r>
          </w:p>
        </w:tc>
        <w:tc>
          <w:tcPr>
            <w:tcW w:w="374" w:type="pct"/>
            <w:tcBorders>
              <w:top w:val="single" w:sz="4" w:space="0" w:color="auto"/>
              <w:left w:val="single" w:sz="4" w:space="0" w:color="auto"/>
              <w:bottom w:val="single" w:sz="4" w:space="0" w:color="auto"/>
              <w:right w:val="single" w:sz="4" w:space="0" w:color="auto"/>
            </w:tcBorders>
            <w:vAlign w:val="center"/>
          </w:tcPr>
          <w:p w14:paraId="2C8E7308" w14:textId="284FB5DA" w:rsidR="00E82A9E" w:rsidRPr="00ED2E63" w:rsidRDefault="00E82A9E" w:rsidP="00932EBC">
            <w:pPr>
              <w:spacing w:line="276" w:lineRule="auto"/>
              <w:jc w:val="center"/>
              <w:rPr>
                <w:rFonts w:asciiTheme="minorHAnsi" w:hAnsiTheme="minorHAnsi" w:cstheme="minorHAnsi"/>
                <w:bCs/>
                <w:iCs/>
                <w:sz w:val="22"/>
                <w:szCs w:val="22"/>
              </w:rPr>
            </w:pPr>
            <w:proofErr w:type="spellStart"/>
            <w:r w:rsidRPr="00ED2E63">
              <w:rPr>
                <w:rFonts w:asciiTheme="minorHAnsi" w:hAnsiTheme="minorHAnsi" w:cstheme="minorHAnsi"/>
                <w:bCs/>
                <w:iCs/>
                <w:sz w:val="22"/>
                <w:szCs w:val="22"/>
              </w:rPr>
              <w:t>Less</w:t>
            </w:r>
            <w:proofErr w:type="spellEnd"/>
            <w:r w:rsidRPr="00ED2E63">
              <w:rPr>
                <w:rFonts w:asciiTheme="minorHAnsi" w:hAnsiTheme="minorHAnsi" w:cstheme="minorHAnsi"/>
                <w:bCs/>
                <w:iCs/>
                <w:sz w:val="22"/>
                <w:szCs w:val="22"/>
              </w:rPr>
              <w:t xml:space="preserve"> </w:t>
            </w:r>
            <w:proofErr w:type="spellStart"/>
            <w:r w:rsidRPr="00ED2E63">
              <w:rPr>
                <w:rFonts w:asciiTheme="minorHAnsi" w:hAnsiTheme="minorHAnsi" w:cstheme="minorHAnsi"/>
                <w:bCs/>
                <w:iCs/>
                <w:sz w:val="22"/>
                <w:szCs w:val="22"/>
              </w:rPr>
              <w:t>developed</w:t>
            </w:r>
            <w:proofErr w:type="spellEnd"/>
          </w:p>
        </w:tc>
        <w:tc>
          <w:tcPr>
            <w:tcW w:w="515" w:type="pct"/>
            <w:tcBorders>
              <w:top w:val="single" w:sz="4" w:space="0" w:color="auto"/>
              <w:left w:val="single" w:sz="4" w:space="0" w:color="auto"/>
              <w:bottom w:val="single" w:sz="4" w:space="0" w:color="auto"/>
              <w:right w:val="single" w:sz="4" w:space="0" w:color="auto"/>
            </w:tcBorders>
            <w:vAlign w:val="center"/>
          </w:tcPr>
          <w:p w14:paraId="6FDFBFD0" w14:textId="465F7837" w:rsidR="00E82A9E" w:rsidRPr="00EA48F0" w:rsidRDefault="00E82A9E" w:rsidP="00932EBC">
            <w:pPr>
              <w:spacing w:line="276" w:lineRule="auto"/>
              <w:jc w:val="center"/>
              <w:rPr>
                <w:rFonts w:asciiTheme="minorHAnsi" w:hAnsiTheme="minorHAnsi" w:cstheme="minorHAnsi"/>
                <w:b/>
                <w:i/>
                <w:sz w:val="22"/>
                <w:szCs w:val="22"/>
              </w:rPr>
            </w:pPr>
            <w:r w:rsidRPr="00EA48F0">
              <w:rPr>
                <w:rFonts w:asciiTheme="minorHAnsi" w:hAnsiTheme="minorHAnsi" w:cstheme="minorHAnsi"/>
                <w:b/>
                <w:noProof/>
                <w:sz w:val="22"/>
                <w:szCs w:val="22"/>
              </w:rPr>
              <w:t>RCR 18</w:t>
            </w:r>
          </w:p>
        </w:tc>
        <w:tc>
          <w:tcPr>
            <w:tcW w:w="515" w:type="pct"/>
            <w:tcBorders>
              <w:top w:val="single" w:sz="4" w:space="0" w:color="auto"/>
              <w:left w:val="single" w:sz="4" w:space="0" w:color="auto"/>
              <w:bottom w:val="single" w:sz="4" w:space="0" w:color="auto"/>
              <w:right w:val="single" w:sz="4" w:space="0" w:color="auto"/>
            </w:tcBorders>
            <w:vAlign w:val="center"/>
          </w:tcPr>
          <w:p w14:paraId="75CE7A75" w14:textId="5793C27A" w:rsidR="00E82A9E" w:rsidRPr="00EA48F0" w:rsidRDefault="00E82A9E" w:rsidP="00932EBC">
            <w:pPr>
              <w:spacing w:line="276" w:lineRule="auto"/>
              <w:jc w:val="center"/>
              <w:rPr>
                <w:rFonts w:asciiTheme="minorHAnsi" w:hAnsiTheme="minorHAnsi" w:cstheme="minorHAnsi"/>
                <w:noProof/>
                <w:sz w:val="22"/>
                <w:szCs w:val="22"/>
              </w:rPr>
            </w:pPr>
            <w:r w:rsidRPr="00EA48F0">
              <w:rPr>
                <w:rFonts w:asciiTheme="minorHAnsi" w:hAnsiTheme="minorHAnsi" w:cstheme="minorHAnsi"/>
                <w:noProof/>
                <w:sz w:val="22"/>
                <w:szCs w:val="22"/>
              </w:rPr>
              <w:t>IMM-uri care utilizează servicii pentru pepinierele de afaceri la un an de la crearea pepinierei</w:t>
            </w:r>
          </w:p>
        </w:tc>
        <w:tc>
          <w:tcPr>
            <w:tcW w:w="515" w:type="pct"/>
            <w:tcBorders>
              <w:top w:val="single" w:sz="4" w:space="0" w:color="auto"/>
              <w:left w:val="single" w:sz="4" w:space="0" w:color="auto"/>
              <w:bottom w:val="single" w:sz="4" w:space="0" w:color="auto"/>
              <w:right w:val="single" w:sz="4" w:space="0" w:color="auto"/>
            </w:tcBorders>
            <w:vAlign w:val="center"/>
          </w:tcPr>
          <w:p w14:paraId="0D3CC9ED" w14:textId="61CA4310" w:rsidR="00E82A9E" w:rsidRPr="00EA48F0" w:rsidRDefault="00E82A9E" w:rsidP="00932EBC">
            <w:pPr>
              <w:spacing w:line="276" w:lineRule="auto"/>
              <w:jc w:val="center"/>
              <w:rPr>
                <w:rFonts w:asciiTheme="minorHAnsi" w:hAnsiTheme="minorHAnsi" w:cstheme="minorHAnsi"/>
                <w:b/>
                <w:i/>
                <w:sz w:val="22"/>
                <w:szCs w:val="22"/>
              </w:rPr>
            </w:pPr>
            <w:r w:rsidRPr="00EA48F0">
              <w:rPr>
                <w:rFonts w:asciiTheme="minorHAnsi" w:hAnsiTheme="minorHAnsi" w:cstheme="minorHAnsi"/>
                <w:b/>
                <w:i/>
                <w:sz w:val="22"/>
                <w:szCs w:val="22"/>
              </w:rPr>
              <w:t>Enterprises</w:t>
            </w:r>
          </w:p>
        </w:tc>
        <w:tc>
          <w:tcPr>
            <w:tcW w:w="294" w:type="pct"/>
            <w:tcBorders>
              <w:top w:val="single" w:sz="4" w:space="0" w:color="auto"/>
              <w:left w:val="single" w:sz="4" w:space="0" w:color="auto"/>
              <w:bottom w:val="single" w:sz="4" w:space="0" w:color="auto"/>
              <w:right w:val="single" w:sz="4" w:space="0" w:color="auto"/>
            </w:tcBorders>
            <w:vAlign w:val="center"/>
          </w:tcPr>
          <w:p w14:paraId="701B4078" w14:textId="60AC0833" w:rsidR="00E82A9E" w:rsidRPr="0034504F" w:rsidRDefault="0034504F" w:rsidP="00932EBC">
            <w:pPr>
              <w:spacing w:line="276" w:lineRule="auto"/>
              <w:jc w:val="center"/>
              <w:rPr>
                <w:rFonts w:asciiTheme="minorHAnsi" w:hAnsiTheme="minorHAnsi" w:cstheme="minorHAnsi"/>
                <w:bCs/>
                <w:i/>
                <w:sz w:val="22"/>
                <w:szCs w:val="22"/>
              </w:rPr>
            </w:pPr>
            <w:r w:rsidRPr="0034504F">
              <w:rPr>
                <w:rFonts w:asciiTheme="minorHAnsi" w:hAnsiTheme="minorHAnsi" w:cstheme="minorHAnsi"/>
                <w:bCs/>
                <w:i/>
                <w:sz w:val="22"/>
                <w:szCs w:val="22"/>
              </w:rPr>
              <w:t>0</w:t>
            </w:r>
          </w:p>
        </w:tc>
        <w:tc>
          <w:tcPr>
            <w:tcW w:w="367" w:type="pct"/>
            <w:tcBorders>
              <w:top w:val="single" w:sz="4" w:space="0" w:color="auto"/>
              <w:left w:val="single" w:sz="4" w:space="0" w:color="auto"/>
              <w:bottom w:val="single" w:sz="4" w:space="0" w:color="auto"/>
              <w:right w:val="single" w:sz="4" w:space="0" w:color="auto"/>
            </w:tcBorders>
            <w:vAlign w:val="center"/>
          </w:tcPr>
          <w:p w14:paraId="60851E59" w14:textId="45C345C4" w:rsidR="00E82A9E" w:rsidRPr="00EA48F0" w:rsidRDefault="0034504F" w:rsidP="00932EBC">
            <w:pPr>
              <w:spacing w:line="276" w:lineRule="auto"/>
              <w:jc w:val="center"/>
              <w:rPr>
                <w:rFonts w:asciiTheme="minorHAnsi" w:hAnsiTheme="minorHAnsi" w:cstheme="minorHAnsi"/>
                <w:b/>
                <w:sz w:val="22"/>
                <w:szCs w:val="22"/>
              </w:rPr>
            </w:pPr>
            <w:r>
              <w:rPr>
                <w:rFonts w:asciiTheme="minorHAnsi" w:hAnsiTheme="minorHAnsi" w:cstheme="minorHAnsi"/>
                <w:b/>
                <w:sz w:val="22"/>
                <w:szCs w:val="22"/>
              </w:rPr>
              <w:t>2021</w:t>
            </w:r>
          </w:p>
        </w:tc>
        <w:tc>
          <w:tcPr>
            <w:tcW w:w="294" w:type="pct"/>
            <w:tcBorders>
              <w:top w:val="single" w:sz="4" w:space="0" w:color="auto"/>
              <w:left w:val="single" w:sz="4" w:space="0" w:color="auto"/>
              <w:bottom w:val="single" w:sz="4" w:space="0" w:color="auto"/>
              <w:right w:val="single" w:sz="4" w:space="0" w:color="auto"/>
            </w:tcBorders>
            <w:vAlign w:val="center"/>
          </w:tcPr>
          <w:p w14:paraId="6DEA25C1" w14:textId="68A88CD3" w:rsidR="00E82A9E" w:rsidRPr="00EA48F0" w:rsidRDefault="00E82A9E" w:rsidP="00932EBC">
            <w:pPr>
              <w:spacing w:line="276" w:lineRule="auto"/>
              <w:jc w:val="center"/>
              <w:rPr>
                <w:rFonts w:asciiTheme="minorHAnsi" w:hAnsiTheme="minorHAnsi" w:cstheme="minorHAnsi"/>
                <w:b/>
                <w:sz w:val="22"/>
                <w:szCs w:val="22"/>
              </w:rPr>
            </w:pPr>
            <w:r w:rsidRPr="00EA48F0">
              <w:rPr>
                <w:rFonts w:asciiTheme="minorHAnsi" w:hAnsiTheme="minorHAnsi" w:cstheme="minorHAnsi"/>
                <w:b/>
                <w:i/>
                <w:sz w:val="22"/>
                <w:szCs w:val="22"/>
              </w:rPr>
              <w:t>84</w:t>
            </w:r>
          </w:p>
        </w:tc>
        <w:tc>
          <w:tcPr>
            <w:tcW w:w="370" w:type="pct"/>
            <w:tcBorders>
              <w:top w:val="single" w:sz="4" w:space="0" w:color="auto"/>
              <w:left w:val="single" w:sz="4" w:space="0" w:color="auto"/>
              <w:bottom w:val="single" w:sz="4" w:space="0" w:color="auto"/>
              <w:right w:val="single" w:sz="4" w:space="0" w:color="auto"/>
            </w:tcBorders>
            <w:vAlign w:val="center"/>
          </w:tcPr>
          <w:p w14:paraId="4AB74CC2" w14:textId="4F20AA5E" w:rsidR="00E82A9E" w:rsidRPr="00EA48F0" w:rsidRDefault="00E82A9E" w:rsidP="00932EBC">
            <w:pPr>
              <w:spacing w:line="276" w:lineRule="auto"/>
              <w:jc w:val="center"/>
              <w:rPr>
                <w:rFonts w:asciiTheme="minorHAnsi" w:hAnsiTheme="minorHAnsi" w:cstheme="minorHAnsi"/>
                <w:i/>
                <w:sz w:val="22"/>
                <w:szCs w:val="22"/>
              </w:rPr>
            </w:pPr>
            <w:proofErr w:type="spellStart"/>
            <w:r w:rsidRPr="00EA48F0">
              <w:rPr>
                <w:rFonts w:asciiTheme="minorHAnsi" w:hAnsiTheme="minorHAnsi" w:cstheme="minorHAnsi"/>
                <w:i/>
                <w:sz w:val="22"/>
                <w:szCs w:val="22"/>
              </w:rPr>
              <w:t>My</w:t>
            </w:r>
            <w:proofErr w:type="spellEnd"/>
            <w:r w:rsidRPr="00EA48F0">
              <w:rPr>
                <w:rFonts w:asciiTheme="minorHAnsi" w:hAnsiTheme="minorHAnsi" w:cstheme="minorHAnsi"/>
                <w:i/>
                <w:sz w:val="22"/>
                <w:szCs w:val="22"/>
              </w:rPr>
              <w:t xml:space="preserve"> </w:t>
            </w:r>
            <w:proofErr w:type="spellStart"/>
            <w:r w:rsidRPr="00EA48F0">
              <w:rPr>
                <w:rFonts w:asciiTheme="minorHAnsi" w:hAnsiTheme="minorHAnsi" w:cstheme="minorHAnsi"/>
                <w:i/>
                <w:sz w:val="22"/>
                <w:szCs w:val="22"/>
              </w:rPr>
              <w:t>Smis</w:t>
            </w:r>
            <w:proofErr w:type="spellEnd"/>
          </w:p>
        </w:tc>
        <w:tc>
          <w:tcPr>
            <w:tcW w:w="367" w:type="pct"/>
            <w:tcBorders>
              <w:top w:val="single" w:sz="4" w:space="0" w:color="auto"/>
              <w:left w:val="single" w:sz="4" w:space="0" w:color="auto"/>
              <w:bottom w:val="single" w:sz="4" w:space="0" w:color="auto"/>
              <w:right w:val="single" w:sz="4" w:space="0" w:color="auto"/>
            </w:tcBorders>
            <w:vAlign w:val="center"/>
          </w:tcPr>
          <w:p w14:paraId="75087AD3" w14:textId="77777777" w:rsidR="00E82A9E" w:rsidRPr="00EA48F0" w:rsidRDefault="00E82A9E" w:rsidP="00932EBC">
            <w:pPr>
              <w:spacing w:line="276" w:lineRule="auto"/>
              <w:jc w:val="center"/>
              <w:rPr>
                <w:rFonts w:asciiTheme="minorHAnsi" w:hAnsiTheme="minorHAnsi" w:cstheme="minorHAnsi"/>
                <w:i/>
                <w:sz w:val="22"/>
                <w:szCs w:val="22"/>
              </w:rPr>
            </w:pPr>
          </w:p>
        </w:tc>
      </w:tr>
    </w:tbl>
    <w:p w14:paraId="19C7EA48" w14:textId="68B2A865" w:rsidR="00F81EA7" w:rsidRPr="00E82A9E" w:rsidRDefault="00073DE5" w:rsidP="00932EBC">
      <w:pPr>
        <w:spacing w:line="276" w:lineRule="auto"/>
        <w:rPr>
          <w:rFonts w:asciiTheme="minorHAnsi" w:hAnsiTheme="minorHAnsi" w:cstheme="minorHAnsi"/>
          <w:i/>
          <w:color w:val="000000" w:themeColor="text1"/>
          <w:sz w:val="22"/>
          <w:szCs w:val="22"/>
          <w:lang w:val="en-GB"/>
        </w:rPr>
      </w:pPr>
      <w:r w:rsidRPr="00EF6962">
        <w:rPr>
          <w:rFonts w:asciiTheme="minorHAnsi" w:hAnsiTheme="minorHAnsi" w:cstheme="minorHAnsi"/>
          <w:i/>
          <w:color w:val="000000" w:themeColor="text1"/>
          <w:sz w:val="22"/>
          <w:szCs w:val="22"/>
          <w:lang w:val="en-GB"/>
        </w:rPr>
        <w:t>[Point 2.1.1.3 in the Commission proposal has been moved up following changes in Article 17(3)(c) CPR and it is now point 2.1.1.bis]</w:t>
      </w:r>
    </w:p>
    <w:p w14:paraId="4AB107E7" w14:textId="77777777" w:rsidR="00F81EA7" w:rsidRPr="00EF6962" w:rsidRDefault="00F81EA7" w:rsidP="00932EBC">
      <w:pPr>
        <w:spacing w:line="276" w:lineRule="auto"/>
        <w:rPr>
          <w:rFonts w:asciiTheme="minorHAnsi" w:hAnsiTheme="minorHAnsi"/>
          <w:color w:val="000000" w:themeColor="text1"/>
          <w:sz w:val="22"/>
          <w:szCs w:val="22"/>
          <w:lang w:val="en-US"/>
        </w:rPr>
      </w:pPr>
    </w:p>
    <w:p w14:paraId="0EE3DCA7" w14:textId="22C0C66B" w:rsidR="006F55F0" w:rsidRPr="0034504F" w:rsidRDefault="006F55F0" w:rsidP="00932EBC">
      <w:pPr>
        <w:pStyle w:val="Heading2"/>
        <w:numPr>
          <w:ilvl w:val="0"/>
          <w:numId w:val="0"/>
        </w:numPr>
        <w:spacing w:line="276" w:lineRule="auto"/>
        <w:ind w:left="851" w:hanging="851"/>
        <w:rPr>
          <w:rFonts w:asciiTheme="minorHAnsi" w:hAnsiTheme="minorHAnsi" w:cs="Times New Roman"/>
          <w:szCs w:val="24"/>
          <w:u w:val="single"/>
          <w:lang w:val="ro-RO"/>
        </w:rPr>
      </w:pPr>
      <w:bookmarkStart w:id="1" w:name="_Toc39840931"/>
      <w:r w:rsidRPr="0034504F">
        <w:rPr>
          <w:rFonts w:asciiTheme="minorHAnsi" w:hAnsiTheme="minorHAnsi" w:cs="Times New Roman"/>
          <w:szCs w:val="24"/>
          <w:u w:val="single"/>
          <w:lang w:val="ro-RO"/>
        </w:rPr>
        <w:t>2.A.1 Prioritatea 2. O regiune cu orașe Smart</w:t>
      </w:r>
      <w:bookmarkEnd w:id="1"/>
      <w:r w:rsidR="00E82A9E" w:rsidRPr="0034504F">
        <w:rPr>
          <w:rFonts w:asciiTheme="minorHAnsi" w:hAnsiTheme="minorHAnsi" w:cs="Times New Roman"/>
          <w:szCs w:val="24"/>
          <w:u w:val="single"/>
          <w:lang w:val="ro-RO"/>
        </w:rPr>
        <w:t xml:space="preserve"> și o administrație digitalizată</w:t>
      </w:r>
    </w:p>
    <w:p w14:paraId="5694A000" w14:textId="77777777" w:rsidR="006F55F0" w:rsidRPr="00EF6962" w:rsidRDefault="006F55F0" w:rsidP="00932EBC">
      <w:pPr>
        <w:spacing w:line="276" w:lineRule="auto"/>
        <w:rPr>
          <w:rFonts w:asciiTheme="minorHAnsi" w:hAnsiTheme="minorHAnsi"/>
          <w:i/>
          <w:iCs/>
          <w:color w:val="000000" w:themeColor="text1"/>
          <w:sz w:val="22"/>
          <w:szCs w:val="22"/>
        </w:rPr>
      </w:pPr>
      <w:proofErr w:type="spellStart"/>
      <w:r w:rsidRPr="00EF6962">
        <w:rPr>
          <w:rFonts w:asciiTheme="minorHAnsi" w:hAnsiTheme="minorHAnsi"/>
          <w:i/>
          <w:iCs/>
          <w:color w:val="000000" w:themeColor="text1"/>
          <w:sz w:val="22"/>
          <w:szCs w:val="22"/>
        </w:rPr>
        <w:t>Reference</w:t>
      </w:r>
      <w:proofErr w:type="spellEnd"/>
      <w:r w:rsidRPr="00EF6962">
        <w:rPr>
          <w:rFonts w:asciiTheme="minorHAnsi" w:hAnsiTheme="minorHAnsi"/>
          <w:i/>
          <w:iCs/>
          <w:color w:val="000000" w:themeColor="text1"/>
          <w:sz w:val="22"/>
          <w:szCs w:val="22"/>
        </w:rPr>
        <w:t xml:space="preserve">: </w:t>
      </w:r>
      <w:proofErr w:type="spellStart"/>
      <w:r w:rsidRPr="00EF6962">
        <w:rPr>
          <w:rFonts w:asciiTheme="minorHAnsi" w:hAnsiTheme="minorHAnsi"/>
          <w:i/>
          <w:iCs/>
          <w:color w:val="000000" w:themeColor="text1"/>
          <w:sz w:val="22"/>
          <w:szCs w:val="22"/>
        </w:rPr>
        <w:t>Article</w:t>
      </w:r>
      <w:proofErr w:type="spellEnd"/>
      <w:r w:rsidRPr="00EF6962">
        <w:rPr>
          <w:rFonts w:asciiTheme="minorHAnsi" w:hAnsiTheme="minorHAnsi"/>
          <w:i/>
          <w:iCs/>
          <w:color w:val="000000" w:themeColor="text1"/>
          <w:sz w:val="22"/>
          <w:szCs w:val="22"/>
        </w:rPr>
        <w:t xml:space="preserve"> 4(1), 10 </w:t>
      </w:r>
      <w:proofErr w:type="spellStart"/>
      <w:r w:rsidRPr="00EF6962">
        <w:rPr>
          <w:rFonts w:asciiTheme="minorHAnsi" w:hAnsiTheme="minorHAnsi"/>
          <w:i/>
          <w:iCs/>
          <w:color w:val="000000" w:themeColor="text1"/>
          <w:sz w:val="22"/>
          <w:szCs w:val="22"/>
        </w:rPr>
        <w:t>and</w:t>
      </w:r>
      <w:proofErr w:type="spellEnd"/>
      <w:r w:rsidRPr="00EF6962">
        <w:rPr>
          <w:rFonts w:asciiTheme="minorHAnsi" w:hAnsiTheme="minorHAnsi"/>
          <w:i/>
          <w:iCs/>
          <w:color w:val="000000" w:themeColor="text1"/>
          <w:sz w:val="22"/>
          <w:szCs w:val="22"/>
        </w:rPr>
        <w:t xml:space="preserve">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F55F0" w:rsidRPr="00EF6962" w14:paraId="6B4165E3" w14:textId="77777777" w:rsidTr="00965FE0">
        <w:tc>
          <w:tcPr>
            <w:tcW w:w="9322" w:type="dxa"/>
            <w:tcBorders>
              <w:top w:val="single" w:sz="4" w:space="0" w:color="auto"/>
              <w:left w:val="single" w:sz="4" w:space="0" w:color="auto"/>
              <w:bottom w:val="single" w:sz="4" w:space="0" w:color="auto"/>
              <w:right w:val="single" w:sz="4" w:space="0" w:color="auto"/>
            </w:tcBorders>
            <w:hideMark/>
          </w:tcPr>
          <w:p w14:paraId="1ECAF5B8" w14:textId="77777777" w:rsidR="006F55F0" w:rsidRPr="00EF6962" w:rsidRDefault="006F55F0" w:rsidP="00932EBC">
            <w:pPr>
              <w:spacing w:line="276" w:lineRule="auto"/>
              <w:rPr>
                <w:rFonts w:asciiTheme="minorHAnsi" w:hAnsiTheme="minorHAnsi"/>
                <w:color w:val="000000" w:themeColor="text1"/>
                <w:sz w:val="22"/>
                <w:szCs w:val="22"/>
              </w:rPr>
            </w:pPr>
            <w:r w:rsidRPr="00EF6962">
              <w:rPr>
                <w:rFonts w:asciiTheme="minorHAnsi" w:hAnsi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olor w:val="000000" w:themeColor="text1"/>
                <w:sz w:val="22"/>
                <w:szCs w:val="22"/>
              </w:rPr>
              <w:instrText xml:space="preserve"> FORMCHECKBOX </w:instrText>
            </w:r>
            <w:r w:rsidR="007E115C">
              <w:rPr>
                <w:rFonts w:asciiTheme="minorHAnsi" w:hAnsiTheme="minorHAnsi"/>
                <w:color w:val="000000" w:themeColor="text1"/>
                <w:sz w:val="22"/>
                <w:szCs w:val="22"/>
              </w:rPr>
            </w:r>
            <w:r w:rsidR="007E115C">
              <w:rPr>
                <w:rFonts w:asciiTheme="minorHAnsi" w:hAnsiTheme="minorHAnsi"/>
                <w:color w:val="000000" w:themeColor="text1"/>
                <w:sz w:val="22"/>
                <w:szCs w:val="22"/>
              </w:rPr>
              <w:fldChar w:fldCharType="separate"/>
            </w:r>
            <w:r w:rsidRPr="00EF6962">
              <w:rPr>
                <w:rFonts w:asciiTheme="minorHAnsi" w:hAnsiTheme="minorHAnsi"/>
                <w:color w:val="000000" w:themeColor="text1"/>
                <w:sz w:val="22"/>
                <w:szCs w:val="22"/>
              </w:rPr>
              <w:fldChar w:fldCharType="end"/>
            </w:r>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This</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is</w:t>
            </w:r>
            <w:proofErr w:type="spellEnd"/>
            <w:r w:rsidRPr="00EF6962">
              <w:rPr>
                <w:rFonts w:asciiTheme="minorHAnsi" w:hAnsiTheme="minorHAnsi"/>
                <w:color w:val="000000" w:themeColor="text1"/>
                <w:sz w:val="22"/>
                <w:szCs w:val="22"/>
              </w:rPr>
              <w:t xml:space="preserve"> a </w:t>
            </w:r>
            <w:proofErr w:type="spellStart"/>
            <w:r w:rsidRPr="00EF6962">
              <w:rPr>
                <w:rFonts w:asciiTheme="minorHAnsi" w:hAnsiTheme="minorHAnsi"/>
                <w:color w:val="000000" w:themeColor="text1"/>
                <w:sz w:val="22"/>
                <w:szCs w:val="22"/>
              </w:rPr>
              <w:t>priority</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dedicated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youth</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employment</w:t>
            </w:r>
            <w:proofErr w:type="spellEnd"/>
          </w:p>
        </w:tc>
      </w:tr>
      <w:tr w:rsidR="00EF6962" w:rsidRPr="00EF6962" w14:paraId="4E23D9CC" w14:textId="77777777" w:rsidTr="00965FE0">
        <w:tc>
          <w:tcPr>
            <w:tcW w:w="9322" w:type="dxa"/>
            <w:tcBorders>
              <w:top w:val="single" w:sz="4" w:space="0" w:color="auto"/>
              <w:left w:val="single" w:sz="4" w:space="0" w:color="auto"/>
              <w:bottom w:val="single" w:sz="4" w:space="0" w:color="auto"/>
              <w:right w:val="single" w:sz="4" w:space="0" w:color="auto"/>
            </w:tcBorders>
            <w:hideMark/>
          </w:tcPr>
          <w:p w14:paraId="46EEB1B2" w14:textId="77777777" w:rsidR="006F55F0" w:rsidRPr="00EF6962" w:rsidRDefault="006F55F0" w:rsidP="00932EBC">
            <w:pPr>
              <w:spacing w:line="276" w:lineRule="auto"/>
              <w:rPr>
                <w:rFonts w:asciiTheme="minorHAnsi" w:hAnsiTheme="minorHAnsi"/>
                <w:color w:val="000000" w:themeColor="text1"/>
                <w:sz w:val="22"/>
                <w:szCs w:val="22"/>
              </w:rPr>
            </w:pPr>
            <w:r w:rsidRPr="00EF6962">
              <w:rPr>
                <w:rFonts w:asciiTheme="minorHAnsi" w:hAnsi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olor w:val="000000" w:themeColor="text1"/>
                <w:sz w:val="22"/>
                <w:szCs w:val="22"/>
              </w:rPr>
              <w:instrText xml:space="preserve"> FORMCHECKBOX </w:instrText>
            </w:r>
            <w:r w:rsidR="007E115C">
              <w:rPr>
                <w:rFonts w:asciiTheme="minorHAnsi" w:hAnsiTheme="minorHAnsi"/>
                <w:color w:val="000000" w:themeColor="text1"/>
                <w:sz w:val="22"/>
                <w:szCs w:val="22"/>
              </w:rPr>
            </w:r>
            <w:r w:rsidR="007E115C">
              <w:rPr>
                <w:rFonts w:asciiTheme="minorHAnsi" w:hAnsiTheme="minorHAnsi"/>
                <w:color w:val="000000" w:themeColor="text1"/>
                <w:sz w:val="22"/>
                <w:szCs w:val="22"/>
              </w:rPr>
              <w:fldChar w:fldCharType="separate"/>
            </w:r>
            <w:r w:rsidRPr="00EF6962">
              <w:rPr>
                <w:rFonts w:asciiTheme="minorHAnsi" w:hAnsiTheme="minorHAnsi"/>
                <w:color w:val="000000" w:themeColor="text1"/>
                <w:sz w:val="22"/>
                <w:szCs w:val="22"/>
              </w:rPr>
              <w:fldChar w:fldCharType="end"/>
            </w:r>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This</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is</w:t>
            </w:r>
            <w:proofErr w:type="spellEnd"/>
            <w:r w:rsidRPr="00EF6962">
              <w:rPr>
                <w:rFonts w:asciiTheme="minorHAnsi" w:hAnsiTheme="minorHAnsi"/>
                <w:color w:val="000000" w:themeColor="text1"/>
                <w:sz w:val="22"/>
                <w:szCs w:val="22"/>
              </w:rPr>
              <w:t xml:space="preserve"> a </w:t>
            </w:r>
            <w:proofErr w:type="spellStart"/>
            <w:r w:rsidRPr="00EF6962">
              <w:rPr>
                <w:rFonts w:asciiTheme="minorHAnsi" w:hAnsiTheme="minorHAnsi"/>
                <w:color w:val="000000" w:themeColor="text1"/>
                <w:sz w:val="22"/>
                <w:szCs w:val="22"/>
              </w:rPr>
              <w:t>priority</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dedicated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innovative</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actions</w:t>
            </w:r>
            <w:proofErr w:type="spellEnd"/>
          </w:p>
        </w:tc>
      </w:tr>
      <w:tr w:rsidR="00EF6962" w:rsidRPr="00EF6962" w14:paraId="247598FA" w14:textId="77777777" w:rsidTr="00965FE0">
        <w:tc>
          <w:tcPr>
            <w:tcW w:w="9322" w:type="dxa"/>
            <w:tcBorders>
              <w:top w:val="single" w:sz="4" w:space="0" w:color="auto"/>
              <w:left w:val="single" w:sz="4" w:space="0" w:color="auto"/>
              <w:bottom w:val="single" w:sz="4" w:space="0" w:color="auto"/>
              <w:right w:val="single" w:sz="4" w:space="0" w:color="auto"/>
            </w:tcBorders>
            <w:hideMark/>
          </w:tcPr>
          <w:p w14:paraId="506742AC" w14:textId="77777777" w:rsidR="006F55F0" w:rsidRPr="00EF6962" w:rsidRDefault="006F55F0" w:rsidP="00932EBC">
            <w:pPr>
              <w:spacing w:line="276" w:lineRule="auto"/>
              <w:rPr>
                <w:rFonts w:asciiTheme="minorHAnsi" w:hAnsiTheme="minorHAnsi"/>
                <w:color w:val="000000" w:themeColor="text1"/>
                <w:sz w:val="22"/>
                <w:szCs w:val="22"/>
              </w:rPr>
            </w:pPr>
            <w:r w:rsidRPr="00EF6962">
              <w:rPr>
                <w:rFonts w:asciiTheme="minorHAnsi" w:hAnsi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olor w:val="000000" w:themeColor="text1"/>
                <w:sz w:val="22"/>
                <w:szCs w:val="22"/>
              </w:rPr>
              <w:instrText xml:space="preserve"> FORMCHECKBOX </w:instrText>
            </w:r>
            <w:r w:rsidR="007E115C">
              <w:rPr>
                <w:rFonts w:asciiTheme="minorHAnsi" w:hAnsiTheme="minorHAnsi"/>
                <w:color w:val="000000" w:themeColor="text1"/>
                <w:sz w:val="22"/>
                <w:szCs w:val="22"/>
              </w:rPr>
            </w:r>
            <w:r w:rsidR="007E115C">
              <w:rPr>
                <w:rFonts w:asciiTheme="minorHAnsi" w:hAnsiTheme="minorHAnsi"/>
                <w:color w:val="000000" w:themeColor="text1"/>
                <w:sz w:val="22"/>
                <w:szCs w:val="22"/>
              </w:rPr>
              <w:fldChar w:fldCharType="separate"/>
            </w:r>
            <w:r w:rsidRPr="00EF6962">
              <w:rPr>
                <w:rFonts w:asciiTheme="minorHAnsi" w:hAnsiTheme="minorHAnsi"/>
                <w:color w:val="000000" w:themeColor="text1"/>
                <w:sz w:val="22"/>
                <w:szCs w:val="22"/>
              </w:rPr>
              <w:fldChar w:fldCharType="end"/>
            </w:r>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This</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is</w:t>
            </w:r>
            <w:proofErr w:type="spellEnd"/>
            <w:r w:rsidRPr="00EF6962">
              <w:rPr>
                <w:rFonts w:asciiTheme="minorHAnsi" w:hAnsiTheme="minorHAnsi"/>
                <w:color w:val="000000" w:themeColor="text1"/>
                <w:sz w:val="22"/>
                <w:szCs w:val="22"/>
              </w:rPr>
              <w:t xml:space="preserve"> a </w:t>
            </w:r>
            <w:proofErr w:type="spellStart"/>
            <w:r w:rsidRPr="00EF6962">
              <w:rPr>
                <w:rFonts w:asciiTheme="minorHAnsi" w:hAnsiTheme="minorHAnsi"/>
                <w:color w:val="000000" w:themeColor="text1"/>
                <w:sz w:val="22"/>
                <w:szCs w:val="22"/>
              </w:rPr>
              <w:t>priority</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dedicated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support</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most</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deprived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under</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specific </w:t>
            </w:r>
            <w:proofErr w:type="spellStart"/>
            <w:r w:rsidRPr="00EF6962">
              <w:rPr>
                <w:rFonts w:asciiTheme="minorHAnsi" w:hAnsiTheme="minorHAnsi"/>
                <w:color w:val="000000" w:themeColor="text1"/>
                <w:sz w:val="22"/>
                <w:szCs w:val="22"/>
              </w:rPr>
              <w:t>objective</w:t>
            </w:r>
            <w:proofErr w:type="spellEnd"/>
            <w:r w:rsidRPr="00EF6962">
              <w:rPr>
                <w:rFonts w:asciiTheme="minorHAnsi" w:hAnsiTheme="minorHAnsi"/>
                <w:color w:val="000000" w:themeColor="text1"/>
                <w:sz w:val="22"/>
                <w:szCs w:val="22"/>
              </w:rPr>
              <w:t xml:space="preserve"> set out in </w:t>
            </w:r>
            <w:proofErr w:type="spellStart"/>
            <w:r w:rsidRPr="00EF6962">
              <w:rPr>
                <w:rFonts w:asciiTheme="minorHAnsi" w:hAnsiTheme="minorHAnsi"/>
                <w:color w:val="000000" w:themeColor="text1"/>
                <w:sz w:val="22"/>
                <w:szCs w:val="22"/>
              </w:rPr>
              <w:t>point</w:t>
            </w:r>
            <w:proofErr w:type="spellEnd"/>
            <w:r w:rsidRPr="00EF6962">
              <w:rPr>
                <w:rFonts w:asciiTheme="minorHAnsi" w:hAnsiTheme="minorHAnsi"/>
                <w:color w:val="000000" w:themeColor="text1"/>
                <w:sz w:val="22"/>
                <w:szCs w:val="22"/>
              </w:rPr>
              <w:t xml:space="preserve"> (xi) of </w:t>
            </w:r>
            <w:proofErr w:type="spellStart"/>
            <w:r w:rsidRPr="00EF6962">
              <w:rPr>
                <w:rFonts w:asciiTheme="minorHAnsi" w:hAnsiTheme="minorHAnsi"/>
                <w:color w:val="000000" w:themeColor="text1"/>
                <w:sz w:val="22"/>
                <w:szCs w:val="22"/>
              </w:rPr>
              <w:t>Art</w:t>
            </w:r>
            <w:r w:rsidRPr="00EF6962">
              <w:rPr>
                <w:rFonts w:asciiTheme="minorHAnsi" w:hAnsiTheme="minorHAnsi"/>
                <w:bCs/>
                <w:color w:val="000000" w:themeColor="text1"/>
                <w:sz w:val="22"/>
                <w:szCs w:val="22"/>
              </w:rPr>
              <w:t>i</w:t>
            </w:r>
            <w:r w:rsidRPr="00EF6962">
              <w:rPr>
                <w:rFonts w:asciiTheme="minorHAnsi" w:hAnsiTheme="minorHAnsi"/>
                <w:color w:val="000000" w:themeColor="text1"/>
                <w:sz w:val="22"/>
                <w:szCs w:val="22"/>
              </w:rPr>
              <w:t>cle</w:t>
            </w:r>
            <w:proofErr w:type="spellEnd"/>
            <w:r w:rsidRPr="00EF6962">
              <w:rPr>
                <w:rFonts w:asciiTheme="minorHAnsi" w:hAnsiTheme="minorHAnsi"/>
                <w:color w:val="000000" w:themeColor="text1"/>
                <w:sz w:val="22"/>
                <w:szCs w:val="22"/>
              </w:rPr>
              <w:t xml:space="preserve"> 4(1) of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ESF+ </w:t>
            </w:r>
            <w:proofErr w:type="spellStart"/>
            <w:r w:rsidRPr="00EF6962">
              <w:rPr>
                <w:rFonts w:asciiTheme="minorHAnsi" w:hAnsiTheme="minorHAnsi"/>
                <w:color w:val="000000" w:themeColor="text1"/>
                <w:sz w:val="22"/>
                <w:szCs w:val="22"/>
              </w:rPr>
              <w:t>regulation</w:t>
            </w:r>
            <w:proofErr w:type="spellEnd"/>
            <w:r w:rsidRPr="00EF6962">
              <w:rPr>
                <w:rFonts w:asciiTheme="minorHAnsi" w:hAnsiTheme="minorHAnsi"/>
                <w:color w:val="000000" w:themeColor="text1"/>
                <w:sz w:val="22"/>
                <w:szCs w:val="22"/>
              </w:rPr>
              <w:t>**</w:t>
            </w:r>
          </w:p>
        </w:tc>
      </w:tr>
      <w:tr w:rsidR="006F55F0" w:rsidRPr="00EF6962" w14:paraId="4B138D02" w14:textId="77777777" w:rsidTr="00965FE0">
        <w:tc>
          <w:tcPr>
            <w:tcW w:w="9322" w:type="dxa"/>
            <w:tcBorders>
              <w:top w:val="single" w:sz="4" w:space="0" w:color="auto"/>
              <w:left w:val="single" w:sz="4" w:space="0" w:color="auto"/>
              <w:bottom w:val="single" w:sz="4" w:space="0" w:color="auto"/>
              <w:right w:val="single" w:sz="4" w:space="0" w:color="auto"/>
            </w:tcBorders>
            <w:hideMark/>
          </w:tcPr>
          <w:p w14:paraId="4E7A7627" w14:textId="77777777" w:rsidR="006F55F0" w:rsidRPr="00EF6962" w:rsidRDefault="006F55F0" w:rsidP="00932EBC">
            <w:pPr>
              <w:spacing w:line="276" w:lineRule="auto"/>
              <w:rPr>
                <w:rFonts w:asciiTheme="minorHAnsi" w:hAnsiTheme="minorHAnsi"/>
                <w:color w:val="000000" w:themeColor="text1"/>
                <w:sz w:val="22"/>
                <w:szCs w:val="22"/>
              </w:rPr>
            </w:pPr>
            <w:r w:rsidRPr="00EF6962">
              <w:rPr>
                <w:rFonts w:asciiTheme="minorHAnsi" w:hAnsi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olor w:val="000000" w:themeColor="text1"/>
                <w:sz w:val="22"/>
                <w:szCs w:val="22"/>
              </w:rPr>
              <w:instrText xml:space="preserve"> FORMCHECKBOX </w:instrText>
            </w:r>
            <w:r w:rsidR="007E115C">
              <w:rPr>
                <w:rFonts w:asciiTheme="minorHAnsi" w:hAnsiTheme="minorHAnsi"/>
                <w:color w:val="000000" w:themeColor="text1"/>
                <w:sz w:val="22"/>
                <w:szCs w:val="22"/>
              </w:rPr>
            </w:r>
            <w:r w:rsidR="007E115C">
              <w:rPr>
                <w:rFonts w:asciiTheme="minorHAnsi" w:hAnsiTheme="minorHAnsi"/>
                <w:color w:val="000000" w:themeColor="text1"/>
                <w:sz w:val="22"/>
                <w:szCs w:val="22"/>
              </w:rPr>
              <w:fldChar w:fldCharType="separate"/>
            </w:r>
            <w:r w:rsidRPr="00EF6962">
              <w:rPr>
                <w:rFonts w:asciiTheme="minorHAnsi" w:hAnsiTheme="minorHAnsi"/>
                <w:color w:val="000000" w:themeColor="text1"/>
                <w:sz w:val="22"/>
                <w:szCs w:val="22"/>
              </w:rPr>
              <w:fldChar w:fldCharType="end"/>
            </w:r>
            <w:proofErr w:type="spellStart"/>
            <w:r w:rsidRPr="00EF6962">
              <w:rPr>
                <w:rFonts w:asciiTheme="minorHAnsi" w:hAnsiTheme="minorHAnsi"/>
                <w:color w:val="000000" w:themeColor="text1"/>
                <w:sz w:val="22"/>
                <w:szCs w:val="22"/>
              </w:rPr>
              <w:t>This</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is</w:t>
            </w:r>
            <w:proofErr w:type="spellEnd"/>
            <w:r w:rsidRPr="00EF6962">
              <w:rPr>
                <w:rFonts w:asciiTheme="minorHAnsi" w:hAnsiTheme="minorHAnsi"/>
                <w:color w:val="000000" w:themeColor="text1"/>
                <w:sz w:val="22"/>
                <w:szCs w:val="22"/>
              </w:rPr>
              <w:t xml:space="preserve"> a </w:t>
            </w:r>
            <w:proofErr w:type="spellStart"/>
            <w:r w:rsidRPr="00EF6962">
              <w:rPr>
                <w:rFonts w:asciiTheme="minorHAnsi" w:hAnsiTheme="minorHAnsi"/>
                <w:color w:val="000000" w:themeColor="text1"/>
                <w:sz w:val="22"/>
                <w:szCs w:val="22"/>
              </w:rPr>
              <w:t>priority</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dedicated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support</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most</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deprived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under</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specific </w:t>
            </w:r>
            <w:proofErr w:type="spellStart"/>
            <w:r w:rsidRPr="00EF6962">
              <w:rPr>
                <w:rFonts w:asciiTheme="minorHAnsi" w:hAnsiTheme="minorHAnsi"/>
                <w:color w:val="000000" w:themeColor="text1"/>
                <w:sz w:val="22"/>
                <w:szCs w:val="22"/>
              </w:rPr>
              <w:t>objective</w:t>
            </w:r>
            <w:proofErr w:type="spellEnd"/>
            <w:r w:rsidRPr="00EF6962">
              <w:rPr>
                <w:rFonts w:asciiTheme="minorHAnsi" w:hAnsiTheme="minorHAnsi"/>
                <w:color w:val="000000" w:themeColor="text1"/>
                <w:sz w:val="22"/>
                <w:szCs w:val="22"/>
              </w:rPr>
              <w:t xml:space="preserve"> set out in </w:t>
            </w:r>
            <w:proofErr w:type="spellStart"/>
            <w:r w:rsidRPr="00EF6962">
              <w:rPr>
                <w:rFonts w:asciiTheme="minorHAnsi" w:hAnsiTheme="minorHAnsi"/>
                <w:color w:val="000000" w:themeColor="text1"/>
                <w:sz w:val="22"/>
                <w:szCs w:val="22"/>
              </w:rPr>
              <w:t>point</w:t>
            </w:r>
            <w:proofErr w:type="spellEnd"/>
            <w:r w:rsidRPr="00EF6962">
              <w:rPr>
                <w:rFonts w:asciiTheme="minorHAnsi" w:hAnsiTheme="minorHAnsi"/>
                <w:color w:val="000000" w:themeColor="text1"/>
                <w:sz w:val="22"/>
                <w:szCs w:val="22"/>
              </w:rPr>
              <w:t xml:space="preserve"> (x) of </w:t>
            </w:r>
            <w:proofErr w:type="spellStart"/>
            <w:r w:rsidRPr="00EF6962">
              <w:rPr>
                <w:rFonts w:asciiTheme="minorHAnsi" w:hAnsiTheme="minorHAnsi"/>
                <w:color w:val="000000" w:themeColor="text1"/>
                <w:sz w:val="22"/>
                <w:szCs w:val="22"/>
              </w:rPr>
              <w:t>Art</w:t>
            </w:r>
            <w:r w:rsidRPr="00EF6962">
              <w:rPr>
                <w:rFonts w:asciiTheme="minorHAnsi" w:hAnsiTheme="minorHAnsi"/>
                <w:bCs/>
                <w:color w:val="000000" w:themeColor="text1"/>
                <w:sz w:val="22"/>
                <w:szCs w:val="22"/>
              </w:rPr>
              <w:t>i</w:t>
            </w:r>
            <w:r w:rsidRPr="00EF6962">
              <w:rPr>
                <w:rFonts w:asciiTheme="minorHAnsi" w:hAnsiTheme="minorHAnsi"/>
                <w:color w:val="000000" w:themeColor="text1"/>
                <w:sz w:val="22"/>
                <w:szCs w:val="22"/>
              </w:rPr>
              <w:t>cle</w:t>
            </w:r>
            <w:proofErr w:type="spellEnd"/>
            <w:r w:rsidRPr="00EF6962">
              <w:rPr>
                <w:rFonts w:asciiTheme="minorHAnsi" w:hAnsiTheme="minorHAnsi"/>
                <w:color w:val="000000" w:themeColor="text1"/>
                <w:sz w:val="22"/>
                <w:szCs w:val="22"/>
              </w:rPr>
              <w:t xml:space="preserve"> 4(1) of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ESF+ </w:t>
            </w:r>
            <w:proofErr w:type="spellStart"/>
            <w:r w:rsidRPr="00EF6962">
              <w:rPr>
                <w:rFonts w:asciiTheme="minorHAnsi" w:hAnsiTheme="minorHAnsi"/>
                <w:color w:val="000000" w:themeColor="text1"/>
                <w:sz w:val="22"/>
                <w:szCs w:val="22"/>
              </w:rPr>
              <w:t>regulation</w:t>
            </w:r>
            <w:proofErr w:type="spellEnd"/>
            <w:r w:rsidRPr="00EF6962">
              <w:rPr>
                <w:rFonts w:asciiTheme="minorHAnsi" w:hAnsiTheme="minorHAnsi"/>
                <w:b/>
                <w:color w:val="000000" w:themeColor="text1"/>
                <w:sz w:val="22"/>
                <w:szCs w:val="22"/>
                <w:vertAlign w:val="superscript"/>
              </w:rPr>
              <w:footnoteReference w:id="40"/>
            </w:r>
          </w:p>
        </w:tc>
      </w:tr>
    </w:tbl>
    <w:p w14:paraId="48157392" w14:textId="77777777" w:rsidR="006F55F0" w:rsidRPr="00EF6962" w:rsidRDefault="006F55F0" w:rsidP="00932EBC">
      <w:pPr>
        <w:spacing w:line="276" w:lineRule="auto"/>
        <w:rPr>
          <w:rFonts w:asciiTheme="minorHAnsi" w:hAnsiTheme="minorHAnsi"/>
          <w:i/>
          <w:color w:val="000000" w:themeColor="text1"/>
          <w:sz w:val="22"/>
          <w:szCs w:val="22"/>
        </w:rPr>
      </w:pPr>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Ticking</w:t>
      </w:r>
      <w:proofErr w:type="spellEnd"/>
      <w:r w:rsidRPr="00EF6962">
        <w:rPr>
          <w:rFonts w:asciiTheme="minorHAnsi" w:hAnsiTheme="minorHAnsi"/>
          <w:i/>
          <w:color w:val="000000" w:themeColor="text1"/>
          <w:sz w:val="22"/>
          <w:szCs w:val="22"/>
        </w:rPr>
        <w:t xml:space="preserve"> box </w:t>
      </w:r>
      <w:proofErr w:type="spellStart"/>
      <w:r w:rsidRPr="00EF6962">
        <w:rPr>
          <w:rFonts w:asciiTheme="minorHAnsi" w:hAnsiTheme="minorHAnsi"/>
          <w:i/>
          <w:color w:val="000000" w:themeColor="text1"/>
          <w:sz w:val="22"/>
          <w:szCs w:val="22"/>
        </w:rPr>
        <w:t>applicable</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to</w:t>
      </w:r>
      <w:proofErr w:type="spellEnd"/>
      <w:r w:rsidRPr="00EF6962">
        <w:rPr>
          <w:rFonts w:asciiTheme="minorHAnsi" w:hAnsiTheme="minorHAnsi"/>
          <w:i/>
          <w:color w:val="000000" w:themeColor="text1"/>
          <w:sz w:val="22"/>
          <w:szCs w:val="22"/>
        </w:rPr>
        <w:t xml:space="preserve"> ESF+ </w:t>
      </w:r>
      <w:proofErr w:type="spellStart"/>
      <w:r w:rsidRPr="00EF6962">
        <w:rPr>
          <w:rFonts w:asciiTheme="minorHAnsi" w:hAnsiTheme="minorHAnsi"/>
          <w:i/>
          <w:color w:val="000000" w:themeColor="text1"/>
          <w:sz w:val="22"/>
          <w:szCs w:val="22"/>
        </w:rPr>
        <w:t>priorities</w:t>
      </w:r>
      <w:proofErr w:type="spellEnd"/>
      <w:r w:rsidRPr="00EF6962">
        <w:rPr>
          <w:rFonts w:asciiTheme="minorHAnsi" w:hAnsiTheme="minorHAnsi"/>
          <w:i/>
          <w:color w:val="000000" w:themeColor="text1"/>
          <w:sz w:val="22"/>
          <w:szCs w:val="22"/>
        </w:rPr>
        <w:t xml:space="preserve">. In case of EMFF, </w:t>
      </w:r>
      <w:proofErr w:type="spellStart"/>
      <w:r w:rsidRPr="00EF6962">
        <w:rPr>
          <w:rFonts w:asciiTheme="minorHAnsi" w:hAnsiTheme="minorHAnsi"/>
          <w:i/>
          <w:color w:val="000000" w:themeColor="text1"/>
          <w:sz w:val="22"/>
          <w:szCs w:val="22"/>
        </w:rPr>
        <w:t>title</w:t>
      </w:r>
      <w:proofErr w:type="spellEnd"/>
      <w:r w:rsidRPr="00EF6962">
        <w:rPr>
          <w:rFonts w:asciiTheme="minorHAnsi" w:hAnsiTheme="minorHAnsi"/>
          <w:i/>
          <w:color w:val="000000" w:themeColor="text1"/>
          <w:sz w:val="22"/>
          <w:szCs w:val="22"/>
        </w:rPr>
        <w:t xml:space="preserve"> of </w:t>
      </w:r>
      <w:proofErr w:type="spellStart"/>
      <w:r w:rsidRPr="00EF6962">
        <w:rPr>
          <w:rFonts w:asciiTheme="minorHAnsi" w:hAnsiTheme="minorHAnsi"/>
          <w:i/>
          <w:color w:val="000000" w:themeColor="text1"/>
          <w:sz w:val="22"/>
          <w:szCs w:val="22"/>
        </w:rPr>
        <w:t>the</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priority</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is</w:t>
      </w:r>
      <w:proofErr w:type="spellEnd"/>
      <w:r w:rsidRPr="00EF6962">
        <w:rPr>
          <w:rFonts w:asciiTheme="minorHAnsi" w:hAnsiTheme="minorHAnsi"/>
          <w:i/>
          <w:color w:val="000000" w:themeColor="text1"/>
          <w:sz w:val="22"/>
          <w:szCs w:val="22"/>
        </w:rPr>
        <w:t xml:space="preserve"> pre-</w:t>
      </w:r>
      <w:proofErr w:type="spellStart"/>
      <w:r w:rsidRPr="00EF6962">
        <w:rPr>
          <w:rFonts w:asciiTheme="minorHAnsi" w:hAnsiTheme="minorHAnsi"/>
          <w:i/>
          <w:color w:val="000000" w:themeColor="text1"/>
          <w:sz w:val="22"/>
          <w:szCs w:val="22"/>
        </w:rPr>
        <w:t>defined</w:t>
      </w:r>
      <w:proofErr w:type="spellEnd"/>
      <w:r w:rsidRPr="00EF6962">
        <w:rPr>
          <w:rFonts w:asciiTheme="minorHAnsi" w:hAnsiTheme="minorHAnsi"/>
          <w:i/>
          <w:color w:val="000000" w:themeColor="text1"/>
          <w:sz w:val="22"/>
          <w:szCs w:val="22"/>
        </w:rPr>
        <w:t>.</w:t>
      </w:r>
    </w:p>
    <w:p w14:paraId="79FF8CD0" w14:textId="77777777" w:rsidR="006F55F0" w:rsidRPr="00EF6962" w:rsidRDefault="006F55F0" w:rsidP="00932EBC">
      <w:pPr>
        <w:spacing w:line="276" w:lineRule="auto"/>
        <w:rPr>
          <w:rFonts w:asciiTheme="minorHAnsi" w:hAnsiTheme="minorHAnsi"/>
          <w:i/>
          <w:color w:val="000000" w:themeColor="text1"/>
          <w:sz w:val="22"/>
          <w:szCs w:val="22"/>
        </w:rPr>
      </w:pPr>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If</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marked</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go</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to</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section</w:t>
      </w:r>
      <w:proofErr w:type="spellEnd"/>
      <w:r w:rsidRPr="00EF6962">
        <w:rPr>
          <w:rFonts w:asciiTheme="minorHAnsi" w:hAnsiTheme="minorHAnsi"/>
          <w:i/>
          <w:color w:val="000000" w:themeColor="text1"/>
          <w:sz w:val="22"/>
          <w:szCs w:val="22"/>
        </w:rPr>
        <w:t xml:space="preserve"> 2.A.2.a</w:t>
      </w:r>
    </w:p>
    <w:p w14:paraId="5BCA1387" w14:textId="77777777" w:rsidR="006F55F0" w:rsidRPr="00EF6962" w:rsidRDefault="006F55F0" w:rsidP="00932EBC">
      <w:pPr>
        <w:pStyle w:val="Heading3"/>
        <w:numPr>
          <w:ilvl w:val="0"/>
          <w:numId w:val="0"/>
        </w:numPr>
        <w:spacing w:line="276" w:lineRule="auto"/>
        <w:rPr>
          <w:rFonts w:asciiTheme="minorHAnsi" w:hAnsiTheme="minorHAnsi" w:cs="Times New Roman"/>
          <w:b/>
          <w:bCs/>
          <w:iCs/>
          <w:color w:val="000000" w:themeColor="text1"/>
          <w:sz w:val="22"/>
          <w:lang w:val="ro-RO"/>
        </w:rPr>
      </w:pPr>
      <w:bookmarkStart w:id="2" w:name="_Toc39840932"/>
      <w:r w:rsidRPr="00EF6962">
        <w:rPr>
          <w:rStyle w:val="Heading3Char"/>
          <w:rFonts w:asciiTheme="minorHAnsi" w:hAnsiTheme="minorHAnsi" w:cs="Times New Roman"/>
          <w:bCs/>
          <w:color w:val="000000" w:themeColor="text1"/>
          <w:sz w:val="22"/>
          <w:lang w:val="ro-RO"/>
        </w:rPr>
        <w:t xml:space="preserve">2.A.2 Indicative </w:t>
      </w:r>
      <w:proofErr w:type="spellStart"/>
      <w:r w:rsidRPr="00EF6962">
        <w:rPr>
          <w:rStyle w:val="Heading3Char"/>
          <w:rFonts w:asciiTheme="minorHAnsi" w:hAnsiTheme="minorHAnsi" w:cs="Times New Roman"/>
          <w:bCs/>
          <w:color w:val="000000" w:themeColor="text1"/>
          <w:sz w:val="22"/>
          <w:lang w:val="ro-RO"/>
        </w:rPr>
        <w:t>breakdown</w:t>
      </w:r>
      <w:proofErr w:type="spellEnd"/>
      <w:r w:rsidRPr="00EF6962">
        <w:rPr>
          <w:rStyle w:val="Heading3Char"/>
          <w:rFonts w:asciiTheme="minorHAnsi" w:hAnsiTheme="minorHAnsi" w:cs="Times New Roman"/>
          <w:bCs/>
          <w:color w:val="000000" w:themeColor="text1"/>
          <w:sz w:val="22"/>
          <w:lang w:val="ro-RO"/>
        </w:rPr>
        <w:t xml:space="preserve"> of </w:t>
      </w:r>
      <w:proofErr w:type="spellStart"/>
      <w:r w:rsidRPr="00EF6962">
        <w:rPr>
          <w:rStyle w:val="Heading3Char"/>
          <w:rFonts w:asciiTheme="minorHAnsi" w:hAnsiTheme="minorHAnsi" w:cs="Times New Roman"/>
          <w:bCs/>
          <w:color w:val="000000" w:themeColor="text1"/>
          <w:sz w:val="22"/>
          <w:lang w:val="ro-RO"/>
        </w:rPr>
        <w:t>the</w:t>
      </w:r>
      <w:proofErr w:type="spellEnd"/>
      <w:r w:rsidRPr="00EF6962">
        <w:rPr>
          <w:rStyle w:val="Heading3Char"/>
          <w:rFonts w:asciiTheme="minorHAnsi" w:hAnsiTheme="minorHAnsi" w:cs="Times New Roman"/>
          <w:bCs/>
          <w:color w:val="000000" w:themeColor="text1"/>
          <w:sz w:val="22"/>
          <w:lang w:val="ro-RO"/>
        </w:rPr>
        <w:t xml:space="preserve"> </w:t>
      </w:r>
      <w:proofErr w:type="spellStart"/>
      <w:r w:rsidRPr="00EF6962">
        <w:rPr>
          <w:rStyle w:val="Heading3Char"/>
          <w:rFonts w:asciiTheme="minorHAnsi" w:hAnsiTheme="minorHAnsi" w:cs="Times New Roman"/>
          <w:bCs/>
          <w:color w:val="000000" w:themeColor="text1"/>
          <w:sz w:val="22"/>
          <w:lang w:val="ro-RO"/>
        </w:rPr>
        <w:t>programmed</w:t>
      </w:r>
      <w:proofErr w:type="spellEnd"/>
      <w:r w:rsidRPr="00EF6962">
        <w:rPr>
          <w:rStyle w:val="Heading3Char"/>
          <w:rFonts w:asciiTheme="minorHAnsi" w:hAnsiTheme="minorHAnsi" w:cs="Times New Roman"/>
          <w:bCs/>
          <w:color w:val="000000" w:themeColor="text1"/>
          <w:sz w:val="22"/>
          <w:lang w:val="ro-RO"/>
        </w:rPr>
        <w:t xml:space="preserve"> </w:t>
      </w:r>
      <w:proofErr w:type="spellStart"/>
      <w:r w:rsidRPr="00EF6962">
        <w:rPr>
          <w:rStyle w:val="Heading3Char"/>
          <w:rFonts w:asciiTheme="minorHAnsi" w:hAnsiTheme="minorHAnsi" w:cs="Times New Roman"/>
          <w:bCs/>
          <w:color w:val="000000" w:themeColor="text1"/>
          <w:sz w:val="22"/>
          <w:lang w:val="ro-RO"/>
        </w:rPr>
        <w:t>resources</w:t>
      </w:r>
      <w:proofErr w:type="spellEnd"/>
      <w:r w:rsidRPr="00EF6962">
        <w:rPr>
          <w:rStyle w:val="Heading3Char"/>
          <w:rFonts w:asciiTheme="minorHAnsi" w:hAnsiTheme="minorHAnsi" w:cs="Times New Roman"/>
          <w:bCs/>
          <w:color w:val="000000" w:themeColor="text1"/>
          <w:sz w:val="22"/>
          <w:lang w:val="ro-RO"/>
        </w:rPr>
        <w:t xml:space="preserve"> (EU) </w:t>
      </w:r>
      <w:proofErr w:type="spellStart"/>
      <w:r w:rsidRPr="00EF6962">
        <w:rPr>
          <w:rStyle w:val="Heading3Char"/>
          <w:rFonts w:asciiTheme="minorHAnsi" w:hAnsiTheme="minorHAnsi" w:cs="Times New Roman"/>
          <w:bCs/>
          <w:color w:val="000000" w:themeColor="text1"/>
          <w:sz w:val="22"/>
          <w:lang w:val="ro-RO"/>
        </w:rPr>
        <w:t>by</w:t>
      </w:r>
      <w:proofErr w:type="spellEnd"/>
      <w:r w:rsidRPr="00EF6962">
        <w:rPr>
          <w:rStyle w:val="Heading3Char"/>
          <w:rFonts w:asciiTheme="minorHAnsi" w:hAnsiTheme="minorHAnsi" w:cs="Times New Roman"/>
          <w:bCs/>
          <w:color w:val="000000" w:themeColor="text1"/>
          <w:sz w:val="22"/>
          <w:lang w:val="ro-RO"/>
        </w:rPr>
        <w:t xml:space="preserve"> </w:t>
      </w:r>
      <w:proofErr w:type="spellStart"/>
      <w:r w:rsidRPr="00EF6962">
        <w:rPr>
          <w:rStyle w:val="Heading3Char"/>
          <w:rFonts w:asciiTheme="minorHAnsi" w:hAnsiTheme="minorHAnsi" w:cs="Times New Roman"/>
          <w:bCs/>
          <w:color w:val="000000" w:themeColor="text1"/>
          <w:sz w:val="22"/>
          <w:lang w:val="ro-RO"/>
        </w:rPr>
        <w:t>type</w:t>
      </w:r>
      <w:proofErr w:type="spellEnd"/>
      <w:r w:rsidRPr="00EF6962">
        <w:rPr>
          <w:rStyle w:val="Heading3Char"/>
          <w:rFonts w:asciiTheme="minorHAnsi" w:hAnsiTheme="minorHAnsi" w:cs="Times New Roman"/>
          <w:bCs/>
          <w:color w:val="000000" w:themeColor="text1"/>
          <w:sz w:val="22"/>
          <w:lang w:val="ro-RO"/>
        </w:rPr>
        <w:t xml:space="preserve"> of </w:t>
      </w:r>
      <w:proofErr w:type="spellStart"/>
      <w:r w:rsidRPr="00EF6962">
        <w:rPr>
          <w:rStyle w:val="Heading3Char"/>
          <w:rFonts w:asciiTheme="minorHAnsi" w:hAnsiTheme="minorHAnsi" w:cs="Times New Roman"/>
          <w:bCs/>
          <w:color w:val="000000" w:themeColor="text1"/>
          <w:sz w:val="22"/>
          <w:lang w:val="ro-RO"/>
        </w:rPr>
        <w:t>intervention</w:t>
      </w:r>
      <w:proofErr w:type="spellEnd"/>
      <w:r w:rsidRPr="00EF6962">
        <w:rPr>
          <w:rFonts w:asciiTheme="minorHAnsi" w:hAnsiTheme="minorHAnsi" w:cs="Times New Roman"/>
          <w:b/>
          <w:bCs/>
          <w:iCs/>
          <w:color w:val="000000" w:themeColor="text1"/>
          <w:sz w:val="22"/>
          <w:lang w:val="ro-RO"/>
        </w:rPr>
        <w:t xml:space="preserve"> (</w:t>
      </w:r>
      <w:proofErr w:type="spellStart"/>
      <w:r w:rsidRPr="00EF6962">
        <w:rPr>
          <w:rFonts w:asciiTheme="minorHAnsi" w:hAnsiTheme="minorHAnsi" w:cs="Times New Roman"/>
          <w:b/>
          <w:bCs/>
          <w:iCs/>
          <w:color w:val="000000" w:themeColor="text1"/>
          <w:sz w:val="22"/>
          <w:lang w:val="ro-RO"/>
        </w:rPr>
        <w:t>not</w:t>
      </w:r>
      <w:proofErr w:type="spellEnd"/>
      <w:r w:rsidRPr="00EF6962">
        <w:rPr>
          <w:rFonts w:asciiTheme="minorHAnsi" w:hAnsiTheme="minorHAnsi" w:cs="Times New Roman"/>
          <w:b/>
          <w:bCs/>
          <w:iCs/>
          <w:color w:val="000000" w:themeColor="text1"/>
          <w:sz w:val="22"/>
          <w:lang w:val="ro-RO"/>
        </w:rPr>
        <w:t xml:space="preserve"> </w:t>
      </w:r>
      <w:proofErr w:type="spellStart"/>
      <w:r w:rsidRPr="00EF6962">
        <w:rPr>
          <w:rFonts w:asciiTheme="minorHAnsi" w:hAnsiTheme="minorHAnsi" w:cs="Times New Roman"/>
          <w:b/>
          <w:bCs/>
          <w:iCs/>
          <w:color w:val="000000" w:themeColor="text1"/>
          <w:sz w:val="22"/>
          <w:lang w:val="ro-RO"/>
        </w:rPr>
        <w:t>applicable</w:t>
      </w:r>
      <w:proofErr w:type="spellEnd"/>
      <w:r w:rsidRPr="00EF6962">
        <w:rPr>
          <w:rFonts w:asciiTheme="minorHAnsi" w:hAnsiTheme="minorHAnsi" w:cs="Times New Roman"/>
          <w:b/>
          <w:bCs/>
          <w:iCs/>
          <w:color w:val="000000" w:themeColor="text1"/>
          <w:sz w:val="22"/>
          <w:lang w:val="ro-RO"/>
        </w:rPr>
        <w:t xml:space="preserve"> </w:t>
      </w:r>
      <w:proofErr w:type="spellStart"/>
      <w:r w:rsidRPr="00EF6962">
        <w:rPr>
          <w:rFonts w:asciiTheme="minorHAnsi" w:hAnsiTheme="minorHAnsi" w:cs="Times New Roman"/>
          <w:b/>
          <w:bCs/>
          <w:iCs/>
          <w:color w:val="000000" w:themeColor="text1"/>
          <w:sz w:val="22"/>
          <w:lang w:val="ro-RO"/>
        </w:rPr>
        <w:t>to</w:t>
      </w:r>
      <w:proofErr w:type="spellEnd"/>
      <w:r w:rsidRPr="00EF6962">
        <w:rPr>
          <w:rFonts w:asciiTheme="minorHAnsi" w:hAnsiTheme="minorHAnsi" w:cs="Times New Roman"/>
          <w:b/>
          <w:bCs/>
          <w:iCs/>
          <w:color w:val="000000" w:themeColor="text1"/>
          <w:sz w:val="22"/>
          <w:lang w:val="ro-RO"/>
        </w:rPr>
        <w:t xml:space="preserve"> </w:t>
      </w:r>
      <w:proofErr w:type="spellStart"/>
      <w:r w:rsidRPr="00EF6962">
        <w:rPr>
          <w:rFonts w:asciiTheme="minorHAnsi" w:hAnsiTheme="minorHAnsi" w:cs="Times New Roman"/>
          <w:b/>
          <w:bCs/>
          <w:iCs/>
          <w:color w:val="000000" w:themeColor="text1"/>
          <w:sz w:val="22"/>
          <w:lang w:val="ro-RO"/>
        </w:rPr>
        <w:t>the</w:t>
      </w:r>
      <w:proofErr w:type="spellEnd"/>
      <w:r w:rsidRPr="00EF6962">
        <w:rPr>
          <w:rFonts w:asciiTheme="minorHAnsi" w:hAnsiTheme="minorHAnsi" w:cs="Times New Roman"/>
          <w:b/>
          <w:bCs/>
          <w:iCs/>
          <w:color w:val="000000" w:themeColor="text1"/>
          <w:sz w:val="22"/>
          <w:lang w:val="ro-RO"/>
        </w:rPr>
        <w:t xml:space="preserve"> EMFF) </w:t>
      </w:r>
      <w:r w:rsidRPr="00EF6962">
        <w:rPr>
          <w:rFonts w:asciiTheme="minorHAnsi" w:hAnsiTheme="minorHAnsi" w:cs="Times New Roman"/>
          <w:b/>
          <w:bCs/>
          <w:color w:val="000000" w:themeColor="text1"/>
          <w:sz w:val="22"/>
          <w:lang w:val="ro-RO"/>
        </w:rPr>
        <w:t>[</w:t>
      </w:r>
      <w:proofErr w:type="spellStart"/>
      <w:r w:rsidRPr="00EF6962">
        <w:rPr>
          <w:rFonts w:asciiTheme="minorHAnsi" w:hAnsiTheme="minorHAnsi" w:cs="Times New Roman"/>
          <w:b/>
          <w:bCs/>
          <w:color w:val="000000" w:themeColor="text1"/>
          <w:sz w:val="22"/>
          <w:lang w:val="ro-RO"/>
        </w:rPr>
        <w:t>This</w:t>
      </w:r>
      <w:proofErr w:type="spellEnd"/>
      <w:r w:rsidRPr="00EF6962">
        <w:rPr>
          <w:rFonts w:asciiTheme="minorHAnsi" w:hAnsiTheme="minorHAnsi" w:cs="Times New Roman"/>
          <w:b/>
          <w:bCs/>
          <w:color w:val="000000" w:themeColor="text1"/>
          <w:sz w:val="22"/>
          <w:lang w:val="ro-RO"/>
        </w:rPr>
        <w:t xml:space="preserve"> </w:t>
      </w:r>
      <w:proofErr w:type="spellStart"/>
      <w:r w:rsidRPr="00EF6962">
        <w:rPr>
          <w:rFonts w:asciiTheme="minorHAnsi" w:hAnsiTheme="minorHAnsi" w:cs="Times New Roman"/>
          <w:b/>
          <w:bCs/>
          <w:color w:val="000000" w:themeColor="text1"/>
          <w:sz w:val="22"/>
          <w:lang w:val="ro-RO"/>
        </w:rPr>
        <w:t>was</w:t>
      </w:r>
      <w:proofErr w:type="spellEnd"/>
      <w:r w:rsidRPr="00EF6962">
        <w:rPr>
          <w:rFonts w:asciiTheme="minorHAnsi" w:hAnsiTheme="minorHAnsi" w:cs="Times New Roman"/>
          <w:b/>
          <w:bCs/>
          <w:color w:val="000000" w:themeColor="text1"/>
          <w:sz w:val="22"/>
          <w:lang w:val="ro-RO"/>
        </w:rPr>
        <w:t xml:space="preserve"> </w:t>
      </w:r>
      <w:proofErr w:type="spellStart"/>
      <w:r w:rsidRPr="00EF6962">
        <w:rPr>
          <w:rFonts w:asciiTheme="minorHAnsi" w:hAnsiTheme="minorHAnsi" w:cs="Times New Roman"/>
          <w:b/>
          <w:bCs/>
          <w:color w:val="000000" w:themeColor="text1"/>
          <w:sz w:val="22"/>
          <w:lang w:val="ro-RO"/>
        </w:rPr>
        <w:t>point</w:t>
      </w:r>
      <w:proofErr w:type="spellEnd"/>
      <w:r w:rsidRPr="00EF6962">
        <w:rPr>
          <w:rFonts w:asciiTheme="minorHAnsi" w:hAnsiTheme="minorHAnsi" w:cs="Times New Roman"/>
          <w:b/>
          <w:bCs/>
          <w:color w:val="000000" w:themeColor="text1"/>
          <w:sz w:val="22"/>
          <w:lang w:val="ro-RO"/>
        </w:rPr>
        <w:t xml:space="preserve"> 2.1.1.3 in </w:t>
      </w:r>
      <w:proofErr w:type="spellStart"/>
      <w:r w:rsidRPr="00EF6962">
        <w:rPr>
          <w:rFonts w:asciiTheme="minorHAnsi" w:hAnsiTheme="minorHAnsi" w:cs="Times New Roman"/>
          <w:b/>
          <w:bCs/>
          <w:color w:val="000000" w:themeColor="text1"/>
          <w:sz w:val="22"/>
          <w:lang w:val="ro-RO"/>
        </w:rPr>
        <w:t>the</w:t>
      </w:r>
      <w:proofErr w:type="spellEnd"/>
      <w:r w:rsidRPr="00EF6962">
        <w:rPr>
          <w:rFonts w:asciiTheme="minorHAnsi" w:hAnsiTheme="minorHAnsi" w:cs="Times New Roman"/>
          <w:b/>
          <w:bCs/>
          <w:color w:val="000000" w:themeColor="text1"/>
          <w:sz w:val="22"/>
          <w:lang w:val="ro-RO"/>
        </w:rPr>
        <w:t xml:space="preserve"> </w:t>
      </w:r>
      <w:proofErr w:type="spellStart"/>
      <w:r w:rsidRPr="00EF6962">
        <w:rPr>
          <w:rFonts w:asciiTheme="minorHAnsi" w:hAnsiTheme="minorHAnsi" w:cs="Times New Roman"/>
          <w:b/>
          <w:bCs/>
          <w:color w:val="000000" w:themeColor="text1"/>
          <w:sz w:val="22"/>
          <w:lang w:val="ro-RO"/>
        </w:rPr>
        <w:t>Commission</w:t>
      </w:r>
      <w:proofErr w:type="spellEnd"/>
      <w:r w:rsidRPr="00EF6962">
        <w:rPr>
          <w:rFonts w:asciiTheme="minorHAnsi" w:hAnsiTheme="minorHAnsi" w:cs="Times New Roman"/>
          <w:b/>
          <w:bCs/>
          <w:color w:val="000000" w:themeColor="text1"/>
          <w:sz w:val="22"/>
          <w:lang w:val="ro-RO"/>
        </w:rPr>
        <w:t xml:space="preserve"> </w:t>
      </w:r>
      <w:proofErr w:type="spellStart"/>
      <w:r w:rsidRPr="00EF6962">
        <w:rPr>
          <w:rFonts w:asciiTheme="minorHAnsi" w:hAnsiTheme="minorHAnsi" w:cs="Times New Roman"/>
          <w:b/>
          <w:bCs/>
          <w:color w:val="000000" w:themeColor="text1"/>
          <w:sz w:val="22"/>
          <w:lang w:val="ro-RO"/>
        </w:rPr>
        <w:t>proposal</w:t>
      </w:r>
      <w:proofErr w:type="spellEnd"/>
      <w:r w:rsidRPr="00EF6962">
        <w:rPr>
          <w:rFonts w:asciiTheme="minorHAnsi" w:hAnsiTheme="minorHAnsi" w:cs="Times New Roman"/>
          <w:b/>
          <w:bCs/>
          <w:color w:val="000000" w:themeColor="text1"/>
          <w:sz w:val="22"/>
          <w:lang w:val="ro-RO"/>
        </w:rPr>
        <w:t xml:space="preserve"> </w:t>
      </w:r>
      <w:proofErr w:type="spellStart"/>
      <w:r w:rsidRPr="00EF6962">
        <w:rPr>
          <w:rFonts w:asciiTheme="minorHAnsi" w:hAnsiTheme="minorHAnsi" w:cs="Times New Roman"/>
          <w:b/>
          <w:bCs/>
          <w:color w:val="000000" w:themeColor="text1"/>
          <w:sz w:val="22"/>
          <w:lang w:val="ro-RO"/>
        </w:rPr>
        <w:t>and</w:t>
      </w:r>
      <w:proofErr w:type="spellEnd"/>
      <w:r w:rsidRPr="00EF6962">
        <w:rPr>
          <w:rFonts w:asciiTheme="minorHAnsi" w:hAnsiTheme="minorHAnsi" w:cs="Times New Roman"/>
          <w:b/>
          <w:bCs/>
          <w:color w:val="000000" w:themeColor="text1"/>
          <w:sz w:val="22"/>
          <w:lang w:val="ro-RO"/>
        </w:rPr>
        <w:t xml:space="preserve"> </w:t>
      </w:r>
      <w:proofErr w:type="spellStart"/>
      <w:r w:rsidRPr="00EF6962">
        <w:rPr>
          <w:rFonts w:asciiTheme="minorHAnsi" w:hAnsiTheme="minorHAnsi" w:cs="Times New Roman"/>
          <w:b/>
          <w:bCs/>
          <w:color w:val="000000" w:themeColor="text1"/>
          <w:sz w:val="22"/>
          <w:lang w:val="ro-RO"/>
        </w:rPr>
        <w:t>has</w:t>
      </w:r>
      <w:proofErr w:type="spellEnd"/>
      <w:r w:rsidRPr="00EF6962">
        <w:rPr>
          <w:rFonts w:asciiTheme="minorHAnsi" w:hAnsiTheme="minorHAnsi" w:cs="Times New Roman"/>
          <w:b/>
          <w:bCs/>
          <w:color w:val="000000" w:themeColor="text1"/>
          <w:sz w:val="22"/>
          <w:lang w:val="ro-RO"/>
        </w:rPr>
        <w:t xml:space="preserve"> </w:t>
      </w:r>
      <w:proofErr w:type="spellStart"/>
      <w:r w:rsidRPr="00EF6962">
        <w:rPr>
          <w:rFonts w:asciiTheme="minorHAnsi" w:hAnsiTheme="minorHAnsi" w:cs="Times New Roman"/>
          <w:b/>
          <w:bCs/>
          <w:color w:val="000000" w:themeColor="text1"/>
          <w:sz w:val="22"/>
          <w:lang w:val="ro-RO"/>
        </w:rPr>
        <w:t>been</w:t>
      </w:r>
      <w:proofErr w:type="spellEnd"/>
      <w:r w:rsidRPr="00EF6962">
        <w:rPr>
          <w:rFonts w:asciiTheme="minorHAnsi" w:hAnsiTheme="minorHAnsi" w:cs="Times New Roman"/>
          <w:b/>
          <w:bCs/>
          <w:color w:val="000000" w:themeColor="text1"/>
          <w:sz w:val="22"/>
          <w:lang w:val="ro-RO"/>
        </w:rPr>
        <w:t xml:space="preserve"> </w:t>
      </w:r>
      <w:proofErr w:type="spellStart"/>
      <w:r w:rsidRPr="00EF6962">
        <w:rPr>
          <w:rFonts w:asciiTheme="minorHAnsi" w:hAnsiTheme="minorHAnsi" w:cs="Times New Roman"/>
          <w:b/>
          <w:bCs/>
          <w:color w:val="000000" w:themeColor="text1"/>
          <w:sz w:val="22"/>
          <w:lang w:val="ro-RO"/>
        </w:rPr>
        <w:t>moved</w:t>
      </w:r>
      <w:proofErr w:type="spellEnd"/>
      <w:r w:rsidRPr="00EF6962">
        <w:rPr>
          <w:rFonts w:asciiTheme="minorHAnsi" w:hAnsiTheme="minorHAnsi" w:cs="Times New Roman"/>
          <w:b/>
          <w:bCs/>
          <w:color w:val="000000" w:themeColor="text1"/>
          <w:sz w:val="22"/>
          <w:lang w:val="ro-RO"/>
        </w:rPr>
        <w:t xml:space="preserve"> </w:t>
      </w:r>
      <w:proofErr w:type="spellStart"/>
      <w:r w:rsidRPr="00EF6962">
        <w:rPr>
          <w:rFonts w:asciiTheme="minorHAnsi" w:hAnsiTheme="minorHAnsi" w:cs="Times New Roman"/>
          <w:b/>
          <w:bCs/>
          <w:color w:val="000000" w:themeColor="text1"/>
          <w:sz w:val="22"/>
          <w:lang w:val="ro-RO"/>
        </w:rPr>
        <w:t>up</w:t>
      </w:r>
      <w:proofErr w:type="spellEnd"/>
      <w:r w:rsidRPr="00EF6962">
        <w:rPr>
          <w:rFonts w:asciiTheme="minorHAnsi" w:hAnsiTheme="minorHAnsi" w:cs="Times New Roman"/>
          <w:b/>
          <w:bCs/>
          <w:color w:val="000000" w:themeColor="text1"/>
          <w:sz w:val="22"/>
          <w:lang w:val="ro-RO"/>
        </w:rPr>
        <w:t xml:space="preserve"> </w:t>
      </w:r>
      <w:proofErr w:type="spellStart"/>
      <w:r w:rsidRPr="00EF6962">
        <w:rPr>
          <w:rFonts w:asciiTheme="minorHAnsi" w:hAnsiTheme="minorHAnsi" w:cs="Times New Roman"/>
          <w:b/>
          <w:bCs/>
          <w:color w:val="000000" w:themeColor="text1"/>
          <w:sz w:val="22"/>
          <w:lang w:val="ro-RO"/>
        </w:rPr>
        <w:t>following</w:t>
      </w:r>
      <w:proofErr w:type="spellEnd"/>
      <w:r w:rsidRPr="00EF6962">
        <w:rPr>
          <w:rFonts w:asciiTheme="minorHAnsi" w:hAnsiTheme="minorHAnsi" w:cs="Times New Roman"/>
          <w:b/>
          <w:bCs/>
          <w:color w:val="000000" w:themeColor="text1"/>
          <w:sz w:val="22"/>
          <w:lang w:val="ro-RO"/>
        </w:rPr>
        <w:t xml:space="preserve"> </w:t>
      </w:r>
      <w:proofErr w:type="spellStart"/>
      <w:r w:rsidRPr="00EF6962">
        <w:rPr>
          <w:rFonts w:asciiTheme="minorHAnsi" w:hAnsiTheme="minorHAnsi" w:cs="Times New Roman"/>
          <w:b/>
          <w:bCs/>
          <w:color w:val="000000" w:themeColor="text1"/>
          <w:sz w:val="22"/>
          <w:lang w:val="ro-RO"/>
        </w:rPr>
        <w:t>changes</w:t>
      </w:r>
      <w:proofErr w:type="spellEnd"/>
      <w:r w:rsidRPr="00EF6962">
        <w:rPr>
          <w:rFonts w:asciiTheme="minorHAnsi" w:hAnsiTheme="minorHAnsi" w:cs="Times New Roman"/>
          <w:b/>
          <w:bCs/>
          <w:color w:val="000000" w:themeColor="text1"/>
          <w:sz w:val="22"/>
          <w:lang w:val="ro-RO"/>
        </w:rPr>
        <w:t xml:space="preserve"> in </w:t>
      </w:r>
      <w:proofErr w:type="spellStart"/>
      <w:r w:rsidRPr="00EF6962">
        <w:rPr>
          <w:rFonts w:asciiTheme="minorHAnsi" w:hAnsiTheme="minorHAnsi" w:cs="Times New Roman"/>
          <w:b/>
          <w:bCs/>
          <w:color w:val="000000" w:themeColor="text1"/>
          <w:sz w:val="22"/>
          <w:lang w:val="ro-RO"/>
        </w:rPr>
        <w:t>Article</w:t>
      </w:r>
      <w:proofErr w:type="spellEnd"/>
      <w:r w:rsidRPr="00EF6962">
        <w:rPr>
          <w:rFonts w:asciiTheme="minorHAnsi" w:hAnsiTheme="minorHAnsi" w:cs="Times New Roman"/>
          <w:b/>
          <w:bCs/>
          <w:color w:val="000000" w:themeColor="text1"/>
          <w:sz w:val="22"/>
          <w:lang w:val="ro-RO"/>
        </w:rPr>
        <w:t xml:space="preserve"> 17(3)(c) CPR]</w:t>
      </w:r>
      <w:bookmarkEnd w:id="2"/>
    </w:p>
    <w:p w14:paraId="725C0791" w14:textId="711CB4B3" w:rsidR="006F55F0" w:rsidRDefault="006F55F0" w:rsidP="00932EBC">
      <w:pPr>
        <w:spacing w:line="276" w:lineRule="auto"/>
        <w:rPr>
          <w:rFonts w:asciiTheme="minorHAnsi" w:hAnsiTheme="minorHAnsi"/>
          <w:i/>
          <w:color w:val="000000" w:themeColor="text1"/>
          <w:sz w:val="22"/>
          <w:szCs w:val="22"/>
        </w:rPr>
      </w:pPr>
      <w:proofErr w:type="spellStart"/>
      <w:r w:rsidRPr="00EF6962">
        <w:rPr>
          <w:rFonts w:asciiTheme="minorHAnsi" w:hAnsiTheme="minorHAnsi"/>
          <w:i/>
          <w:color w:val="000000" w:themeColor="text1"/>
          <w:sz w:val="22"/>
          <w:szCs w:val="22"/>
        </w:rPr>
        <w:t>Reference</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Article</w:t>
      </w:r>
      <w:proofErr w:type="spellEnd"/>
      <w:r w:rsidRPr="00EF6962">
        <w:rPr>
          <w:rFonts w:asciiTheme="minorHAnsi" w:hAnsiTheme="minorHAnsi"/>
          <w:i/>
          <w:color w:val="000000" w:themeColor="text1"/>
          <w:sz w:val="22"/>
          <w:szCs w:val="22"/>
        </w:rPr>
        <w:t xml:space="preserve"> 17(3)(c) CPR</w:t>
      </w:r>
    </w:p>
    <w:p w14:paraId="754D38F3" w14:textId="77777777" w:rsidR="00932EBC" w:rsidRPr="00EF6962" w:rsidRDefault="00932EBC" w:rsidP="00932EBC">
      <w:pPr>
        <w:spacing w:line="276" w:lineRule="auto"/>
        <w:rPr>
          <w:rFonts w:asciiTheme="minorHAnsi" w:hAnsiTheme="minorHAnsi"/>
          <w:b/>
          <w:i/>
          <w:iCs/>
          <w:color w:val="000000" w:themeColor="text1"/>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847"/>
        <w:gridCol w:w="1782"/>
        <w:gridCol w:w="4314"/>
        <w:gridCol w:w="1729"/>
      </w:tblGrid>
      <w:tr w:rsidR="006F55F0" w:rsidRPr="00EF6962" w14:paraId="1389B26A" w14:textId="77777777" w:rsidTr="00965FE0">
        <w:tc>
          <w:tcPr>
            <w:tcW w:w="9634" w:type="dxa"/>
            <w:gridSpan w:val="5"/>
            <w:tcBorders>
              <w:top w:val="single" w:sz="4" w:space="0" w:color="auto"/>
              <w:left w:val="single" w:sz="4" w:space="0" w:color="auto"/>
              <w:bottom w:val="single" w:sz="4" w:space="0" w:color="auto"/>
              <w:right w:val="single" w:sz="4" w:space="0" w:color="auto"/>
            </w:tcBorders>
            <w:hideMark/>
          </w:tcPr>
          <w:p w14:paraId="4F9B4A99" w14:textId="77777777" w:rsidR="006F55F0" w:rsidRPr="00EF6962" w:rsidRDefault="006F55F0"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Table 4: </w:t>
            </w:r>
            <w:proofErr w:type="spellStart"/>
            <w:r w:rsidRPr="00EF6962">
              <w:rPr>
                <w:rFonts w:asciiTheme="minorHAnsi" w:hAnsiTheme="minorHAnsi"/>
                <w:b/>
                <w:iCs/>
                <w:color w:val="000000" w:themeColor="text1"/>
                <w:sz w:val="22"/>
                <w:szCs w:val="22"/>
              </w:rPr>
              <w:t>Dimension</w:t>
            </w:r>
            <w:proofErr w:type="spellEnd"/>
            <w:r w:rsidRPr="00EF6962">
              <w:rPr>
                <w:rFonts w:asciiTheme="minorHAnsi" w:hAnsiTheme="minorHAnsi"/>
                <w:b/>
                <w:iCs/>
                <w:color w:val="000000" w:themeColor="text1"/>
                <w:sz w:val="22"/>
                <w:szCs w:val="22"/>
              </w:rPr>
              <w:t xml:space="preserve"> 1 – </w:t>
            </w:r>
            <w:proofErr w:type="spellStart"/>
            <w:r w:rsidRPr="00EF6962">
              <w:rPr>
                <w:rFonts w:asciiTheme="minorHAnsi" w:hAnsiTheme="minorHAnsi"/>
                <w:b/>
                <w:iCs/>
                <w:color w:val="000000" w:themeColor="text1"/>
                <w:sz w:val="22"/>
                <w:szCs w:val="22"/>
              </w:rPr>
              <w:t>intervention</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field</w:t>
            </w:r>
            <w:proofErr w:type="spellEnd"/>
          </w:p>
        </w:tc>
      </w:tr>
      <w:tr w:rsidR="00EF6962" w:rsidRPr="00EF6962" w14:paraId="34C26654" w14:textId="77777777" w:rsidTr="00965FE0">
        <w:tc>
          <w:tcPr>
            <w:tcW w:w="962" w:type="dxa"/>
            <w:tcBorders>
              <w:top w:val="single" w:sz="4" w:space="0" w:color="auto"/>
              <w:left w:val="single" w:sz="4" w:space="0" w:color="auto"/>
              <w:bottom w:val="single" w:sz="4" w:space="0" w:color="auto"/>
              <w:right w:val="single" w:sz="4" w:space="0" w:color="auto"/>
            </w:tcBorders>
            <w:hideMark/>
          </w:tcPr>
          <w:p w14:paraId="248E5664" w14:textId="77777777" w:rsidR="006F55F0" w:rsidRPr="00EF6962" w:rsidRDefault="006F55F0" w:rsidP="00932EBC">
            <w:pPr>
              <w:spacing w:line="276" w:lineRule="auto"/>
              <w:jc w:val="center"/>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Priority</w:t>
            </w:r>
            <w:proofErr w:type="spellEnd"/>
            <w:r w:rsidRPr="00EF6962">
              <w:rPr>
                <w:rFonts w:asciiTheme="minorHAnsi" w:hAnsiTheme="minorHAnsi"/>
                <w:b/>
                <w:iCs/>
                <w:color w:val="000000" w:themeColor="text1"/>
                <w:sz w:val="22"/>
                <w:szCs w:val="22"/>
              </w:rPr>
              <w:t xml:space="preserve"> No</w:t>
            </w:r>
          </w:p>
        </w:tc>
        <w:tc>
          <w:tcPr>
            <w:tcW w:w="847" w:type="dxa"/>
            <w:tcBorders>
              <w:top w:val="single" w:sz="4" w:space="0" w:color="auto"/>
              <w:left w:val="single" w:sz="4" w:space="0" w:color="auto"/>
              <w:bottom w:val="single" w:sz="4" w:space="0" w:color="auto"/>
              <w:right w:val="single" w:sz="4" w:space="0" w:color="auto"/>
            </w:tcBorders>
            <w:hideMark/>
          </w:tcPr>
          <w:p w14:paraId="0394F18E" w14:textId="77777777" w:rsidR="006F55F0" w:rsidRPr="00EF6962" w:rsidRDefault="006F55F0" w:rsidP="00932EBC">
            <w:pPr>
              <w:spacing w:line="276" w:lineRule="auto"/>
              <w:jc w:val="center"/>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Fund</w:t>
            </w:r>
          </w:p>
        </w:tc>
        <w:tc>
          <w:tcPr>
            <w:tcW w:w="1782" w:type="dxa"/>
            <w:tcBorders>
              <w:top w:val="single" w:sz="4" w:space="0" w:color="auto"/>
              <w:left w:val="single" w:sz="4" w:space="0" w:color="auto"/>
              <w:bottom w:val="single" w:sz="4" w:space="0" w:color="auto"/>
              <w:right w:val="single" w:sz="4" w:space="0" w:color="auto"/>
            </w:tcBorders>
            <w:hideMark/>
          </w:tcPr>
          <w:p w14:paraId="0403830C" w14:textId="77777777" w:rsidR="006F55F0" w:rsidRPr="00EF6962" w:rsidRDefault="006F55F0" w:rsidP="00932EBC">
            <w:pPr>
              <w:spacing w:line="276" w:lineRule="auto"/>
              <w:jc w:val="center"/>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Category</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region</w:t>
            </w:r>
            <w:proofErr w:type="spellEnd"/>
            <w:r w:rsidRPr="00EF6962">
              <w:rPr>
                <w:rFonts w:asciiTheme="minorHAnsi" w:hAnsiTheme="minorHAnsi"/>
                <w:b/>
                <w:iCs/>
                <w:color w:val="000000" w:themeColor="text1"/>
                <w:sz w:val="22"/>
                <w:szCs w:val="22"/>
                <w:vertAlign w:val="superscript"/>
              </w:rPr>
              <w:footnoteReference w:id="41"/>
            </w:r>
          </w:p>
        </w:tc>
        <w:tc>
          <w:tcPr>
            <w:tcW w:w="4314" w:type="dxa"/>
            <w:tcBorders>
              <w:top w:val="single" w:sz="4" w:space="0" w:color="auto"/>
              <w:left w:val="single" w:sz="4" w:space="0" w:color="auto"/>
              <w:bottom w:val="single" w:sz="4" w:space="0" w:color="auto"/>
              <w:right w:val="single" w:sz="4" w:space="0" w:color="auto"/>
            </w:tcBorders>
            <w:hideMark/>
          </w:tcPr>
          <w:p w14:paraId="15C70827" w14:textId="457AB3F4" w:rsidR="006F55F0" w:rsidRPr="00EF6962" w:rsidRDefault="006F55F0" w:rsidP="00932EBC">
            <w:pPr>
              <w:spacing w:line="276" w:lineRule="auto"/>
              <w:jc w:val="center"/>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Code</w:t>
            </w:r>
          </w:p>
        </w:tc>
        <w:tc>
          <w:tcPr>
            <w:tcW w:w="1729" w:type="dxa"/>
            <w:tcBorders>
              <w:top w:val="single" w:sz="4" w:space="0" w:color="auto"/>
              <w:left w:val="single" w:sz="4" w:space="0" w:color="auto"/>
              <w:bottom w:val="single" w:sz="4" w:space="0" w:color="auto"/>
              <w:right w:val="single" w:sz="4" w:space="0" w:color="auto"/>
            </w:tcBorders>
            <w:hideMark/>
          </w:tcPr>
          <w:p w14:paraId="0F907AC4" w14:textId="77777777" w:rsidR="006F55F0" w:rsidRPr="00EF6962" w:rsidRDefault="006F55F0" w:rsidP="00932EBC">
            <w:pPr>
              <w:spacing w:line="276" w:lineRule="auto"/>
              <w:jc w:val="center"/>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Amount</w:t>
            </w:r>
            <w:proofErr w:type="spellEnd"/>
            <w:r w:rsidRPr="00EF6962">
              <w:rPr>
                <w:rFonts w:asciiTheme="minorHAnsi" w:hAnsiTheme="minorHAnsi"/>
                <w:b/>
                <w:iCs/>
                <w:color w:val="000000" w:themeColor="text1"/>
                <w:sz w:val="22"/>
                <w:szCs w:val="22"/>
              </w:rPr>
              <w:t xml:space="preserve"> (EUR)</w:t>
            </w:r>
          </w:p>
        </w:tc>
      </w:tr>
      <w:tr w:rsidR="00EF6962" w:rsidRPr="00EF6962" w14:paraId="4ECAC0A3" w14:textId="77777777" w:rsidTr="00A550DB">
        <w:tc>
          <w:tcPr>
            <w:tcW w:w="962" w:type="dxa"/>
            <w:tcBorders>
              <w:top w:val="single" w:sz="4" w:space="0" w:color="auto"/>
              <w:left w:val="single" w:sz="4" w:space="0" w:color="auto"/>
              <w:bottom w:val="single" w:sz="4" w:space="0" w:color="auto"/>
              <w:right w:val="single" w:sz="4" w:space="0" w:color="auto"/>
            </w:tcBorders>
            <w:vAlign w:val="center"/>
          </w:tcPr>
          <w:p w14:paraId="20DC760A" w14:textId="77777777" w:rsidR="006F55F0" w:rsidRPr="00EF6962" w:rsidRDefault="006F55F0" w:rsidP="00932EBC">
            <w:pPr>
              <w:spacing w:line="276" w:lineRule="auto"/>
              <w:jc w:val="center"/>
              <w:rPr>
                <w:rFonts w:asciiTheme="minorHAnsi" w:hAnsiTheme="minorHAnsi"/>
                <w:b/>
                <w:bCs/>
                <w:iCs/>
                <w:color w:val="000000" w:themeColor="text1"/>
                <w:sz w:val="22"/>
                <w:szCs w:val="22"/>
              </w:rPr>
            </w:pPr>
            <w:r w:rsidRPr="00EF6962">
              <w:rPr>
                <w:rFonts w:asciiTheme="minorHAnsi" w:hAnsiTheme="minorHAnsi"/>
                <w:b/>
                <w:bCs/>
                <w:iCs/>
                <w:color w:val="000000" w:themeColor="text1"/>
                <w:sz w:val="22"/>
                <w:szCs w:val="22"/>
              </w:rPr>
              <w:lastRenderedPageBreak/>
              <w:t>2</w:t>
            </w:r>
          </w:p>
        </w:tc>
        <w:tc>
          <w:tcPr>
            <w:tcW w:w="847" w:type="dxa"/>
            <w:tcBorders>
              <w:top w:val="single" w:sz="4" w:space="0" w:color="auto"/>
              <w:left w:val="single" w:sz="4" w:space="0" w:color="auto"/>
              <w:bottom w:val="single" w:sz="4" w:space="0" w:color="auto"/>
              <w:right w:val="single" w:sz="4" w:space="0" w:color="auto"/>
            </w:tcBorders>
            <w:vAlign w:val="center"/>
          </w:tcPr>
          <w:p w14:paraId="44A92916" w14:textId="77777777" w:rsidR="006F55F0" w:rsidRPr="00EF6962" w:rsidRDefault="006F55F0" w:rsidP="00932EBC">
            <w:pPr>
              <w:spacing w:line="276" w:lineRule="auto"/>
              <w:jc w:val="center"/>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ERDF</w:t>
            </w:r>
          </w:p>
        </w:tc>
        <w:tc>
          <w:tcPr>
            <w:tcW w:w="1782" w:type="dxa"/>
            <w:tcBorders>
              <w:top w:val="single" w:sz="4" w:space="0" w:color="auto"/>
              <w:left w:val="single" w:sz="4" w:space="0" w:color="auto"/>
              <w:bottom w:val="single" w:sz="4" w:space="0" w:color="auto"/>
              <w:right w:val="single" w:sz="4" w:space="0" w:color="auto"/>
            </w:tcBorders>
            <w:vAlign w:val="center"/>
          </w:tcPr>
          <w:p w14:paraId="289A0776" w14:textId="77777777" w:rsidR="006F55F0" w:rsidRPr="00EF6962" w:rsidRDefault="006F55F0" w:rsidP="00932EBC">
            <w:pPr>
              <w:spacing w:line="276" w:lineRule="auto"/>
              <w:jc w:val="center"/>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Less</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developed</w:t>
            </w:r>
            <w:proofErr w:type="spellEnd"/>
          </w:p>
        </w:tc>
        <w:tc>
          <w:tcPr>
            <w:tcW w:w="4314" w:type="dxa"/>
            <w:tcBorders>
              <w:top w:val="single" w:sz="4" w:space="0" w:color="auto"/>
              <w:left w:val="single" w:sz="4" w:space="0" w:color="auto"/>
              <w:bottom w:val="single" w:sz="4" w:space="0" w:color="auto"/>
              <w:right w:val="single" w:sz="4" w:space="0" w:color="auto"/>
            </w:tcBorders>
          </w:tcPr>
          <w:p w14:paraId="381D04DF" w14:textId="77777777" w:rsidR="006F55F0" w:rsidRPr="00EF6962" w:rsidRDefault="006F55F0" w:rsidP="00932EBC">
            <w:pPr>
              <w:spacing w:after="120"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011 </w:t>
            </w:r>
            <w:r w:rsidRPr="00EF6962">
              <w:rPr>
                <w:rFonts w:asciiTheme="minorHAnsi" w:hAnsiTheme="minorHAnsi"/>
                <w:noProof/>
                <w:color w:val="000000" w:themeColor="text1"/>
                <w:sz w:val="22"/>
                <w:szCs w:val="22"/>
              </w:rPr>
              <w:t>Soluții TIC, servicii electronice și aplicații guvernamentale</w:t>
            </w:r>
          </w:p>
        </w:tc>
        <w:tc>
          <w:tcPr>
            <w:tcW w:w="1729" w:type="dxa"/>
            <w:tcBorders>
              <w:top w:val="single" w:sz="4" w:space="0" w:color="auto"/>
              <w:left w:val="single" w:sz="4" w:space="0" w:color="auto"/>
              <w:bottom w:val="single" w:sz="4" w:space="0" w:color="auto"/>
              <w:right w:val="single" w:sz="4" w:space="0" w:color="auto"/>
            </w:tcBorders>
          </w:tcPr>
          <w:p w14:paraId="4C50B208" w14:textId="77777777" w:rsidR="006F55F0" w:rsidRPr="00EF6962" w:rsidRDefault="00F8125B" w:rsidP="00932EBC">
            <w:pPr>
              <w:spacing w:line="276" w:lineRule="auto"/>
              <w:jc w:val="right"/>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96.543.000,00</w:t>
            </w:r>
          </w:p>
        </w:tc>
      </w:tr>
    </w:tbl>
    <w:p w14:paraId="534CFDFD" w14:textId="77777777" w:rsidR="006F55F0" w:rsidRPr="00EF6962" w:rsidRDefault="006F55F0" w:rsidP="00932EBC">
      <w:pPr>
        <w:spacing w:line="276" w:lineRule="auto"/>
        <w:rPr>
          <w:rFonts w:asciiTheme="minorHAnsi" w:hAnsiTheme="minorHAnsi"/>
          <w:color w:val="000000" w:themeColor="text1"/>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257"/>
        <w:gridCol w:w="2126"/>
        <w:gridCol w:w="2268"/>
      </w:tblGrid>
      <w:tr w:rsidR="006F55F0" w:rsidRPr="00994862" w14:paraId="05AE601A" w14:textId="77777777" w:rsidTr="00A550DB">
        <w:tc>
          <w:tcPr>
            <w:tcW w:w="9634" w:type="dxa"/>
            <w:gridSpan w:val="5"/>
            <w:tcBorders>
              <w:top w:val="single" w:sz="4" w:space="0" w:color="auto"/>
              <w:left w:val="single" w:sz="4" w:space="0" w:color="auto"/>
              <w:bottom w:val="single" w:sz="4" w:space="0" w:color="auto"/>
              <w:right w:val="single" w:sz="4" w:space="0" w:color="auto"/>
            </w:tcBorders>
            <w:hideMark/>
          </w:tcPr>
          <w:p w14:paraId="4BB8A568" w14:textId="77777777" w:rsidR="006F55F0" w:rsidRPr="00994862" w:rsidRDefault="006F55F0" w:rsidP="00932EBC">
            <w:pPr>
              <w:spacing w:line="276" w:lineRule="auto"/>
              <w:rPr>
                <w:rFonts w:asciiTheme="minorHAnsi" w:hAnsiTheme="minorHAnsi"/>
                <w:b/>
                <w:iCs/>
                <w:sz w:val="22"/>
                <w:szCs w:val="22"/>
              </w:rPr>
            </w:pPr>
            <w:r w:rsidRPr="00994862">
              <w:rPr>
                <w:rFonts w:asciiTheme="minorHAnsi" w:hAnsiTheme="minorHAnsi"/>
                <w:b/>
                <w:iCs/>
                <w:sz w:val="22"/>
                <w:szCs w:val="22"/>
              </w:rPr>
              <w:t xml:space="preserve">Table 5: </w:t>
            </w:r>
            <w:proofErr w:type="spellStart"/>
            <w:r w:rsidRPr="00994862">
              <w:rPr>
                <w:rFonts w:asciiTheme="minorHAnsi" w:hAnsiTheme="minorHAnsi"/>
                <w:b/>
                <w:iCs/>
                <w:sz w:val="22"/>
                <w:szCs w:val="22"/>
              </w:rPr>
              <w:t>Dimension</w:t>
            </w:r>
            <w:proofErr w:type="spellEnd"/>
            <w:r w:rsidRPr="00994862">
              <w:rPr>
                <w:rFonts w:asciiTheme="minorHAnsi" w:hAnsiTheme="minorHAnsi"/>
                <w:b/>
                <w:iCs/>
                <w:sz w:val="22"/>
                <w:szCs w:val="22"/>
              </w:rPr>
              <w:t xml:space="preserve"> 2 – </w:t>
            </w:r>
            <w:proofErr w:type="spellStart"/>
            <w:r w:rsidRPr="00994862">
              <w:rPr>
                <w:rFonts w:asciiTheme="minorHAnsi" w:hAnsiTheme="minorHAnsi"/>
                <w:b/>
                <w:iCs/>
                <w:sz w:val="22"/>
                <w:szCs w:val="22"/>
              </w:rPr>
              <w:t>form</w:t>
            </w:r>
            <w:proofErr w:type="spellEnd"/>
            <w:r w:rsidRPr="00994862">
              <w:rPr>
                <w:rFonts w:asciiTheme="minorHAnsi" w:hAnsiTheme="minorHAnsi"/>
                <w:b/>
                <w:iCs/>
                <w:sz w:val="22"/>
                <w:szCs w:val="22"/>
              </w:rPr>
              <w:t xml:space="preserve"> of </w:t>
            </w:r>
            <w:proofErr w:type="spellStart"/>
            <w:r w:rsidRPr="00994862">
              <w:rPr>
                <w:rFonts w:asciiTheme="minorHAnsi" w:hAnsiTheme="minorHAnsi"/>
                <w:b/>
                <w:iCs/>
                <w:sz w:val="22"/>
                <w:szCs w:val="22"/>
              </w:rPr>
              <w:t>support</w:t>
            </w:r>
            <w:proofErr w:type="spellEnd"/>
          </w:p>
        </w:tc>
      </w:tr>
      <w:tr w:rsidR="00EF6962" w:rsidRPr="00994862" w14:paraId="716566B0" w14:textId="77777777" w:rsidTr="00A550DB">
        <w:tc>
          <w:tcPr>
            <w:tcW w:w="1599" w:type="dxa"/>
            <w:tcBorders>
              <w:top w:val="single" w:sz="4" w:space="0" w:color="auto"/>
              <w:left w:val="single" w:sz="4" w:space="0" w:color="auto"/>
              <w:bottom w:val="single" w:sz="4" w:space="0" w:color="auto"/>
              <w:right w:val="single" w:sz="4" w:space="0" w:color="auto"/>
            </w:tcBorders>
            <w:hideMark/>
          </w:tcPr>
          <w:p w14:paraId="0DA96658" w14:textId="77777777" w:rsidR="006F55F0" w:rsidRPr="00994862" w:rsidRDefault="006F55F0" w:rsidP="00932EBC">
            <w:pPr>
              <w:spacing w:line="276" w:lineRule="auto"/>
              <w:jc w:val="center"/>
              <w:rPr>
                <w:rFonts w:asciiTheme="minorHAnsi" w:hAnsiTheme="minorHAnsi"/>
                <w:b/>
                <w:iCs/>
                <w:sz w:val="22"/>
                <w:szCs w:val="22"/>
              </w:rPr>
            </w:pPr>
            <w:proofErr w:type="spellStart"/>
            <w:r w:rsidRPr="00994862">
              <w:rPr>
                <w:rFonts w:asciiTheme="minorHAnsi" w:hAnsiTheme="minorHAnsi"/>
                <w:b/>
                <w:iCs/>
                <w:sz w:val="22"/>
                <w:szCs w:val="22"/>
              </w:rPr>
              <w:t>Priority</w:t>
            </w:r>
            <w:proofErr w:type="spellEnd"/>
            <w:r w:rsidRPr="00994862">
              <w:rPr>
                <w:rFonts w:asciiTheme="minorHAnsi" w:hAnsiTheme="minorHAnsi"/>
                <w:b/>
                <w:iCs/>
                <w:sz w:val="22"/>
                <w:szCs w:val="22"/>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36C7E77B" w14:textId="77777777" w:rsidR="006F55F0" w:rsidRPr="00994862" w:rsidRDefault="006F55F0" w:rsidP="00932EBC">
            <w:pPr>
              <w:spacing w:line="276" w:lineRule="auto"/>
              <w:jc w:val="center"/>
              <w:rPr>
                <w:rFonts w:asciiTheme="minorHAnsi" w:hAnsiTheme="minorHAnsi"/>
                <w:b/>
                <w:iCs/>
                <w:sz w:val="22"/>
                <w:szCs w:val="22"/>
              </w:rPr>
            </w:pPr>
            <w:r w:rsidRPr="00994862">
              <w:rPr>
                <w:rFonts w:asciiTheme="minorHAnsi" w:hAnsiTheme="minorHAnsi"/>
                <w:b/>
                <w:iCs/>
                <w:sz w:val="22"/>
                <w:szCs w:val="22"/>
              </w:rPr>
              <w:t>Fund</w:t>
            </w:r>
          </w:p>
        </w:tc>
        <w:tc>
          <w:tcPr>
            <w:tcW w:w="2257" w:type="dxa"/>
            <w:tcBorders>
              <w:top w:val="single" w:sz="4" w:space="0" w:color="auto"/>
              <w:left w:val="single" w:sz="4" w:space="0" w:color="auto"/>
              <w:bottom w:val="single" w:sz="4" w:space="0" w:color="auto"/>
              <w:right w:val="single" w:sz="4" w:space="0" w:color="auto"/>
            </w:tcBorders>
            <w:hideMark/>
          </w:tcPr>
          <w:p w14:paraId="2E08254A" w14:textId="77777777" w:rsidR="006F55F0" w:rsidRPr="00994862" w:rsidRDefault="006F55F0" w:rsidP="00932EBC">
            <w:pPr>
              <w:spacing w:line="276" w:lineRule="auto"/>
              <w:jc w:val="center"/>
              <w:rPr>
                <w:rFonts w:asciiTheme="minorHAnsi" w:hAnsiTheme="minorHAnsi"/>
                <w:b/>
                <w:iCs/>
                <w:sz w:val="22"/>
                <w:szCs w:val="22"/>
              </w:rPr>
            </w:pPr>
            <w:proofErr w:type="spellStart"/>
            <w:r w:rsidRPr="00994862">
              <w:rPr>
                <w:rFonts w:asciiTheme="minorHAnsi" w:hAnsiTheme="minorHAnsi"/>
                <w:b/>
                <w:iCs/>
                <w:sz w:val="22"/>
                <w:szCs w:val="22"/>
              </w:rPr>
              <w:t>Category</w:t>
            </w:r>
            <w:proofErr w:type="spellEnd"/>
            <w:r w:rsidRPr="00994862">
              <w:rPr>
                <w:rFonts w:asciiTheme="minorHAnsi" w:hAnsiTheme="minorHAnsi"/>
                <w:b/>
                <w:iCs/>
                <w:sz w:val="22"/>
                <w:szCs w:val="22"/>
              </w:rPr>
              <w:t xml:space="preserve"> of </w:t>
            </w:r>
            <w:proofErr w:type="spellStart"/>
            <w:r w:rsidRPr="00994862">
              <w:rPr>
                <w:rFonts w:asciiTheme="minorHAnsi" w:hAnsiTheme="minorHAnsi"/>
                <w:b/>
                <w:iCs/>
                <w:sz w:val="22"/>
                <w:szCs w:val="22"/>
              </w:rPr>
              <w:t>region</w:t>
            </w:r>
            <w:proofErr w:type="spellEnd"/>
            <w:r w:rsidRPr="00994862">
              <w:rPr>
                <w:rFonts w:asciiTheme="minorHAnsi" w:hAnsiTheme="minorHAnsi"/>
                <w:b/>
                <w:iCs/>
                <w:sz w:val="22"/>
                <w:szCs w:val="22"/>
                <w:vertAlign w:val="superscript"/>
              </w:rPr>
              <w:footnoteReference w:id="42"/>
            </w:r>
          </w:p>
        </w:tc>
        <w:tc>
          <w:tcPr>
            <w:tcW w:w="2126" w:type="dxa"/>
            <w:tcBorders>
              <w:top w:val="single" w:sz="4" w:space="0" w:color="auto"/>
              <w:left w:val="single" w:sz="4" w:space="0" w:color="auto"/>
              <w:bottom w:val="single" w:sz="4" w:space="0" w:color="auto"/>
              <w:right w:val="single" w:sz="4" w:space="0" w:color="auto"/>
            </w:tcBorders>
            <w:hideMark/>
          </w:tcPr>
          <w:p w14:paraId="098B45ED" w14:textId="0F5670F5" w:rsidR="006F55F0" w:rsidRPr="00994862" w:rsidRDefault="006F55F0" w:rsidP="00932EBC">
            <w:pPr>
              <w:spacing w:line="276" w:lineRule="auto"/>
              <w:jc w:val="center"/>
              <w:rPr>
                <w:rFonts w:asciiTheme="minorHAnsi" w:hAnsiTheme="minorHAnsi"/>
                <w:b/>
                <w:iCs/>
                <w:sz w:val="22"/>
                <w:szCs w:val="22"/>
              </w:rPr>
            </w:pPr>
            <w:r w:rsidRPr="00994862">
              <w:rPr>
                <w:rFonts w:asciiTheme="minorHAnsi" w:hAnsiTheme="minorHAnsi"/>
                <w:b/>
                <w:iCs/>
                <w:sz w:val="22"/>
                <w:szCs w:val="22"/>
              </w:rPr>
              <w:t>Code</w:t>
            </w:r>
          </w:p>
        </w:tc>
        <w:tc>
          <w:tcPr>
            <w:tcW w:w="2268" w:type="dxa"/>
            <w:tcBorders>
              <w:top w:val="single" w:sz="4" w:space="0" w:color="auto"/>
              <w:left w:val="single" w:sz="4" w:space="0" w:color="auto"/>
              <w:bottom w:val="single" w:sz="4" w:space="0" w:color="auto"/>
              <w:right w:val="single" w:sz="4" w:space="0" w:color="auto"/>
            </w:tcBorders>
            <w:hideMark/>
          </w:tcPr>
          <w:p w14:paraId="3F0657DC" w14:textId="77777777" w:rsidR="006F55F0" w:rsidRPr="00994862" w:rsidRDefault="006F55F0" w:rsidP="00932EBC">
            <w:pPr>
              <w:spacing w:line="276" w:lineRule="auto"/>
              <w:jc w:val="center"/>
              <w:rPr>
                <w:rFonts w:asciiTheme="minorHAnsi" w:hAnsiTheme="minorHAnsi"/>
                <w:b/>
                <w:iCs/>
                <w:sz w:val="22"/>
                <w:szCs w:val="22"/>
              </w:rPr>
            </w:pPr>
            <w:proofErr w:type="spellStart"/>
            <w:r w:rsidRPr="00994862">
              <w:rPr>
                <w:rFonts w:asciiTheme="minorHAnsi" w:hAnsiTheme="minorHAnsi"/>
                <w:b/>
                <w:iCs/>
                <w:sz w:val="22"/>
                <w:szCs w:val="22"/>
              </w:rPr>
              <w:t>Amount</w:t>
            </w:r>
            <w:proofErr w:type="spellEnd"/>
            <w:r w:rsidRPr="00994862">
              <w:rPr>
                <w:rFonts w:asciiTheme="minorHAnsi" w:hAnsiTheme="minorHAnsi"/>
                <w:b/>
                <w:iCs/>
                <w:sz w:val="22"/>
                <w:szCs w:val="22"/>
              </w:rPr>
              <w:t xml:space="preserve"> (EUR)</w:t>
            </w:r>
          </w:p>
        </w:tc>
      </w:tr>
      <w:tr w:rsidR="00EF6962" w:rsidRPr="00994862" w14:paraId="21782226" w14:textId="77777777" w:rsidTr="00A550DB">
        <w:tc>
          <w:tcPr>
            <w:tcW w:w="1599" w:type="dxa"/>
            <w:tcBorders>
              <w:top w:val="single" w:sz="4" w:space="0" w:color="auto"/>
              <w:left w:val="single" w:sz="4" w:space="0" w:color="auto"/>
              <w:bottom w:val="single" w:sz="4" w:space="0" w:color="auto"/>
              <w:right w:val="single" w:sz="4" w:space="0" w:color="auto"/>
            </w:tcBorders>
          </w:tcPr>
          <w:p w14:paraId="5A2170FC" w14:textId="77777777" w:rsidR="006F55F0" w:rsidRPr="00994862" w:rsidRDefault="006F55F0" w:rsidP="00932EBC">
            <w:pPr>
              <w:spacing w:line="276" w:lineRule="auto"/>
              <w:jc w:val="center"/>
              <w:rPr>
                <w:rFonts w:asciiTheme="minorHAnsi" w:hAnsiTheme="minorHAnsi"/>
                <w:b/>
                <w:bCs/>
                <w:iCs/>
                <w:sz w:val="22"/>
                <w:szCs w:val="22"/>
              </w:rPr>
            </w:pPr>
            <w:r w:rsidRPr="00994862">
              <w:rPr>
                <w:rFonts w:asciiTheme="minorHAnsi" w:hAnsiTheme="minorHAnsi"/>
                <w:b/>
                <w:bCs/>
                <w:iCs/>
                <w:sz w:val="22"/>
                <w:szCs w:val="22"/>
              </w:rPr>
              <w:t>2</w:t>
            </w:r>
          </w:p>
        </w:tc>
        <w:tc>
          <w:tcPr>
            <w:tcW w:w="1384" w:type="dxa"/>
            <w:tcBorders>
              <w:top w:val="single" w:sz="4" w:space="0" w:color="auto"/>
              <w:left w:val="single" w:sz="4" w:space="0" w:color="auto"/>
              <w:bottom w:val="single" w:sz="4" w:space="0" w:color="auto"/>
              <w:right w:val="single" w:sz="4" w:space="0" w:color="auto"/>
            </w:tcBorders>
          </w:tcPr>
          <w:p w14:paraId="4FF867E9" w14:textId="77777777" w:rsidR="006F55F0" w:rsidRPr="00994862" w:rsidRDefault="006F55F0" w:rsidP="00932EBC">
            <w:pPr>
              <w:spacing w:line="276" w:lineRule="auto"/>
              <w:rPr>
                <w:rFonts w:asciiTheme="minorHAnsi" w:hAnsiTheme="minorHAnsi"/>
                <w:b/>
                <w:iCs/>
                <w:sz w:val="22"/>
                <w:szCs w:val="22"/>
              </w:rPr>
            </w:pPr>
            <w:r w:rsidRPr="00994862">
              <w:rPr>
                <w:rFonts w:asciiTheme="minorHAnsi" w:hAnsiTheme="minorHAnsi"/>
                <w:b/>
                <w:iCs/>
                <w:sz w:val="22"/>
                <w:szCs w:val="22"/>
              </w:rPr>
              <w:t>ERDF</w:t>
            </w:r>
          </w:p>
        </w:tc>
        <w:tc>
          <w:tcPr>
            <w:tcW w:w="2257" w:type="dxa"/>
            <w:tcBorders>
              <w:top w:val="single" w:sz="4" w:space="0" w:color="auto"/>
              <w:left w:val="single" w:sz="4" w:space="0" w:color="auto"/>
              <w:bottom w:val="single" w:sz="4" w:space="0" w:color="auto"/>
              <w:right w:val="single" w:sz="4" w:space="0" w:color="auto"/>
            </w:tcBorders>
          </w:tcPr>
          <w:p w14:paraId="07B732DC" w14:textId="77777777" w:rsidR="006F55F0" w:rsidRPr="00994862" w:rsidRDefault="006F55F0" w:rsidP="00932EBC">
            <w:pPr>
              <w:spacing w:line="276" w:lineRule="auto"/>
              <w:rPr>
                <w:rFonts w:asciiTheme="minorHAnsi" w:hAnsiTheme="minorHAnsi"/>
                <w:b/>
                <w:iCs/>
                <w:sz w:val="22"/>
                <w:szCs w:val="22"/>
              </w:rPr>
            </w:pPr>
            <w:proofErr w:type="spellStart"/>
            <w:r w:rsidRPr="00994862">
              <w:rPr>
                <w:rFonts w:asciiTheme="minorHAnsi" w:hAnsiTheme="minorHAnsi"/>
                <w:b/>
                <w:iCs/>
                <w:sz w:val="22"/>
                <w:szCs w:val="22"/>
              </w:rPr>
              <w:t>Less</w:t>
            </w:r>
            <w:proofErr w:type="spellEnd"/>
            <w:r w:rsidRPr="00994862">
              <w:rPr>
                <w:rFonts w:asciiTheme="minorHAnsi" w:hAnsiTheme="minorHAnsi"/>
                <w:b/>
                <w:iCs/>
                <w:sz w:val="22"/>
                <w:szCs w:val="22"/>
              </w:rPr>
              <w:t xml:space="preserve"> </w:t>
            </w:r>
            <w:proofErr w:type="spellStart"/>
            <w:r w:rsidRPr="00994862">
              <w:rPr>
                <w:rFonts w:asciiTheme="minorHAnsi" w:hAnsiTheme="minorHAnsi"/>
                <w:b/>
                <w:iCs/>
                <w:sz w:val="22"/>
                <w:szCs w:val="22"/>
              </w:rPr>
              <w:t>developed</w:t>
            </w:r>
            <w:proofErr w:type="spellEnd"/>
          </w:p>
        </w:tc>
        <w:tc>
          <w:tcPr>
            <w:tcW w:w="2126" w:type="dxa"/>
            <w:tcBorders>
              <w:top w:val="single" w:sz="4" w:space="0" w:color="auto"/>
              <w:left w:val="single" w:sz="4" w:space="0" w:color="auto"/>
              <w:bottom w:val="single" w:sz="4" w:space="0" w:color="auto"/>
              <w:right w:val="single" w:sz="4" w:space="0" w:color="auto"/>
            </w:tcBorders>
          </w:tcPr>
          <w:p w14:paraId="1A26D3E7" w14:textId="0D9FC5FA" w:rsidR="006F55F0" w:rsidRPr="00994862" w:rsidRDefault="006F55F0" w:rsidP="00932EBC">
            <w:pPr>
              <w:spacing w:line="276" w:lineRule="auto"/>
              <w:rPr>
                <w:rFonts w:asciiTheme="minorHAnsi" w:hAnsiTheme="minorHAnsi"/>
                <w:b/>
                <w:iCs/>
                <w:sz w:val="22"/>
                <w:szCs w:val="22"/>
              </w:rPr>
            </w:pPr>
            <w:r w:rsidRPr="00994862">
              <w:rPr>
                <w:rFonts w:asciiTheme="minorHAnsi" w:hAnsiTheme="minorHAnsi"/>
                <w:b/>
                <w:iCs/>
                <w:sz w:val="22"/>
                <w:szCs w:val="22"/>
              </w:rPr>
              <w:t>01 Grant</w:t>
            </w:r>
          </w:p>
        </w:tc>
        <w:tc>
          <w:tcPr>
            <w:tcW w:w="2268" w:type="dxa"/>
            <w:tcBorders>
              <w:top w:val="single" w:sz="4" w:space="0" w:color="auto"/>
              <w:left w:val="single" w:sz="4" w:space="0" w:color="auto"/>
              <w:bottom w:val="single" w:sz="4" w:space="0" w:color="auto"/>
              <w:right w:val="single" w:sz="4" w:space="0" w:color="auto"/>
            </w:tcBorders>
          </w:tcPr>
          <w:p w14:paraId="5E9BFE50" w14:textId="77777777" w:rsidR="006F55F0" w:rsidRPr="00994862" w:rsidRDefault="005756BC" w:rsidP="00932EBC">
            <w:pPr>
              <w:spacing w:line="276" w:lineRule="auto"/>
              <w:jc w:val="right"/>
              <w:rPr>
                <w:rFonts w:asciiTheme="minorHAnsi" w:hAnsiTheme="minorHAnsi"/>
                <w:b/>
                <w:iCs/>
                <w:sz w:val="22"/>
                <w:szCs w:val="22"/>
              </w:rPr>
            </w:pPr>
            <w:r w:rsidRPr="00994862">
              <w:rPr>
                <w:rFonts w:asciiTheme="minorHAnsi" w:hAnsiTheme="minorHAnsi"/>
                <w:b/>
                <w:iCs/>
                <w:sz w:val="22"/>
                <w:szCs w:val="22"/>
              </w:rPr>
              <w:t>96.543.000,00</w:t>
            </w:r>
          </w:p>
        </w:tc>
      </w:tr>
    </w:tbl>
    <w:p w14:paraId="227F1DF9" w14:textId="77777777" w:rsidR="006F55F0" w:rsidRPr="00994862" w:rsidRDefault="006F55F0" w:rsidP="00932EBC">
      <w:pPr>
        <w:spacing w:line="276" w:lineRule="auto"/>
        <w:rPr>
          <w:rFonts w:asciiTheme="minorHAnsi" w:hAnsiTheme="minorHAnsi"/>
          <w:b/>
          <w:iCs/>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824"/>
        <w:gridCol w:w="1418"/>
        <w:gridCol w:w="2409"/>
      </w:tblGrid>
      <w:tr w:rsidR="006F55F0" w:rsidRPr="00994862" w14:paraId="7F3482BE" w14:textId="77777777" w:rsidTr="00A550DB">
        <w:tc>
          <w:tcPr>
            <w:tcW w:w="9634" w:type="dxa"/>
            <w:gridSpan w:val="5"/>
            <w:tcBorders>
              <w:top w:val="single" w:sz="4" w:space="0" w:color="auto"/>
              <w:left w:val="single" w:sz="4" w:space="0" w:color="auto"/>
              <w:bottom w:val="single" w:sz="4" w:space="0" w:color="auto"/>
              <w:right w:val="single" w:sz="4" w:space="0" w:color="auto"/>
            </w:tcBorders>
            <w:hideMark/>
          </w:tcPr>
          <w:p w14:paraId="01ADAF8E" w14:textId="77777777" w:rsidR="006F55F0" w:rsidRPr="00994862" w:rsidRDefault="006F55F0" w:rsidP="00932EBC">
            <w:pPr>
              <w:spacing w:line="276" w:lineRule="auto"/>
              <w:rPr>
                <w:rFonts w:asciiTheme="minorHAnsi" w:hAnsiTheme="minorHAnsi"/>
                <w:b/>
                <w:iCs/>
                <w:sz w:val="22"/>
                <w:szCs w:val="22"/>
              </w:rPr>
            </w:pPr>
            <w:r w:rsidRPr="00994862">
              <w:rPr>
                <w:rFonts w:asciiTheme="minorHAnsi" w:hAnsiTheme="minorHAnsi"/>
                <w:b/>
                <w:iCs/>
                <w:sz w:val="22"/>
                <w:szCs w:val="22"/>
              </w:rPr>
              <w:t xml:space="preserve">Table 6: </w:t>
            </w:r>
            <w:proofErr w:type="spellStart"/>
            <w:r w:rsidRPr="00994862">
              <w:rPr>
                <w:rFonts w:asciiTheme="minorHAnsi" w:hAnsiTheme="minorHAnsi"/>
                <w:b/>
                <w:iCs/>
                <w:sz w:val="22"/>
                <w:szCs w:val="22"/>
              </w:rPr>
              <w:t>Dimension</w:t>
            </w:r>
            <w:proofErr w:type="spellEnd"/>
            <w:r w:rsidRPr="00994862">
              <w:rPr>
                <w:rFonts w:asciiTheme="minorHAnsi" w:hAnsiTheme="minorHAnsi"/>
                <w:b/>
                <w:iCs/>
                <w:sz w:val="22"/>
                <w:szCs w:val="22"/>
              </w:rPr>
              <w:t xml:space="preserve"> 3 – </w:t>
            </w:r>
            <w:proofErr w:type="spellStart"/>
            <w:r w:rsidRPr="00994862">
              <w:rPr>
                <w:rFonts w:asciiTheme="minorHAnsi" w:hAnsiTheme="minorHAnsi"/>
                <w:b/>
                <w:iCs/>
                <w:sz w:val="22"/>
                <w:szCs w:val="22"/>
              </w:rPr>
              <w:t>territorial</w:t>
            </w:r>
            <w:proofErr w:type="spellEnd"/>
            <w:r w:rsidRPr="00994862">
              <w:rPr>
                <w:rFonts w:asciiTheme="minorHAnsi" w:hAnsiTheme="minorHAnsi"/>
                <w:b/>
                <w:iCs/>
                <w:sz w:val="22"/>
                <w:szCs w:val="22"/>
              </w:rPr>
              <w:t xml:space="preserve"> </w:t>
            </w:r>
            <w:proofErr w:type="spellStart"/>
            <w:r w:rsidRPr="00994862">
              <w:rPr>
                <w:rFonts w:asciiTheme="minorHAnsi" w:hAnsiTheme="minorHAnsi"/>
                <w:b/>
                <w:iCs/>
                <w:sz w:val="22"/>
                <w:szCs w:val="22"/>
              </w:rPr>
              <w:t>delivery</w:t>
            </w:r>
            <w:proofErr w:type="spellEnd"/>
            <w:r w:rsidRPr="00994862">
              <w:rPr>
                <w:rFonts w:asciiTheme="minorHAnsi" w:hAnsiTheme="minorHAnsi"/>
                <w:b/>
                <w:iCs/>
                <w:sz w:val="22"/>
                <w:szCs w:val="22"/>
              </w:rPr>
              <w:t xml:space="preserve"> </w:t>
            </w:r>
            <w:proofErr w:type="spellStart"/>
            <w:r w:rsidRPr="00994862">
              <w:rPr>
                <w:rFonts w:asciiTheme="minorHAnsi" w:hAnsiTheme="minorHAnsi"/>
                <w:b/>
                <w:iCs/>
                <w:sz w:val="22"/>
                <w:szCs w:val="22"/>
              </w:rPr>
              <w:t>mechanism</w:t>
            </w:r>
            <w:proofErr w:type="spellEnd"/>
            <w:r w:rsidRPr="00994862">
              <w:rPr>
                <w:rFonts w:asciiTheme="minorHAnsi" w:hAnsiTheme="minorHAnsi"/>
                <w:b/>
                <w:iCs/>
                <w:sz w:val="22"/>
                <w:szCs w:val="22"/>
              </w:rPr>
              <w:t xml:space="preserve"> </w:t>
            </w:r>
            <w:proofErr w:type="spellStart"/>
            <w:r w:rsidRPr="00994862">
              <w:rPr>
                <w:rFonts w:asciiTheme="minorHAnsi" w:hAnsiTheme="minorHAnsi"/>
                <w:b/>
                <w:iCs/>
                <w:sz w:val="22"/>
                <w:szCs w:val="22"/>
              </w:rPr>
              <w:t>and</w:t>
            </w:r>
            <w:proofErr w:type="spellEnd"/>
            <w:r w:rsidRPr="00994862">
              <w:rPr>
                <w:rFonts w:asciiTheme="minorHAnsi" w:hAnsiTheme="minorHAnsi"/>
                <w:b/>
                <w:iCs/>
                <w:sz w:val="22"/>
                <w:szCs w:val="22"/>
              </w:rPr>
              <w:t xml:space="preserve"> </w:t>
            </w:r>
            <w:proofErr w:type="spellStart"/>
            <w:r w:rsidRPr="00994862">
              <w:rPr>
                <w:rFonts w:asciiTheme="minorHAnsi" w:hAnsiTheme="minorHAnsi"/>
                <w:b/>
                <w:iCs/>
                <w:sz w:val="22"/>
                <w:szCs w:val="22"/>
              </w:rPr>
              <w:t>territorial</w:t>
            </w:r>
            <w:proofErr w:type="spellEnd"/>
            <w:r w:rsidRPr="00994862">
              <w:rPr>
                <w:rFonts w:asciiTheme="minorHAnsi" w:hAnsiTheme="minorHAnsi"/>
                <w:b/>
                <w:iCs/>
                <w:sz w:val="22"/>
                <w:szCs w:val="22"/>
              </w:rPr>
              <w:t xml:space="preserve"> focus</w:t>
            </w:r>
          </w:p>
        </w:tc>
      </w:tr>
      <w:tr w:rsidR="00EF6962" w:rsidRPr="00994862" w14:paraId="3356D6C5" w14:textId="77777777" w:rsidTr="00A550DB">
        <w:tc>
          <w:tcPr>
            <w:tcW w:w="1599" w:type="dxa"/>
            <w:tcBorders>
              <w:top w:val="single" w:sz="4" w:space="0" w:color="auto"/>
              <w:left w:val="single" w:sz="4" w:space="0" w:color="auto"/>
              <w:bottom w:val="single" w:sz="4" w:space="0" w:color="auto"/>
              <w:right w:val="single" w:sz="4" w:space="0" w:color="auto"/>
            </w:tcBorders>
            <w:hideMark/>
          </w:tcPr>
          <w:p w14:paraId="1C88C104" w14:textId="77777777" w:rsidR="006F55F0" w:rsidRPr="00994862" w:rsidRDefault="006F55F0" w:rsidP="00932EBC">
            <w:pPr>
              <w:spacing w:line="276" w:lineRule="auto"/>
              <w:jc w:val="center"/>
              <w:rPr>
                <w:rFonts w:asciiTheme="minorHAnsi" w:hAnsiTheme="minorHAnsi"/>
                <w:b/>
                <w:iCs/>
                <w:sz w:val="22"/>
                <w:szCs w:val="22"/>
              </w:rPr>
            </w:pPr>
            <w:proofErr w:type="spellStart"/>
            <w:r w:rsidRPr="00994862">
              <w:rPr>
                <w:rFonts w:asciiTheme="minorHAnsi" w:hAnsiTheme="minorHAnsi"/>
                <w:b/>
                <w:iCs/>
                <w:sz w:val="22"/>
                <w:szCs w:val="22"/>
              </w:rPr>
              <w:t>Priority</w:t>
            </w:r>
            <w:proofErr w:type="spellEnd"/>
            <w:r w:rsidRPr="00994862">
              <w:rPr>
                <w:rFonts w:asciiTheme="minorHAnsi" w:hAnsiTheme="minorHAnsi"/>
                <w:b/>
                <w:iCs/>
                <w:sz w:val="22"/>
                <w:szCs w:val="22"/>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456188F3" w14:textId="77777777" w:rsidR="006F55F0" w:rsidRPr="00994862" w:rsidRDefault="006F55F0" w:rsidP="00932EBC">
            <w:pPr>
              <w:spacing w:line="276" w:lineRule="auto"/>
              <w:jc w:val="center"/>
              <w:rPr>
                <w:rFonts w:asciiTheme="minorHAnsi" w:hAnsiTheme="minorHAnsi"/>
                <w:b/>
                <w:iCs/>
                <w:sz w:val="22"/>
                <w:szCs w:val="22"/>
              </w:rPr>
            </w:pPr>
            <w:r w:rsidRPr="00994862">
              <w:rPr>
                <w:rFonts w:asciiTheme="minorHAnsi" w:hAnsiTheme="minorHAnsi"/>
                <w:b/>
                <w:iCs/>
                <w:sz w:val="22"/>
                <w:szCs w:val="22"/>
              </w:rPr>
              <w:t>Fund</w:t>
            </w:r>
          </w:p>
        </w:tc>
        <w:tc>
          <w:tcPr>
            <w:tcW w:w="2824" w:type="dxa"/>
            <w:tcBorders>
              <w:top w:val="single" w:sz="4" w:space="0" w:color="auto"/>
              <w:left w:val="single" w:sz="4" w:space="0" w:color="auto"/>
              <w:bottom w:val="single" w:sz="4" w:space="0" w:color="auto"/>
              <w:right w:val="single" w:sz="4" w:space="0" w:color="auto"/>
            </w:tcBorders>
            <w:hideMark/>
          </w:tcPr>
          <w:p w14:paraId="49CFAB97" w14:textId="77777777" w:rsidR="006F55F0" w:rsidRPr="00994862" w:rsidRDefault="006F55F0" w:rsidP="00932EBC">
            <w:pPr>
              <w:spacing w:line="276" w:lineRule="auto"/>
              <w:jc w:val="center"/>
              <w:rPr>
                <w:rFonts w:asciiTheme="minorHAnsi" w:hAnsiTheme="minorHAnsi"/>
                <w:b/>
                <w:iCs/>
                <w:sz w:val="22"/>
                <w:szCs w:val="22"/>
              </w:rPr>
            </w:pPr>
            <w:proofErr w:type="spellStart"/>
            <w:r w:rsidRPr="00994862">
              <w:rPr>
                <w:rFonts w:asciiTheme="minorHAnsi" w:hAnsiTheme="minorHAnsi"/>
                <w:b/>
                <w:iCs/>
                <w:sz w:val="22"/>
                <w:szCs w:val="22"/>
              </w:rPr>
              <w:t>Category</w:t>
            </w:r>
            <w:proofErr w:type="spellEnd"/>
            <w:r w:rsidRPr="00994862">
              <w:rPr>
                <w:rFonts w:asciiTheme="minorHAnsi" w:hAnsiTheme="minorHAnsi"/>
                <w:b/>
                <w:iCs/>
                <w:sz w:val="22"/>
                <w:szCs w:val="22"/>
              </w:rPr>
              <w:t xml:space="preserve"> of </w:t>
            </w:r>
            <w:proofErr w:type="spellStart"/>
            <w:r w:rsidRPr="00994862">
              <w:rPr>
                <w:rFonts w:asciiTheme="minorHAnsi" w:hAnsiTheme="minorHAnsi"/>
                <w:b/>
                <w:iCs/>
                <w:sz w:val="22"/>
                <w:szCs w:val="22"/>
              </w:rPr>
              <w:t>region</w:t>
            </w:r>
            <w:proofErr w:type="spellEnd"/>
            <w:r w:rsidRPr="00994862">
              <w:rPr>
                <w:rFonts w:asciiTheme="minorHAnsi" w:hAnsiTheme="minorHAnsi"/>
                <w:b/>
                <w:iCs/>
                <w:sz w:val="22"/>
                <w:szCs w:val="22"/>
                <w:vertAlign w:val="superscript"/>
              </w:rPr>
              <w:footnoteReference w:id="43"/>
            </w:r>
          </w:p>
        </w:tc>
        <w:tc>
          <w:tcPr>
            <w:tcW w:w="1418" w:type="dxa"/>
            <w:tcBorders>
              <w:top w:val="single" w:sz="4" w:space="0" w:color="auto"/>
              <w:left w:val="single" w:sz="4" w:space="0" w:color="auto"/>
              <w:bottom w:val="single" w:sz="4" w:space="0" w:color="auto"/>
              <w:right w:val="single" w:sz="4" w:space="0" w:color="auto"/>
            </w:tcBorders>
            <w:hideMark/>
          </w:tcPr>
          <w:p w14:paraId="3EF6AD7A" w14:textId="02382E44" w:rsidR="006F55F0" w:rsidRPr="00994862" w:rsidRDefault="006F55F0" w:rsidP="00932EBC">
            <w:pPr>
              <w:spacing w:line="276" w:lineRule="auto"/>
              <w:jc w:val="center"/>
              <w:rPr>
                <w:rFonts w:asciiTheme="minorHAnsi" w:hAnsiTheme="minorHAnsi"/>
                <w:b/>
                <w:iCs/>
                <w:sz w:val="22"/>
                <w:szCs w:val="22"/>
              </w:rPr>
            </w:pPr>
            <w:r w:rsidRPr="00994862">
              <w:rPr>
                <w:rFonts w:asciiTheme="minorHAnsi" w:hAnsiTheme="minorHAnsi"/>
                <w:b/>
                <w:iCs/>
                <w:sz w:val="22"/>
                <w:szCs w:val="22"/>
              </w:rPr>
              <w:t>Code</w:t>
            </w:r>
          </w:p>
        </w:tc>
        <w:tc>
          <w:tcPr>
            <w:tcW w:w="2409" w:type="dxa"/>
            <w:tcBorders>
              <w:top w:val="single" w:sz="4" w:space="0" w:color="auto"/>
              <w:left w:val="single" w:sz="4" w:space="0" w:color="auto"/>
              <w:bottom w:val="single" w:sz="4" w:space="0" w:color="auto"/>
              <w:right w:val="single" w:sz="4" w:space="0" w:color="auto"/>
            </w:tcBorders>
            <w:hideMark/>
          </w:tcPr>
          <w:p w14:paraId="1869F132" w14:textId="77777777" w:rsidR="006F55F0" w:rsidRPr="00994862" w:rsidRDefault="006F55F0" w:rsidP="00932EBC">
            <w:pPr>
              <w:spacing w:line="276" w:lineRule="auto"/>
              <w:jc w:val="center"/>
              <w:rPr>
                <w:rFonts w:asciiTheme="minorHAnsi" w:hAnsiTheme="minorHAnsi"/>
                <w:b/>
                <w:iCs/>
                <w:sz w:val="22"/>
                <w:szCs w:val="22"/>
              </w:rPr>
            </w:pPr>
            <w:proofErr w:type="spellStart"/>
            <w:r w:rsidRPr="00994862">
              <w:rPr>
                <w:rFonts w:asciiTheme="minorHAnsi" w:hAnsiTheme="minorHAnsi"/>
                <w:b/>
                <w:iCs/>
                <w:sz w:val="22"/>
                <w:szCs w:val="22"/>
              </w:rPr>
              <w:t>Amount</w:t>
            </w:r>
            <w:proofErr w:type="spellEnd"/>
            <w:r w:rsidRPr="00994862">
              <w:rPr>
                <w:rFonts w:asciiTheme="minorHAnsi" w:hAnsiTheme="minorHAnsi"/>
                <w:b/>
                <w:iCs/>
                <w:sz w:val="22"/>
                <w:szCs w:val="22"/>
              </w:rPr>
              <w:t xml:space="preserve"> (EUR)</w:t>
            </w:r>
          </w:p>
        </w:tc>
      </w:tr>
      <w:tr w:rsidR="006F55F0" w:rsidRPr="00994862" w14:paraId="357E97FF" w14:textId="77777777" w:rsidTr="00A550DB">
        <w:tc>
          <w:tcPr>
            <w:tcW w:w="1599" w:type="dxa"/>
            <w:tcBorders>
              <w:top w:val="single" w:sz="4" w:space="0" w:color="auto"/>
              <w:left w:val="single" w:sz="4" w:space="0" w:color="auto"/>
              <w:bottom w:val="single" w:sz="4" w:space="0" w:color="auto"/>
              <w:right w:val="single" w:sz="4" w:space="0" w:color="auto"/>
            </w:tcBorders>
          </w:tcPr>
          <w:p w14:paraId="257A019C" w14:textId="77777777" w:rsidR="006F55F0" w:rsidRPr="00994862" w:rsidRDefault="006F55F0" w:rsidP="00932EBC">
            <w:pPr>
              <w:spacing w:line="276" w:lineRule="auto"/>
              <w:jc w:val="center"/>
              <w:rPr>
                <w:rFonts w:asciiTheme="minorHAnsi" w:hAnsiTheme="minorHAnsi"/>
                <w:b/>
                <w:iCs/>
                <w:sz w:val="22"/>
                <w:szCs w:val="22"/>
              </w:rPr>
            </w:pPr>
            <w:r w:rsidRPr="00994862">
              <w:rPr>
                <w:rFonts w:asciiTheme="minorHAnsi" w:hAnsiTheme="minorHAnsi"/>
                <w:b/>
                <w:bCs/>
                <w:iCs/>
                <w:sz w:val="22"/>
                <w:szCs w:val="22"/>
              </w:rPr>
              <w:t>2</w:t>
            </w:r>
          </w:p>
        </w:tc>
        <w:tc>
          <w:tcPr>
            <w:tcW w:w="1384" w:type="dxa"/>
            <w:tcBorders>
              <w:top w:val="single" w:sz="4" w:space="0" w:color="auto"/>
              <w:left w:val="single" w:sz="4" w:space="0" w:color="auto"/>
              <w:bottom w:val="single" w:sz="4" w:space="0" w:color="auto"/>
              <w:right w:val="single" w:sz="4" w:space="0" w:color="auto"/>
            </w:tcBorders>
          </w:tcPr>
          <w:p w14:paraId="549C806F" w14:textId="77777777" w:rsidR="006F55F0" w:rsidRPr="00994862" w:rsidRDefault="006F55F0" w:rsidP="00932EBC">
            <w:pPr>
              <w:spacing w:line="276" w:lineRule="auto"/>
              <w:rPr>
                <w:rFonts w:asciiTheme="minorHAnsi" w:hAnsiTheme="minorHAnsi"/>
                <w:b/>
                <w:iCs/>
                <w:sz w:val="22"/>
                <w:szCs w:val="22"/>
              </w:rPr>
            </w:pPr>
            <w:r w:rsidRPr="00994862">
              <w:rPr>
                <w:rFonts w:asciiTheme="minorHAnsi" w:hAnsiTheme="minorHAnsi"/>
                <w:b/>
                <w:iCs/>
                <w:sz w:val="22"/>
                <w:szCs w:val="22"/>
              </w:rPr>
              <w:t>ERDF</w:t>
            </w:r>
          </w:p>
        </w:tc>
        <w:tc>
          <w:tcPr>
            <w:tcW w:w="2824" w:type="dxa"/>
            <w:tcBorders>
              <w:top w:val="single" w:sz="4" w:space="0" w:color="auto"/>
              <w:left w:val="single" w:sz="4" w:space="0" w:color="auto"/>
              <w:bottom w:val="single" w:sz="4" w:space="0" w:color="auto"/>
              <w:right w:val="single" w:sz="4" w:space="0" w:color="auto"/>
            </w:tcBorders>
          </w:tcPr>
          <w:p w14:paraId="12F7F619" w14:textId="77777777" w:rsidR="006F55F0" w:rsidRPr="00994862" w:rsidRDefault="006F55F0" w:rsidP="00932EBC">
            <w:pPr>
              <w:spacing w:line="276" w:lineRule="auto"/>
              <w:rPr>
                <w:rFonts w:asciiTheme="minorHAnsi" w:hAnsiTheme="minorHAnsi"/>
                <w:b/>
                <w:iCs/>
                <w:sz w:val="22"/>
                <w:szCs w:val="22"/>
              </w:rPr>
            </w:pPr>
            <w:proofErr w:type="spellStart"/>
            <w:r w:rsidRPr="00994862">
              <w:rPr>
                <w:rFonts w:asciiTheme="minorHAnsi" w:hAnsiTheme="minorHAnsi"/>
                <w:b/>
                <w:iCs/>
                <w:sz w:val="22"/>
                <w:szCs w:val="22"/>
              </w:rPr>
              <w:t>Less</w:t>
            </w:r>
            <w:proofErr w:type="spellEnd"/>
            <w:r w:rsidRPr="00994862">
              <w:rPr>
                <w:rFonts w:asciiTheme="minorHAnsi" w:hAnsiTheme="minorHAnsi"/>
                <w:b/>
                <w:iCs/>
                <w:sz w:val="22"/>
                <w:szCs w:val="22"/>
              </w:rPr>
              <w:t xml:space="preserve"> </w:t>
            </w:r>
            <w:proofErr w:type="spellStart"/>
            <w:r w:rsidRPr="00994862">
              <w:rPr>
                <w:rFonts w:asciiTheme="minorHAnsi" w:hAnsiTheme="minorHAnsi"/>
                <w:b/>
                <w:iCs/>
                <w:sz w:val="22"/>
                <w:szCs w:val="22"/>
              </w:rPr>
              <w:t>developed</w:t>
            </w:r>
            <w:proofErr w:type="spellEnd"/>
          </w:p>
        </w:tc>
        <w:tc>
          <w:tcPr>
            <w:tcW w:w="1418" w:type="dxa"/>
            <w:tcBorders>
              <w:top w:val="single" w:sz="4" w:space="0" w:color="auto"/>
              <w:left w:val="single" w:sz="4" w:space="0" w:color="auto"/>
              <w:bottom w:val="single" w:sz="4" w:space="0" w:color="auto"/>
              <w:right w:val="single" w:sz="4" w:space="0" w:color="auto"/>
            </w:tcBorders>
          </w:tcPr>
          <w:p w14:paraId="4DA8D368" w14:textId="3C7A7635" w:rsidR="006F55F0" w:rsidRPr="00994862" w:rsidRDefault="007B2AA7" w:rsidP="00932EBC">
            <w:pPr>
              <w:spacing w:line="276" w:lineRule="auto"/>
              <w:jc w:val="center"/>
              <w:rPr>
                <w:rFonts w:asciiTheme="minorHAnsi" w:hAnsiTheme="minorHAnsi"/>
                <w:b/>
                <w:iCs/>
                <w:sz w:val="22"/>
                <w:szCs w:val="22"/>
              </w:rPr>
            </w:pPr>
            <w:r w:rsidRPr="00994862">
              <w:rPr>
                <w:rFonts w:asciiTheme="minorHAnsi" w:hAnsiTheme="minorHAnsi"/>
                <w:b/>
                <w:iCs/>
                <w:sz w:val="22"/>
                <w:szCs w:val="22"/>
              </w:rPr>
              <w:t>12</w:t>
            </w:r>
          </w:p>
        </w:tc>
        <w:tc>
          <w:tcPr>
            <w:tcW w:w="2409" w:type="dxa"/>
            <w:tcBorders>
              <w:top w:val="single" w:sz="4" w:space="0" w:color="auto"/>
              <w:left w:val="single" w:sz="4" w:space="0" w:color="auto"/>
              <w:bottom w:val="single" w:sz="4" w:space="0" w:color="auto"/>
              <w:right w:val="single" w:sz="4" w:space="0" w:color="auto"/>
            </w:tcBorders>
          </w:tcPr>
          <w:p w14:paraId="60C30AB4" w14:textId="77777777" w:rsidR="006F55F0" w:rsidRPr="00994862" w:rsidRDefault="006F55F0" w:rsidP="00932EBC">
            <w:pPr>
              <w:spacing w:line="276" w:lineRule="auto"/>
              <w:jc w:val="right"/>
              <w:rPr>
                <w:rFonts w:asciiTheme="minorHAnsi" w:hAnsiTheme="minorHAnsi"/>
                <w:b/>
                <w:iCs/>
                <w:sz w:val="22"/>
                <w:szCs w:val="22"/>
              </w:rPr>
            </w:pPr>
          </w:p>
        </w:tc>
      </w:tr>
      <w:tr w:rsidR="007B2AA7" w:rsidRPr="00994862" w14:paraId="6B7C0E54" w14:textId="77777777" w:rsidTr="00A550DB">
        <w:tc>
          <w:tcPr>
            <w:tcW w:w="1599" w:type="dxa"/>
            <w:tcBorders>
              <w:top w:val="single" w:sz="4" w:space="0" w:color="auto"/>
              <w:left w:val="single" w:sz="4" w:space="0" w:color="auto"/>
              <w:bottom w:val="single" w:sz="4" w:space="0" w:color="auto"/>
              <w:right w:val="single" w:sz="4" w:space="0" w:color="auto"/>
            </w:tcBorders>
          </w:tcPr>
          <w:p w14:paraId="49056AEF" w14:textId="299F00C3" w:rsidR="00A550DB" w:rsidRPr="00994862" w:rsidRDefault="00A550DB" w:rsidP="00932EBC">
            <w:pPr>
              <w:spacing w:line="276" w:lineRule="auto"/>
              <w:jc w:val="center"/>
              <w:rPr>
                <w:rFonts w:asciiTheme="minorHAnsi" w:hAnsiTheme="minorHAnsi"/>
                <w:b/>
                <w:bCs/>
                <w:iCs/>
                <w:sz w:val="22"/>
                <w:szCs w:val="22"/>
              </w:rPr>
            </w:pPr>
            <w:r w:rsidRPr="00994862">
              <w:rPr>
                <w:rFonts w:asciiTheme="minorHAnsi" w:hAnsiTheme="minorHAnsi"/>
                <w:b/>
                <w:bCs/>
                <w:iCs/>
                <w:sz w:val="22"/>
                <w:szCs w:val="22"/>
              </w:rPr>
              <w:t>2</w:t>
            </w:r>
          </w:p>
        </w:tc>
        <w:tc>
          <w:tcPr>
            <w:tcW w:w="1384" w:type="dxa"/>
            <w:tcBorders>
              <w:top w:val="single" w:sz="4" w:space="0" w:color="auto"/>
              <w:left w:val="single" w:sz="4" w:space="0" w:color="auto"/>
              <w:bottom w:val="single" w:sz="4" w:space="0" w:color="auto"/>
              <w:right w:val="single" w:sz="4" w:space="0" w:color="auto"/>
            </w:tcBorders>
          </w:tcPr>
          <w:p w14:paraId="6FE41F06" w14:textId="53ECFE5F" w:rsidR="00A550DB" w:rsidRPr="00994862" w:rsidRDefault="00A550DB" w:rsidP="00932EBC">
            <w:pPr>
              <w:spacing w:line="276" w:lineRule="auto"/>
              <w:rPr>
                <w:rFonts w:asciiTheme="minorHAnsi" w:hAnsiTheme="minorHAnsi"/>
                <w:b/>
                <w:iCs/>
                <w:sz w:val="22"/>
                <w:szCs w:val="22"/>
              </w:rPr>
            </w:pPr>
            <w:r w:rsidRPr="00994862">
              <w:rPr>
                <w:rFonts w:asciiTheme="minorHAnsi" w:hAnsiTheme="minorHAnsi"/>
                <w:b/>
                <w:iCs/>
                <w:sz w:val="22"/>
                <w:szCs w:val="22"/>
              </w:rPr>
              <w:t>ERDF</w:t>
            </w:r>
          </w:p>
        </w:tc>
        <w:tc>
          <w:tcPr>
            <w:tcW w:w="2824" w:type="dxa"/>
            <w:tcBorders>
              <w:top w:val="single" w:sz="4" w:space="0" w:color="auto"/>
              <w:left w:val="single" w:sz="4" w:space="0" w:color="auto"/>
              <w:bottom w:val="single" w:sz="4" w:space="0" w:color="auto"/>
              <w:right w:val="single" w:sz="4" w:space="0" w:color="auto"/>
            </w:tcBorders>
          </w:tcPr>
          <w:p w14:paraId="1D871EF8" w14:textId="45E771EE" w:rsidR="00A550DB" w:rsidRPr="00994862" w:rsidRDefault="00A550DB" w:rsidP="00932EBC">
            <w:pPr>
              <w:spacing w:line="276" w:lineRule="auto"/>
              <w:rPr>
                <w:rFonts w:asciiTheme="minorHAnsi" w:hAnsiTheme="minorHAnsi"/>
                <w:b/>
                <w:iCs/>
                <w:sz w:val="22"/>
                <w:szCs w:val="22"/>
              </w:rPr>
            </w:pPr>
            <w:proofErr w:type="spellStart"/>
            <w:r w:rsidRPr="00994862">
              <w:rPr>
                <w:rFonts w:asciiTheme="minorHAnsi" w:hAnsiTheme="minorHAnsi"/>
                <w:b/>
                <w:iCs/>
                <w:sz w:val="22"/>
                <w:szCs w:val="22"/>
              </w:rPr>
              <w:t>Less</w:t>
            </w:r>
            <w:proofErr w:type="spellEnd"/>
            <w:r w:rsidRPr="00994862">
              <w:rPr>
                <w:rFonts w:asciiTheme="minorHAnsi" w:hAnsiTheme="minorHAnsi"/>
                <w:b/>
                <w:iCs/>
                <w:sz w:val="22"/>
                <w:szCs w:val="22"/>
              </w:rPr>
              <w:t xml:space="preserve"> </w:t>
            </w:r>
            <w:proofErr w:type="spellStart"/>
            <w:r w:rsidRPr="00994862">
              <w:rPr>
                <w:rFonts w:asciiTheme="minorHAnsi" w:hAnsiTheme="minorHAnsi"/>
                <w:b/>
                <w:iCs/>
                <w:sz w:val="22"/>
                <w:szCs w:val="22"/>
              </w:rPr>
              <w:t>developed</w:t>
            </w:r>
            <w:proofErr w:type="spellEnd"/>
          </w:p>
        </w:tc>
        <w:tc>
          <w:tcPr>
            <w:tcW w:w="1418" w:type="dxa"/>
            <w:tcBorders>
              <w:top w:val="single" w:sz="4" w:space="0" w:color="auto"/>
              <w:left w:val="single" w:sz="4" w:space="0" w:color="auto"/>
              <w:bottom w:val="single" w:sz="4" w:space="0" w:color="auto"/>
              <w:right w:val="single" w:sz="4" w:space="0" w:color="auto"/>
            </w:tcBorders>
          </w:tcPr>
          <w:p w14:paraId="63BBD83F" w14:textId="1FE6F119" w:rsidR="00A550DB" w:rsidRPr="00994862" w:rsidRDefault="00B03123" w:rsidP="00932EBC">
            <w:pPr>
              <w:spacing w:line="276" w:lineRule="auto"/>
              <w:jc w:val="center"/>
              <w:rPr>
                <w:rFonts w:asciiTheme="minorHAnsi" w:hAnsiTheme="minorHAnsi"/>
                <w:b/>
                <w:iCs/>
                <w:sz w:val="22"/>
                <w:szCs w:val="22"/>
              </w:rPr>
            </w:pPr>
            <w:r w:rsidRPr="00994862">
              <w:rPr>
                <w:rFonts w:asciiTheme="minorHAnsi" w:hAnsiTheme="minorHAnsi"/>
                <w:b/>
                <w:iCs/>
                <w:sz w:val="22"/>
                <w:szCs w:val="22"/>
              </w:rPr>
              <w:t>33</w:t>
            </w:r>
          </w:p>
        </w:tc>
        <w:tc>
          <w:tcPr>
            <w:tcW w:w="2409" w:type="dxa"/>
            <w:tcBorders>
              <w:top w:val="single" w:sz="4" w:space="0" w:color="auto"/>
              <w:left w:val="single" w:sz="4" w:space="0" w:color="auto"/>
              <w:bottom w:val="single" w:sz="4" w:space="0" w:color="auto"/>
              <w:right w:val="single" w:sz="4" w:space="0" w:color="auto"/>
            </w:tcBorders>
          </w:tcPr>
          <w:p w14:paraId="3863E605" w14:textId="77777777" w:rsidR="00A550DB" w:rsidRPr="00994862" w:rsidRDefault="00A550DB" w:rsidP="00932EBC">
            <w:pPr>
              <w:spacing w:line="276" w:lineRule="auto"/>
              <w:jc w:val="right"/>
              <w:rPr>
                <w:rFonts w:asciiTheme="minorHAnsi" w:hAnsiTheme="minorHAnsi"/>
                <w:b/>
                <w:iCs/>
                <w:sz w:val="22"/>
                <w:szCs w:val="22"/>
              </w:rPr>
            </w:pPr>
          </w:p>
        </w:tc>
      </w:tr>
      <w:tr w:rsidR="007B2AA7" w:rsidRPr="00994862" w14:paraId="6329A965" w14:textId="77777777" w:rsidTr="00A550DB">
        <w:tc>
          <w:tcPr>
            <w:tcW w:w="1599" w:type="dxa"/>
            <w:tcBorders>
              <w:top w:val="single" w:sz="4" w:space="0" w:color="auto"/>
              <w:left w:val="single" w:sz="4" w:space="0" w:color="auto"/>
              <w:bottom w:val="single" w:sz="4" w:space="0" w:color="auto"/>
              <w:right w:val="single" w:sz="4" w:space="0" w:color="auto"/>
            </w:tcBorders>
          </w:tcPr>
          <w:p w14:paraId="040DB373" w14:textId="0E95D175" w:rsidR="00A550DB" w:rsidRPr="00994862" w:rsidRDefault="00A550DB" w:rsidP="00932EBC">
            <w:pPr>
              <w:spacing w:line="276" w:lineRule="auto"/>
              <w:jc w:val="center"/>
              <w:rPr>
                <w:rFonts w:asciiTheme="minorHAnsi" w:hAnsiTheme="minorHAnsi"/>
                <w:b/>
                <w:bCs/>
                <w:iCs/>
                <w:sz w:val="22"/>
                <w:szCs w:val="22"/>
              </w:rPr>
            </w:pPr>
            <w:r w:rsidRPr="00994862">
              <w:rPr>
                <w:rFonts w:asciiTheme="minorHAnsi" w:hAnsiTheme="minorHAnsi"/>
                <w:b/>
                <w:bCs/>
                <w:iCs/>
                <w:sz w:val="22"/>
                <w:szCs w:val="22"/>
              </w:rPr>
              <w:t>2</w:t>
            </w:r>
          </w:p>
        </w:tc>
        <w:tc>
          <w:tcPr>
            <w:tcW w:w="1384" w:type="dxa"/>
            <w:tcBorders>
              <w:top w:val="single" w:sz="4" w:space="0" w:color="auto"/>
              <w:left w:val="single" w:sz="4" w:space="0" w:color="auto"/>
              <w:bottom w:val="single" w:sz="4" w:space="0" w:color="auto"/>
              <w:right w:val="single" w:sz="4" w:space="0" w:color="auto"/>
            </w:tcBorders>
          </w:tcPr>
          <w:p w14:paraId="1CA9F62E" w14:textId="24913964" w:rsidR="00A550DB" w:rsidRPr="00994862" w:rsidRDefault="00A550DB" w:rsidP="00932EBC">
            <w:pPr>
              <w:spacing w:line="276" w:lineRule="auto"/>
              <w:rPr>
                <w:rFonts w:asciiTheme="minorHAnsi" w:hAnsiTheme="minorHAnsi"/>
                <w:b/>
                <w:iCs/>
                <w:sz w:val="22"/>
                <w:szCs w:val="22"/>
              </w:rPr>
            </w:pPr>
            <w:r w:rsidRPr="00994862">
              <w:rPr>
                <w:rFonts w:asciiTheme="minorHAnsi" w:hAnsiTheme="minorHAnsi"/>
                <w:b/>
                <w:iCs/>
                <w:sz w:val="22"/>
                <w:szCs w:val="22"/>
              </w:rPr>
              <w:t>ERDF</w:t>
            </w:r>
          </w:p>
        </w:tc>
        <w:tc>
          <w:tcPr>
            <w:tcW w:w="2824" w:type="dxa"/>
            <w:tcBorders>
              <w:top w:val="single" w:sz="4" w:space="0" w:color="auto"/>
              <w:left w:val="single" w:sz="4" w:space="0" w:color="auto"/>
              <w:bottom w:val="single" w:sz="4" w:space="0" w:color="auto"/>
              <w:right w:val="single" w:sz="4" w:space="0" w:color="auto"/>
            </w:tcBorders>
          </w:tcPr>
          <w:p w14:paraId="3F560D6A" w14:textId="72537A88" w:rsidR="00A550DB" w:rsidRPr="00994862" w:rsidRDefault="00A550DB" w:rsidP="00932EBC">
            <w:pPr>
              <w:spacing w:line="276" w:lineRule="auto"/>
              <w:rPr>
                <w:rFonts w:asciiTheme="minorHAnsi" w:hAnsiTheme="minorHAnsi"/>
                <w:b/>
                <w:iCs/>
                <w:sz w:val="22"/>
                <w:szCs w:val="22"/>
              </w:rPr>
            </w:pPr>
            <w:proofErr w:type="spellStart"/>
            <w:r w:rsidRPr="00994862">
              <w:rPr>
                <w:rFonts w:asciiTheme="minorHAnsi" w:hAnsiTheme="minorHAnsi"/>
                <w:b/>
                <w:iCs/>
                <w:sz w:val="22"/>
                <w:szCs w:val="22"/>
              </w:rPr>
              <w:t>Less</w:t>
            </w:r>
            <w:proofErr w:type="spellEnd"/>
            <w:r w:rsidRPr="00994862">
              <w:rPr>
                <w:rFonts w:asciiTheme="minorHAnsi" w:hAnsiTheme="minorHAnsi"/>
                <w:b/>
                <w:iCs/>
                <w:sz w:val="22"/>
                <w:szCs w:val="22"/>
              </w:rPr>
              <w:t xml:space="preserve"> </w:t>
            </w:r>
            <w:proofErr w:type="spellStart"/>
            <w:r w:rsidRPr="00994862">
              <w:rPr>
                <w:rFonts w:asciiTheme="minorHAnsi" w:hAnsiTheme="minorHAnsi"/>
                <w:b/>
                <w:iCs/>
                <w:sz w:val="22"/>
                <w:szCs w:val="22"/>
              </w:rPr>
              <w:t>developed</w:t>
            </w:r>
            <w:proofErr w:type="spellEnd"/>
          </w:p>
        </w:tc>
        <w:tc>
          <w:tcPr>
            <w:tcW w:w="1418" w:type="dxa"/>
            <w:tcBorders>
              <w:top w:val="single" w:sz="4" w:space="0" w:color="auto"/>
              <w:left w:val="single" w:sz="4" w:space="0" w:color="auto"/>
              <w:bottom w:val="single" w:sz="4" w:space="0" w:color="auto"/>
              <w:right w:val="single" w:sz="4" w:space="0" w:color="auto"/>
            </w:tcBorders>
          </w:tcPr>
          <w:p w14:paraId="634D7904" w14:textId="34D3E4A6" w:rsidR="00A550DB" w:rsidRPr="00994862" w:rsidRDefault="007B2AA7" w:rsidP="00932EBC">
            <w:pPr>
              <w:spacing w:line="276" w:lineRule="auto"/>
              <w:jc w:val="center"/>
              <w:rPr>
                <w:rFonts w:asciiTheme="minorHAnsi" w:hAnsiTheme="minorHAnsi"/>
                <w:b/>
                <w:iCs/>
                <w:sz w:val="22"/>
                <w:szCs w:val="22"/>
              </w:rPr>
            </w:pPr>
            <w:r w:rsidRPr="00994862">
              <w:rPr>
                <w:rFonts w:asciiTheme="minorHAnsi" w:hAnsiTheme="minorHAnsi"/>
                <w:b/>
                <w:iCs/>
                <w:sz w:val="22"/>
                <w:szCs w:val="22"/>
              </w:rPr>
              <w:t>42</w:t>
            </w:r>
          </w:p>
        </w:tc>
        <w:tc>
          <w:tcPr>
            <w:tcW w:w="2409" w:type="dxa"/>
            <w:tcBorders>
              <w:top w:val="single" w:sz="4" w:space="0" w:color="auto"/>
              <w:left w:val="single" w:sz="4" w:space="0" w:color="auto"/>
              <w:bottom w:val="single" w:sz="4" w:space="0" w:color="auto"/>
              <w:right w:val="single" w:sz="4" w:space="0" w:color="auto"/>
            </w:tcBorders>
          </w:tcPr>
          <w:p w14:paraId="2E2882AB" w14:textId="77777777" w:rsidR="00A550DB" w:rsidRPr="00994862" w:rsidRDefault="00A550DB" w:rsidP="00932EBC">
            <w:pPr>
              <w:spacing w:line="276" w:lineRule="auto"/>
              <w:jc w:val="right"/>
              <w:rPr>
                <w:rFonts w:asciiTheme="minorHAnsi" w:hAnsiTheme="minorHAnsi"/>
                <w:b/>
                <w:iCs/>
                <w:sz w:val="22"/>
                <w:szCs w:val="22"/>
              </w:rPr>
            </w:pPr>
          </w:p>
        </w:tc>
      </w:tr>
    </w:tbl>
    <w:p w14:paraId="5499EE19" w14:textId="77777777" w:rsidR="006F55F0" w:rsidRPr="00994862" w:rsidRDefault="006F55F0" w:rsidP="00932EBC">
      <w:pPr>
        <w:spacing w:line="276" w:lineRule="auto"/>
        <w:rPr>
          <w:rFonts w:asciiTheme="minorHAnsi" w:hAnsiTheme="minorHAnsi"/>
          <w:b/>
          <w:iCs/>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824"/>
        <w:gridCol w:w="1418"/>
        <w:gridCol w:w="2409"/>
      </w:tblGrid>
      <w:tr w:rsidR="006F55F0" w:rsidRPr="00994862" w14:paraId="0B2DFBD7" w14:textId="77777777" w:rsidTr="007B2AA7">
        <w:tc>
          <w:tcPr>
            <w:tcW w:w="9634" w:type="dxa"/>
            <w:gridSpan w:val="5"/>
            <w:tcBorders>
              <w:top w:val="single" w:sz="4" w:space="0" w:color="auto"/>
              <w:left w:val="single" w:sz="4" w:space="0" w:color="auto"/>
              <w:bottom w:val="single" w:sz="4" w:space="0" w:color="auto"/>
              <w:right w:val="single" w:sz="4" w:space="0" w:color="auto"/>
            </w:tcBorders>
            <w:hideMark/>
          </w:tcPr>
          <w:p w14:paraId="30501478" w14:textId="77777777" w:rsidR="006F55F0" w:rsidRPr="00994862" w:rsidRDefault="006F55F0" w:rsidP="00932EBC">
            <w:pPr>
              <w:spacing w:line="276" w:lineRule="auto"/>
              <w:rPr>
                <w:rFonts w:asciiTheme="minorHAnsi" w:hAnsiTheme="minorHAnsi"/>
                <w:b/>
                <w:iCs/>
                <w:sz w:val="22"/>
                <w:szCs w:val="22"/>
              </w:rPr>
            </w:pPr>
            <w:r w:rsidRPr="00994862">
              <w:rPr>
                <w:rFonts w:asciiTheme="minorHAnsi" w:hAnsiTheme="minorHAnsi"/>
                <w:b/>
                <w:iCs/>
                <w:sz w:val="22"/>
                <w:szCs w:val="22"/>
              </w:rPr>
              <w:t xml:space="preserve">Table 7: </w:t>
            </w:r>
            <w:proofErr w:type="spellStart"/>
            <w:r w:rsidRPr="00994862">
              <w:rPr>
                <w:rFonts w:asciiTheme="minorHAnsi" w:hAnsiTheme="minorHAnsi"/>
                <w:b/>
                <w:iCs/>
                <w:sz w:val="22"/>
                <w:szCs w:val="22"/>
              </w:rPr>
              <w:t>Dimension</w:t>
            </w:r>
            <w:proofErr w:type="spellEnd"/>
            <w:r w:rsidRPr="00994862">
              <w:rPr>
                <w:rFonts w:asciiTheme="minorHAnsi" w:hAnsiTheme="minorHAnsi"/>
                <w:b/>
                <w:iCs/>
                <w:sz w:val="22"/>
                <w:szCs w:val="22"/>
              </w:rPr>
              <w:t xml:space="preserve"> 6 – ESF+ </w:t>
            </w:r>
            <w:proofErr w:type="spellStart"/>
            <w:r w:rsidRPr="00994862">
              <w:rPr>
                <w:rFonts w:asciiTheme="minorHAnsi" w:hAnsiTheme="minorHAnsi"/>
                <w:b/>
                <w:iCs/>
                <w:sz w:val="22"/>
                <w:szCs w:val="22"/>
              </w:rPr>
              <w:t>secondary</w:t>
            </w:r>
            <w:proofErr w:type="spellEnd"/>
            <w:r w:rsidRPr="00994862">
              <w:rPr>
                <w:rFonts w:asciiTheme="minorHAnsi" w:hAnsiTheme="minorHAnsi"/>
                <w:b/>
                <w:iCs/>
                <w:sz w:val="22"/>
                <w:szCs w:val="22"/>
              </w:rPr>
              <w:t xml:space="preserve"> </w:t>
            </w:r>
            <w:proofErr w:type="spellStart"/>
            <w:r w:rsidRPr="00994862">
              <w:rPr>
                <w:rFonts w:asciiTheme="minorHAnsi" w:hAnsiTheme="minorHAnsi"/>
                <w:b/>
                <w:iCs/>
                <w:sz w:val="22"/>
                <w:szCs w:val="22"/>
              </w:rPr>
              <w:t>themes</w:t>
            </w:r>
            <w:proofErr w:type="spellEnd"/>
          </w:p>
        </w:tc>
      </w:tr>
      <w:tr w:rsidR="00EF6962" w:rsidRPr="00EF6962" w14:paraId="003CD77C" w14:textId="77777777" w:rsidTr="007B2AA7">
        <w:tc>
          <w:tcPr>
            <w:tcW w:w="1599" w:type="dxa"/>
            <w:tcBorders>
              <w:top w:val="single" w:sz="4" w:space="0" w:color="auto"/>
              <w:left w:val="single" w:sz="4" w:space="0" w:color="auto"/>
              <w:bottom w:val="single" w:sz="4" w:space="0" w:color="auto"/>
              <w:right w:val="single" w:sz="4" w:space="0" w:color="auto"/>
            </w:tcBorders>
            <w:hideMark/>
          </w:tcPr>
          <w:p w14:paraId="7E231C14" w14:textId="77777777" w:rsidR="006F55F0" w:rsidRPr="00EF6962" w:rsidRDefault="006F55F0"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Priority</w:t>
            </w:r>
            <w:proofErr w:type="spellEnd"/>
            <w:r w:rsidRPr="00EF6962">
              <w:rPr>
                <w:rFonts w:asciiTheme="minorHAnsi" w:hAnsiTheme="minorHAnsi"/>
                <w:b/>
                <w:iCs/>
                <w:color w:val="000000" w:themeColor="text1"/>
                <w:sz w:val="22"/>
                <w:szCs w:val="22"/>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23F91537" w14:textId="77777777" w:rsidR="006F55F0" w:rsidRPr="00EF6962" w:rsidRDefault="006F55F0"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Fund</w:t>
            </w:r>
          </w:p>
        </w:tc>
        <w:tc>
          <w:tcPr>
            <w:tcW w:w="2824" w:type="dxa"/>
            <w:tcBorders>
              <w:top w:val="single" w:sz="4" w:space="0" w:color="auto"/>
              <w:left w:val="single" w:sz="4" w:space="0" w:color="auto"/>
              <w:bottom w:val="single" w:sz="4" w:space="0" w:color="auto"/>
              <w:right w:val="single" w:sz="4" w:space="0" w:color="auto"/>
            </w:tcBorders>
            <w:hideMark/>
          </w:tcPr>
          <w:p w14:paraId="25AFB2D4" w14:textId="77777777" w:rsidR="006F55F0" w:rsidRPr="00EF6962" w:rsidRDefault="006F55F0"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Category</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region</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606C2C4E" w14:textId="77777777" w:rsidR="006F55F0" w:rsidRPr="00EF6962" w:rsidRDefault="006F55F0"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Code </w:t>
            </w:r>
          </w:p>
        </w:tc>
        <w:tc>
          <w:tcPr>
            <w:tcW w:w="2409" w:type="dxa"/>
            <w:tcBorders>
              <w:top w:val="single" w:sz="4" w:space="0" w:color="auto"/>
              <w:left w:val="single" w:sz="4" w:space="0" w:color="auto"/>
              <w:bottom w:val="single" w:sz="4" w:space="0" w:color="auto"/>
              <w:right w:val="single" w:sz="4" w:space="0" w:color="auto"/>
            </w:tcBorders>
            <w:hideMark/>
          </w:tcPr>
          <w:p w14:paraId="30EC9C81" w14:textId="77777777" w:rsidR="006F55F0" w:rsidRPr="00EF6962" w:rsidRDefault="006F55F0"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Amount</w:t>
            </w:r>
            <w:proofErr w:type="spellEnd"/>
            <w:r w:rsidRPr="00EF6962">
              <w:rPr>
                <w:rFonts w:asciiTheme="minorHAnsi" w:hAnsiTheme="minorHAnsi"/>
                <w:b/>
                <w:iCs/>
                <w:color w:val="000000" w:themeColor="text1"/>
                <w:sz w:val="22"/>
                <w:szCs w:val="22"/>
              </w:rPr>
              <w:t xml:space="preserve"> (EUR)</w:t>
            </w:r>
          </w:p>
        </w:tc>
      </w:tr>
      <w:tr w:rsidR="00EF6962" w:rsidRPr="00EF6962" w14:paraId="7FBA841C" w14:textId="77777777" w:rsidTr="007B2AA7">
        <w:tc>
          <w:tcPr>
            <w:tcW w:w="1599" w:type="dxa"/>
            <w:tcBorders>
              <w:top w:val="single" w:sz="4" w:space="0" w:color="auto"/>
              <w:left w:val="single" w:sz="4" w:space="0" w:color="auto"/>
              <w:bottom w:val="single" w:sz="4" w:space="0" w:color="auto"/>
              <w:right w:val="single" w:sz="4" w:space="0" w:color="auto"/>
            </w:tcBorders>
          </w:tcPr>
          <w:p w14:paraId="392362A0" w14:textId="2CF40DA5" w:rsidR="006F55F0" w:rsidRPr="00EF6962" w:rsidRDefault="006F55F0" w:rsidP="00932EBC">
            <w:pPr>
              <w:spacing w:line="276" w:lineRule="auto"/>
              <w:rPr>
                <w:rFonts w:asciiTheme="minorHAnsi" w:hAnsiTheme="minorHAnsi"/>
                <w:b/>
                <w:iCs/>
                <w:color w:val="000000" w:themeColor="text1"/>
                <w:sz w:val="22"/>
                <w:szCs w:val="22"/>
              </w:rPr>
            </w:pPr>
          </w:p>
        </w:tc>
        <w:tc>
          <w:tcPr>
            <w:tcW w:w="1384" w:type="dxa"/>
            <w:tcBorders>
              <w:top w:val="single" w:sz="4" w:space="0" w:color="auto"/>
              <w:left w:val="single" w:sz="4" w:space="0" w:color="auto"/>
              <w:bottom w:val="single" w:sz="4" w:space="0" w:color="auto"/>
              <w:right w:val="single" w:sz="4" w:space="0" w:color="auto"/>
            </w:tcBorders>
          </w:tcPr>
          <w:p w14:paraId="1D8B5EE8" w14:textId="77777777" w:rsidR="006F55F0" w:rsidRPr="00EF6962" w:rsidRDefault="006F55F0" w:rsidP="00932EBC">
            <w:pPr>
              <w:spacing w:line="276" w:lineRule="auto"/>
              <w:rPr>
                <w:rFonts w:asciiTheme="minorHAnsi" w:hAnsiTheme="minorHAnsi"/>
                <w:b/>
                <w:iCs/>
                <w:color w:val="000000" w:themeColor="text1"/>
                <w:sz w:val="22"/>
                <w:szCs w:val="22"/>
              </w:rPr>
            </w:pPr>
          </w:p>
        </w:tc>
        <w:tc>
          <w:tcPr>
            <w:tcW w:w="2824" w:type="dxa"/>
            <w:tcBorders>
              <w:top w:val="single" w:sz="4" w:space="0" w:color="auto"/>
              <w:left w:val="single" w:sz="4" w:space="0" w:color="auto"/>
              <w:bottom w:val="single" w:sz="4" w:space="0" w:color="auto"/>
              <w:right w:val="single" w:sz="4" w:space="0" w:color="auto"/>
            </w:tcBorders>
          </w:tcPr>
          <w:p w14:paraId="06C4B6C9" w14:textId="77777777" w:rsidR="006F55F0" w:rsidRPr="00EF6962" w:rsidRDefault="006F55F0" w:rsidP="00932EBC">
            <w:pPr>
              <w:spacing w:line="276" w:lineRule="auto"/>
              <w:rPr>
                <w:rFonts w:asciiTheme="minorHAnsi" w:hAnsiTheme="minorHAnsi"/>
                <w:b/>
                <w:iCs/>
                <w:color w:val="000000" w:themeColor="text1"/>
                <w:sz w:val="22"/>
                <w:szCs w:val="22"/>
              </w:rPr>
            </w:pPr>
          </w:p>
        </w:tc>
        <w:tc>
          <w:tcPr>
            <w:tcW w:w="1418" w:type="dxa"/>
            <w:tcBorders>
              <w:top w:val="single" w:sz="4" w:space="0" w:color="auto"/>
              <w:left w:val="single" w:sz="4" w:space="0" w:color="auto"/>
              <w:bottom w:val="single" w:sz="4" w:space="0" w:color="auto"/>
              <w:right w:val="single" w:sz="4" w:space="0" w:color="auto"/>
            </w:tcBorders>
          </w:tcPr>
          <w:p w14:paraId="43A501F4" w14:textId="77777777" w:rsidR="006F55F0" w:rsidRPr="00EF6962" w:rsidRDefault="006F55F0" w:rsidP="00932EBC">
            <w:pPr>
              <w:spacing w:line="276" w:lineRule="auto"/>
              <w:rPr>
                <w:rFonts w:asciiTheme="minorHAnsi" w:hAnsiTheme="minorHAnsi"/>
                <w:b/>
                <w:iCs/>
                <w:color w:val="000000" w:themeColor="text1"/>
                <w:sz w:val="22"/>
                <w:szCs w:val="22"/>
              </w:rPr>
            </w:pPr>
          </w:p>
        </w:tc>
        <w:tc>
          <w:tcPr>
            <w:tcW w:w="2409" w:type="dxa"/>
            <w:tcBorders>
              <w:top w:val="single" w:sz="4" w:space="0" w:color="auto"/>
              <w:left w:val="single" w:sz="4" w:space="0" w:color="auto"/>
              <w:bottom w:val="single" w:sz="4" w:space="0" w:color="auto"/>
              <w:right w:val="single" w:sz="4" w:space="0" w:color="auto"/>
            </w:tcBorders>
          </w:tcPr>
          <w:p w14:paraId="2C48CBAD" w14:textId="77777777" w:rsidR="006F55F0" w:rsidRPr="00EF6962" w:rsidRDefault="006F55F0" w:rsidP="00932EBC">
            <w:pPr>
              <w:spacing w:line="276" w:lineRule="auto"/>
              <w:rPr>
                <w:rFonts w:asciiTheme="minorHAnsi" w:hAnsiTheme="minorHAnsi"/>
                <w:b/>
                <w:iCs/>
                <w:color w:val="000000" w:themeColor="text1"/>
                <w:sz w:val="22"/>
                <w:szCs w:val="22"/>
              </w:rPr>
            </w:pPr>
          </w:p>
        </w:tc>
      </w:tr>
    </w:tbl>
    <w:p w14:paraId="6BE7D8C4" w14:textId="77777777" w:rsidR="00ED2E63" w:rsidRDefault="00ED2E63" w:rsidP="00ED2E63">
      <w:pPr>
        <w:spacing w:line="276" w:lineRule="auto"/>
        <w:rPr>
          <w:rFonts w:asciiTheme="minorHAnsi" w:hAnsiTheme="minorHAnsi" w:cstheme="minorHAnsi"/>
          <w:b/>
          <w:iCs/>
          <w:noProof/>
          <w:color w:val="000000" w:themeColor="text1"/>
          <w:sz w:val="22"/>
          <w:szCs w:val="22"/>
          <w:lang w:val="en-GB"/>
        </w:rPr>
      </w:pPr>
    </w:p>
    <w:p w14:paraId="4BBD2953" w14:textId="77777777" w:rsidR="00ED2E63" w:rsidRDefault="00ED2E63" w:rsidP="00ED2E63">
      <w:pPr>
        <w:spacing w:line="276" w:lineRule="auto"/>
        <w:rPr>
          <w:rFonts w:asciiTheme="minorHAnsi" w:hAnsiTheme="minorHAnsi" w:cstheme="minorHAnsi"/>
          <w:b/>
          <w:iCs/>
          <w:noProof/>
          <w:color w:val="000000" w:themeColor="text1"/>
          <w:sz w:val="22"/>
          <w:szCs w:val="22"/>
          <w:lang w:val="en-GB"/>
        </w:rPr>
      </w:pPr>
    </w:p>
    <w:p w14:paraId="6C4A1DB1" w14:textId="77777777" w:rsidR="00ED2E63" w:rsidRDefault="00ED2E63" w:rsidP="00ED2E63">
      <w:pPr>
        <w:spacing w:line="276" w:lineRule="auto"/>
        <w:rPr>
          <w:rFonts w:asciiTheme="minorHAnsi" w:hAnsiTheme="minorHAnsi" w:cstheme="minorHAnsi"/>
          <w:b/>
          <w:iCs/>
          <w:noProof/>
          <w:color w:val="000000" w:themeColor="text1"/>
          <w:sz w:val="22"/>
          <w:szCs w:val="22"/>
          <w:lang w:val="en-GB"/>
        </w:rPr>
      </w:pPr>
    </w:p>
    <w:p w14:paraId="3813A3A7" w14:textId="32E73E34" w:rsidR="00EC758F" w:rsidRPr="00ED2E63" w:rsidRDefault="00EC758F" w:rsidP="00ED2E63">
      <w:pPr>
        <w:spacing w:line="276" w:lineRule="auto"/>
        <w:rPr>
          <w:rFonts w:asciiTheme="minorHAnsi" w:hAnsiTheme="minorHAnsi"/>
          <w:color w:val="000000" w:themeColor="text1"/>
          <w:sz w:val="22"/>
          <w:szCs w:val="22"/>
        </w:rPr>
      </w:pPr>
      <w:r w:rsidRPr="00EF6962">
        <w:rPr>
          <w:rFonts w:asciiTheme="minorHAnsi" w:hAnsiTheme="minorHAnsi" w:cstheme="minorHAnsi"/>
          <w:b/>
          <w:iCs/>
          <w:noProof/>
          <w:color w:val="000000" w:themeColor="text1"/>
          <w:sz w:val="22"/>
          <w:szCs w:val="22"/>
          <w:lang w:val="en-GB"/>
        </w:rPr>
        <w:t>2.A.3 Specific objective</w:t>
      </w:r>
      <w:r w:rsidRPr="00EF6962">
        <w:rPr>
          <w:rFonts w:asciiTheme="minorHAnsi" w:hAnsiTheme="minorHAnsi" w:cstheme="minorHAnsi"/>
          <w:b/>
          <w:bCs/>
          <w:iCs/>
          <w:noProof/>
          <w:color w:val="000000" w:themeColor="text1"/>
          <w:sz w:val="22"/>
          <w:szCs w:val="22"/>
          <w:vertAlign w:val="superscript"/>
          <w:lang w:val="en-GB"/>
        </w:rPr>
        <w:footnoteReference w:id="44"/>
      </w:r>
      <w:r w:rsidRPr="00EF6962">
        <w:rPr>
          <w:rFonts w:asciiTheme="minorHAnsi" w:hAnsiTheme="minorHAnsi" w:cstheme="minorHAnsi"/>
          <w:b/>
          <w:iCs/>
          <w:noProof/>
          <w:color w:val="000000" w:themeColor="text1"/>
          <w:sz w:val="22"/>
          <w:szCs w:val="22"/>
          <w:lang w:val="en-GB"/>
        </w:rPr>
        <w:t xml:space="preserve">  (Investment for Jobs and Growth goal) repeated for each selected specific objective for priorities other than technical assistance</w:t>
      </w:r>
    </w:p>
    <w:p w14:paraId="647A0286" w14:textId="77777777" w:rsidR="006B3A0F" w:rsidRPr="00EF6962" w:rsidRDefault="006B3A0F" w:rsidP="00932EBC">
      <w:pPr>
        <w:spacing w:before="120" w:after="120" w:line="276" w:lineRule="auto"/>
        <w:rPr>
          <w:rFonts w:asciiTheme="minorHAnsi" w:hAnsiTheme="minorHAnsi" w:cstheme="minorHAnsi"/>
          <w:b/>
          <w:bCs/>
          <w:i/>
          <w:iCs/>
          <w:noProof/>
          <w:color w:val="000000" w:themeColor="text1"/>
          <w:sz w:val="22"/>
          <w:szCs w:val="22"/>
        </w:rPr>
      </w:pPr>
      <w:r w:rsidRPr="00EF6962">
        <w:rPr>
          <w:rFonts w:asciiTheme="minorHAnsi" w:hAnsiTheme="minorHAnsi" w:cstheme="minorHAnsi"/>
          <w:b/>
          <w:bCs/>
          <w:i/>
          <w:iCs/>
          <w:noProof/>
          <w:color w:val="000000" w:themeColor="text1"/>
          <w:sz w:val="22"/>
          <w:szCs w:val="22"/>
        </w:rPr>
        <w:t>OS  a (ii) Fructificarea avantajelor digitalizării, în beneficiul cetățenilor, al companiilor și al guvernelor</w:t>
      </w:r>
    </w:p>
    <w:p w14:paraId="37BFCC1C" w14:textId="77777777" w:rsidR="00EC758F" w:rsidRPr="00EF6962" w:rsidRDefault="00EC758F" w:rsidP="00932EBC">
      <w:pPr>
        <w:spacing w:before="240" w:after="240"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b/>
          <w:iCs/>
          <w:noProof/>
          <w:color w:val="000000" w:themeColor="text1"/>
          <w:sz w:val="22"/>
          <w:szCs w:val="22"/>
          <w:lang w:val="en-GB"/>
        </w:rPr>
        <w:t>2.A.3.1 Interventions of the Funds</w:t>
      </w:r>
    </w:p>
    <w:p w14:paraId="54062A8F" w14:textId="77777777" w:rsidR="00EC758F" w:rsidRPr="00EF6962" w:rsidRDefault="00EC758F"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Reference: Article 17(3)(d)(i),(iii),(iv),(v),(vi);</w:t>
      </w:r>
    </w:p>
    <w:p w14:paraId="0B9B885E" w14:textId="77777777" w:rsidR="00EC758F" w:rsidRPr="00EF6962" w:rsidRDefault="00EC758F" w:rsidP="00932EBC">
      <w:pPr>
        <w:bidi/>
        <w:spacing w:before="120" w:after="120" w:line="276" w:lineRule="auto"/>
        <w:jc w:val="right"/>
        <w:rPr>
          <w:rFonts w:asciiTheme="minorHAnsi" w:hAnsiTheme="minorHAnsi" w:cstheme="minorHAnsi"/>
          <w:b/>
          <w:bCs/>
          <w:i/>
          <w:iCs/>
          <w:noProof/>
          <w:color w:val="000000" w:themeColor="text1"/>
          <w:sz w:val="22"/>
          <w:szCs w:val="22"/>
          <w:u w:val="single"/>
          <w:lang w:val="en-GB"/>
        </w:rPr>
      </w:pPr>
      <w:r w:rsidRPr="00EF6962">
        <w:rPr>
          <w:rFonts w:asciiTheme="minorHAnsi" w:hAnsiTheme="minorHAnsi" w:cstheme="minorHAnsi"/>
          <w:i/>
          <w:noProof/>
          <w:color w:val="000000" w:themeColor="text1"/>
          <w:sz w:val="22"/>
          <w:szCs w:val="22"/>
          <w:lang w:val="en-GB"/>
        </w:rPr>
        <w:t>The related types of actions – Article 17(3)(d)(i) CPR; Article 6(2) ESF+</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C2662F" w:rsidRPr="00EF6962" w14:paraId="59EB0A48" w14:textId="77777777" w:rsidTr="00932EBC">
        <w:tc>
          <w:tcPr>
            <w:tcW w:w="9776" w:type="dxa"/>
            <w:tcBorders>
              <w:top w:val="single" w:sz="4" w:space="0" w:color="auto"/>
              <w:left w:val="single" w:sz="4" w:space="0" w:color="auto"/>
              <w:bottom w:val="single" w:sz="4" w:space="0" w:color="auto"/>
              <w:right w:val="single" w:sz="4" w:space="0" w:color="auto"/>
            </w:tcBorders>
            <w:hideMark/>
          </w:tcPr>
          <w:p w14:paraId="68CB3E82" w14:textId="77777777" w:rsidR="00EC758F" w:rsidRPr="00EF6962" w:rsidRDefault="00EC758F" w:rsidP="00932EBC">
            <w:pPr>
              <w:spacing w:before="120" w:after="120" w:line="276" w:lineRule="auto"/>
              <w:rPr>
                <w:rFonts w:asciiTheme="minorHAnsi" w:hAnsiTheme="minorHAnsi" w:cstheme="minorHAnsi"/>
                <w:i/>
                <w:iCs/>
                <w:noProof/>
                <w:color w:val="000000" w:themeColor="text1"/>
                <w:sz w:val="22"/>
                <w:szCs w:val="22"/>
              </w:rPr>
            </w:pPr>
            <w:r w:rsidRPr="00EF6962">
              <w:rPr>
                <w:rFonts w:asciiTheme="minorHAnsi" w:hAnsiTheme="minorHAnsi" w:cstheme="minorHAnsi"/>
                <w:i/>
                <w:iCs/>
                <w:noProof/>
                <w:color w:val="000000" w:themeColor="text1"/>
                <w:sz w:val="22"/>
                <w:szCs w:val="22"/>
              </w:rPr>
              <w:t>Text field [8 000]</w:t>
            </w:r>
          </w:p>
          <w:p w14:paraId="3F10169A" w14:textId="53ED66B6" w:rsidR="00E0399E" w:rsidRPr="00EF6962" w:rsidRDefault="00E0399E" w:rsidP="00932EBC">
            <w:pPr>
              <w:pStyle w:val="NormalWeb"/>
              <w:spacing w:before="0" w:beforeAutospacing="0" w:after="120" w:afterAutospacing="0" w:line="276" w:lineRule="auto"/>
              <w:jc w:val="both"/>
              <w:rPr>
                <w:rFonts w:asciiTheme="minorHAnsi" w:eastAsiaTheme="minorHAnsi" w:hAnsiTheme="minorHAnsi" w:cstheme="minorHAnsi"/>
                <w:noProof/>
                <w:color w:val="000000" w:themeColor="text1"/>
                <w:sz w:val="22"/>
                <w:szCs w:val="22"/>
                <w:lang w:eastAsia="en-US"/>
              </w:rPr>
            </w:pPr>
            <w:r w:rsidRPr="00EF6962">
              <w:rPr>
                <w:rFonts w:asciiTheme="minorHAnsi" w:eastAsiaTheme="minorHAnsi" w:hAnsiTheme="minorHAnsi" w:cstheme="minorHAnsi"/>
                <w:noProof/>
                <w:color w:val="000000" w:themeColor="text1"/>
                <w:sz w:val="22"/>
                <w:szCs w:val="22"/>
                <w:lang w:eastAsia="en-US"/>
              </w:rPr>
              <w:t xml:space="preserve">Problemele cu care se confruntă majoritatea orașelor din regiune, în special municipiile reședință de județ și zona lor urbană funcțională, se referă la planificarea spațială a infrastructurii de transport neadecvată pentru cerințele actuale de mobilitate care generează aglomerație și congestie în trafic, poluarea aerului, </w:t>
            </w:r>
            <w:r w:rsidR="00C5436A" w:rsidRPr="00EF6962">
              <w:rPr>
                <w:rFonts w:asciiTheme="minorHAnsi" w:eastAsiaTheme="minorHAnsi" w:hAnsiTheme="minorHAnsi" w:cstheme="minorHAnsi"/>
                <w:noProof/>
                <w:color w:val="000000" w:themeColor="text1"/>
                <w:sz w:val="22"/>
                <w:szCs w:val="22"/>
                <w:lang w:eastAsia="en-US"/>
              </w:rPr>
              <w:t xml:space="preserve">dificultatea </w:t>
            </w:r>
            <w:r w:rsidRPr="00EF6962">
              <w:rPr>
                <w:rFonts w:asciiTheme="minorHAnsi" w:eastAsiaTheme="minorHAnsi" w:hAnsiTheme="minorHAnsi" w:cstheme="minorHAnsi"/>
                <w:noProof/>
                <w:color w:val="000000" w:themeColor="text1"/>
                <w:sz w:val="22"/>
                <w:szCs w:val="22"/>
                <w:lang w:eastAsia="en-US"/>
              </w:rPr>
              <w:t>asigur</w:t>
            </w:r>
            <w:r w:rsidR="00C5436A" w:rsidRPr="00EF6962">
              <w:rPr>
                <w:rFonts w:asciiTheme="minorHAnsi" w:eastAsiaTheme="minorHAnsi" w:hAnsiTheme="minorHAnsi" w:cstheme="minorHAnsi"/>
                <w:noProof/>
                <w:color w:val="000000" w:themeColor="text1"/>
                <w:sz w:val="22"/>
                <w:szCs w:val="22"/>
                <w:lang w:eastAsia="en-US"/>
              </w:rPr>
              <w:t>ării</w:t>
            </w:r>
            <w:r w:rsidRPr="00EF6962">
              <w:rPr>
                <w:rFonts w:asciiTheme="minorHAnsi" w:eastAsiaTheme="minorHAnsi" w:hAnsiTheme="minorHAnsi" w:cstheme="minorHAnsi"/>
                <w:noProof/>
                <w:color w:val="000000" w:themeColor="text1"/>
                <w:sz w:val="22"/>
                <w:szCs w:val="22"/>
                <w:lang w:eastAsia="en-US"/>
              </w:rPr>
              <w:t xml:space="preserve"> accesului populației la servicii de utilități publice de calitate, incluzive și moderne, care să asigure un consum optim de resurse. Mai mult, localitățile urbane trebuie să genereze dezvoltare care să radieze către localitățile rurale limitrofe.</w:t>
            </w:r>
          </w:p>
          <w:p w14:paraId="673FE5CA" w14:textId="397EAF75" w:rsidR="00E0399E" w:rsidRPr="00EF6962" w:rsidRDefault="00E0399E" w:rsidP="00932EBC">
            <w:pPr>
              <w:pStyle w:val="NormalWeb"/>
              <w:spacing w:before="0" w:beforeAutospacing="0" w:after="120" w:afterAutospacing="0" w:line="276" w:lineRule="auto"/>
              <w:jc w:val="both"/>
              <w:rPr>
                <w:rFonts w:asciiTheme="minorHAnsi" w:eastAsiaTheme="minorHAnsi" w:hAnsiTheme="minorHAnsi" w:cstheme="minorHAnsi"/>
                <w:noProof/>
                <w:color w:val="000000" w:themeColor="text1"/>
                <w:sz w:val="22"/>
                <w:szCs w:val="22"/>
                <w:lang w:eastAsia="en-US"/>
              </w:rPr>
            </w:pPr>
            <w:r w:rsidRPr="00EF6962">
              <w:rPr>
                <w:rFonts w:asciiTheme="minorHAnsi" w:eastAsiaTheme="minorHAnsi" w:hAnsiTheme="minorHAnsi" w:cstheme="minorHAnsi"/>
                <w:noProof/>
                <w:color w:val="000000" w:themeColor="text1"/>
                <w:sz w:val="22"/>
                <w:szCs w:val="22"/>
                <w:lang w:eastAsia="en-US"/>
              </w:rPr>
              <w:t xml:space="preserve">O soluție pentru atenuarea problemelor actuale ale orașelor și a </w:t>
            </w:r>
            <w:r w:rsidR="00C5436A" w:rsidRPr="00EF6962">
              <w:rPr>
                <w:rFonts w:asciiTheme="minorHAnsi" w:eastAsiaTheme="minorHAnsi" w:hAnsiTheme="minorHAnsi" w:cstheme="minorHAnsi"/>
                <w:noProof/>
                <w:color w:val="000000" w:themeColor="text1"/>
                <w:sz w:val="22"/>
                <w:szCs w:val="22"/>
                <w:lang w:eastAsia="en-US"/>
              </w:rPr>
              <w:t xml:space="preserve">localităților din cadrul </w:t>
            </w:r>
            <w:r w:rsidR="0048626A" w:rsidRPr="00EF6962">
              <w:rPr>
                <w:rFonts w:asciiTheme="minorHAnsi" w:eastAsiaTheme="minorHAnsi" w:hAnsiTheme="minorHAnsi" w:cstheme="minorHAnsi"/>
                <w:noProof/>
                <w:color w:val="000000" w:themeColor="text1"/>
                <w:sz w:val="22"/>
                <w:szCs w:val="22"/>
                <w:lang w:eastAsia="en-US"/>
              </w:rPr>
              <w:t>ZUF</w:t>
            </w:r>
            <w:r w:rsidRPr="00EF6962">
              <w:rPr>
                <w:rFonts w:asciiTheme="minorHAnsi" w:eastAsiaTheme="minorHAnsi" w:hAnsiTheme="minorHAnsi" w:cstheme="minorHAnsi"/>
                <w:noProof/>
                <w:color w:val="000000" w:themeColor="text1"/>
                <w:sz w:val="22"/>
                <w:szCs w:val="22"/>
                <w:lang w:eastAsia="en-US"/>
              </w:rPr>
              <w:t xml:space="preserve">, ar fi implementarea unor tipuri de investiții care ar putea conduce, la transformarea lor în „smart cities” respectiv în „smart villages”, </w:t>
            </w:r>
            <w:r w:rsidR="00C5436A" w:rsidRPr="00EF6962">
              <w:rPr>
                <w:rFonts w:asciiTheme="minorHAnsi" w:eastAsiaTheme="minorHAnsi" w:hAnsiTheme="minorHAnsi" w:cstheme="minorHAnsi"/>
                <w:noProof/>
                <w:color w:val="000000" w:themeColor="text1"/>
                <w:sz w:val="22"/>
                <w:szCs w:val="22"/>
                <w:lang w:eastAsia="en-US"/>
              </w:rPr>
              <w:t>generând</w:t>
            </w:r>
            <w:r w:rsidRPr="00EF6962">
              <w:rPr>
                <w:rFonts w:asciiTheme="minorHAnsi" w:eastAsiaTheme="minorHAnsi" w:hAnsiTheme="minorHAnsi" w:cstheme="minorHAnsi"/>
                <w:noProof/>
                <w:color w:val="000000" w:themeColor="text1"/>
                <w:sz w:val="22"/>
                <w:szCs w:val="22"/>
                <w:lang w:eastAsia="en-US"/>
              </w:rPr>
              <w:t xml:space="preserve"> dezvoltare sustenabilă. </w:t>
            </w:r>
          </w:p>
          <w:p w14:paraId="195F5A0A" w14:textId="77777777" w:rsidR="00E0399E" w:rsidRPr="00EF6962" w:rsidRDefault="00E0399E" w:rsidP="00932EBC">
            <w:pPr>
              <w:pStyle w:val="NormalWeb"/>
              <w:spacing w:before="0" w:beforeAutospacing="0" w:after="120" w:afterAutospacing="0" w:line="276" w:lineRule="auto"/>
              <w:jc w:val="both"/>
              <w:rPr>
                <w:rFonts w:asciiTheme="minorHAnsi" w:eastAsiaTheme="minorHAnsi" w:hAnsiTheme="minorHAnsi" w:cstheme="minorHAnsi"/>
                <w:noProof/>
                <w:color w:val="000000" w:themeColor="text1"/>
                <w:sz w:val="22"/>
                <w:szCs w:val="22"/>
                <w:lang w:eastAsia="en-US"/>
              </w:rPr>
            </w:pPr>
            <w:r w:rsidRPr="00EF6962">
              <w:rPr>
                <w:rFonts w:asciiTheme="minorHAnsi" w:eastAsiaTheme="minorHAnsi" w:hAnsiTheme="minorHAnsi" w:cstheme="minorHAnsi"/>
                <w:noProof/>
                <w:color w:val="000000" w:themeColor="text1"/>
                <w:sz w:val="22"/>
                <w:szCs w:val="22"/>
                <w:lang w:eastAsia="en-US"/>
              </w:rPr>
              <w:lastRenderedPageBreak/>
              <w:t>Conform studiului IESE Cities in motion 2019</w:t>
            </w:r>
            <w:r w:rsidRPr="00EF6962">
              <w:rPr>
                <w:rStyle w:val="FootnoteReference"/>
                <w:rFonts w:asciiTheme="minorHAnsi" w:eastAsiaTheme="minorHAnsi" w:hAnsiTheme="minorHAnsi" w:cstheme="minorHAnsi"/>
                <w:noProof/>
                <w:color w:val="000000" w:themeColor="text1"/>
                <w:sz w:val="22"/>
                <w:szCs w:val="22"/>
                <w:lang w:eastAsia="en-US"/>
              </w:rPr>
              <w:footnoteReference w:id="45"/>
            </w:r>
            <w:r w:rsidRPr="00EF6962">
              <w:rPr>
                <w:rFonts w:asciiTheme="minorHAnsi" w:eastAsiaTheme="minorHAnsi" w:hAnsiTheme="minorHAnsi" w:cstheme="minorHAnsi"/>
                <w:noProof/>
                <w:color w:val="000000" w:themeColor="text1"/>
                <w:sz w:val="22"/>
                <w:szCs w:val="22"/>
                <w:lang w:eastAsia="en-US"/>
              </w:rPr>
              <w:t>, care clasifică localitățile de tip smart city la nivel mondial, din cele 174 identificate, 21 se regăsesc în Europa de Est, iar din România doar București se regăsește în clasament (51,49 puncte raportat la 100 puncte pentru lider - Londra).</w:t>
            </w:r>
          </w:p>
          <w:p w14:paraId="7A0DFB6F" w14:textId="77777777" w:rsidR="00E0399E" w:rsidRPr="00EF6962" w:rsidRDefault="00E0399E"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O măsură de certificare a transformării orașelor în smart city este standardul ISO 37120, care reprezintă primul standard internațional cu indicatori necesari certificării serviciilor urbane și de calitate a vieții. Nu există în prezent în nicio localitate din Regiunea Vest instrumente și metodologii de raportare la acest standard.</w:t>
            </w:r>
          </w:p>
          <w:p w14:paraId="0573CE4F" w14:textId="77777777" w:rsidR="00E0399E" w:rsidRPr="00EF6962" w:rsidRDefault="00E0399E" w:rsidP="00932EBC">
            <w:pPr>
              <w:spacing w:after="120" w:line="276" w:lineRule="auto"/>
              <w:jc w:val="both"/>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 xml:space="preserve">Având în vedere situația </w:t>
            </w:r>
            <w:r w:rsidR="00740762" w:rsidRPr="00EF6962">
              <w:rPr>
                <w:rFonts w:asciiTheme="minorHAnsi" w:hAnsiTheme="minorHAnsi" w:cstheme="minorHAnsi"/>
                <w:noProof/>
                <w:color w:val="000000" w:themeColor="text1"/>
                <w:sz w:val="22"/>
                <w:szCs w:val="22"/>
              </w:rPr>
              <w:t>din re</w:t>
            </w:r>
            <w:r w:rsidR="006A0C15" w:rsidRPr="00EF6962">
              <w:rPr>
                <w:rFonts w:asciiTheme="minorHAnsi" w:hAnsiTheme="minorHAnsi" w:cstheme="minorHAnsi"/>
                <w:noProof/>
                <w:color w:val="000000" w:themeColor="text1"/>
                <w:sz w:val="22"/>
                <w:szCs w:val="22"/>
              </w:rPr>
              <w:t>g</w:t>
            </w:r>
            <w:r w:rsidR="00740762" w:rsidRPr="00EF6962">
              <w:rPr>
                <w:rFonts w:asciiTheme="minorHAnsi" w:hAnsiTheme="minorHAnsi" w:cstheme="minorHAnsi"/>
                <w:noProof/>
                <w:color w:val="000000" w:themeColor="text1"/>
                <w:sz w:val="22"/>
                <w:szCs w:val="22"/>
              </w:rPr>
              <w:t>iune</w:t>
            </w:r>
            <w:r w:rsidRPr="00EF6962">
              <w:rPr>
                <w:rFonts w:asciiTheme="minorHAnsi" w:hAnsiTheme="minorHAnsi" w:cstheme="minorHAnsi"/>
                <w:noProof/>
                <w:color w:val="000000" w:themeColor="text1"/>
                <w:sz w:val="22"/>
                <w:szCs w:val="22"/>
              </w:rPr>
              <w:t>, se impun unele măsuri care să răspundă următoarelor probleme majore:</w:t>
            </w:r>
          </w:p>
          <w:p w14:paraId="46BE5F47" w14:textId="77777777" w:rsidR="006A0C15" w:rsidRPr="00EF6962" w:rsidRDefault="006A0C15" w:rsidP="00932EBC">
            <w:pPr>
              <w:pStyle w:val="ListParagraph"/>
              <w:numPr>
                <w:ilvl w:val="0"/>
                <w:numId w:val="90"/>
              </w:numPr>
              <w:spacing w:before="0" w:line="276" w:lineRule="auto"/>
              <w:jc w:val="both"/>
              <w:rPr>
                <w:rFonts w:asciiTheme="minorHAnsi" w:hAnsiTheme="minorHAnsi" w:cstheme="minorHAnsi"/>
                <w:noProof/>
                <w:color w:val="000000" w:themeColor="text1"/>
                <w:sz w:val="22"/>
              </w:rPr>
            </w:pPr>
            <w:r w:rsidRPr="00EF6962">
              <w:rPr>
                <w:rFonts w:asciiTheme="minorHAnsi" w:hAnsiTheme="minorHAnsi" w:cstheme="minorHAnsi"/>
                <w:noProof/>
                <w:color w:val="000000" w:themeColor="text1"/>
                <w:sz w:val="22"/>
              </w:rPr>
              <w:t>inexistența unor strategii de smart city</w:t>
            </w:r>
          </w:p>
          <w:p w14:paraId="1059F193" w14:textId="77777777" w:rsidR="00E0399E" w:rsidRPr="00EF6962" w:rsidRDefault="00E0399E" w:rsidP="00932EBC">
            <w:pPr>
              <w:pStyle w:val="ListParagraph"/>
              <w:numPr>
                <w:ilvl w:val="0"/>
                <w:numId w:val="79"/>
              </w:numPr>
              <w:spacing w:before="0" w:line="276" w:lineRule="auto"/>
              <w:jc w:val="both"/>
              <w:rPr>
                <w:rFonts w:asciiTheme="minorHAnsi" w:hAnsiTheme="minorHAnsi" w:cstheme="minorHAnsi"/>
                <w:noProof/>
                <w:color w:val="000000" w:themeColor="text1"/>
                <w:sz w:val="22"/>
                <w:lang w:val="ro-RO"/>
              </w:rPr>
            </w:pPr>
            <w:r w:rsidRPr="00EF6962">
              <w:rPr>
                <w:rFonts w:asciiTheme="minorHAnsi" w:hAnsiTheme="minorHAnsi" w:cstheme="minorHAnsi"/>
                <w:noProof/>
                <w:color w:val="000000" w:themeColor="text1"/>
                <w:sz w:val="22"/>
                <w:lang w:val="ro-RO"/>
              </w:rPr>
              <w:t xml:space="preserve">potențial limitat la nivel administrativ de a înțelege conceptul de ”smart city” și, pe cale de consecință, de a planifica transformarea orașelor în smart cities; </w:t>
            </w:r>
          </w:p>
          <w:p w14:paraId="65955284" w14:textId="746E6386" w:rsidR="00E0399E" w:rsidRPr="00EF6962" w:rsidRDefault="00E0399E" w:rsidP="00932EBC">
            <w:pPr>
              <w:pStyle w:val="ListParagraph"/>
              <w:numPr>
                <w:ilvl w:val="0"/>
                <w:numId w:val="79"/>
              </w:numPr>
              <w:spacing w:before="0" w:line="276" w:lineRule="auto"/>
              <w:jc w:val="both"/>
              <w:rPr>
                <w:rFonts w:asciiTheme="minorHAnsi" w:hAnsiTheme="minorHAnsi" w:cstheme="minorHAnsi"/>
                <w:noProof/>
                <w:color w:val="000000" w:themeColor="text1"/>
                <w:sz w:val="22"/>
                <w:lang w:val="ro-RO"/>
              </w:rPr>
            </w:pPr>
            <w:r w:rsidRPr="00EF6962">
              <w:rPr>
                <w:rFonts w:asciiTheme="minorHAnsi" w:hAnsiTheme="minorHAnsi" w:cstheme="minorHAnsi"/>
                <w:noProof/>
                <w:color w:val="000000" w:themeColor="text1"/>
                <w:sz w:val="22"/>
                <w:lang w:val="ro-RO"/>
              </w:rPr>
              <w:t xml:space="preserve">digitalizare redusă, cu grad </w:t>
            </w:r>
            <w:r w:rsidR="004A6571" w:rsidRPr="004A6571">
              <w:rPr>
                <w:rFonts w:asciiTheme="minorHAnsi" w:hAnsiTheme="minorHAnsi" w:cstheme="minorHAnsi"/>
                <w:noProof/>
                <w:color w:val="000000" w:themeColor="text1"/>
                <w:sz w:val="22"/>
                <w:lang w:val="ro-RO"/>
              </w:rPr>
              <w:t>nesemnificativ</w:t>
            </w:r>
            <w:r w:rsidRPr="00EF6962">
              <w:rPr>
                <w:rFonts w:asciiTheme="minorHAnsi" w:hAnsiTheme="minorHAnsi" w:cstheme="minorHAnsi"/>
                <w:noProof/>
                <w:color w:val="000000" w:themeColor="text1"/>
                <w:sz w:val="22"/>
                <w:lang w:val="ro-RO"/>
              </w:rPr>
              <w:t xml:space="preserve"> </w:t>
            </w:r>
            <w:r w:rsidR="00D30467" w:rsidRPr="00EF6962">
              <w:rPr>
                <w:rFonts w:asciiTheme="minorHAnsi" w:hAnsiTheme="minorHAnsi" w:cstheme="minorHAnsi"/>
                <w:noProof/>
                <w:color w:val="000000" w:themeColor="text1"/>
                <w:sz w:val="22"/>
                <w:lang w:val="ro-RO"/>
              </w:rPr>
              <w:t xml:space="preserve">și adesea ineficace </w:t>
            </w:r>
            <w:r w:rsidRPr="00EF6962">
              <w:rPr>
                <w:rFonts w:asciiTheme="minorHAnsi" w:hAnsiTheme="minorHAnsi" w:cstheme="minorHAnsi"/>
                <w:noProof/>
                <w:color w:val="000000" w:themeColor="text1"/>
                <w:sz w:val="22"/>
                <w:lang w:val="ro-RO"/>
              </w:rPr>
              <w:t>de integrare a serviciilor publice furnizate la nivel local și regional;</w:t>
            </w:r>
          </w:p>
          <w:p w14:paraId="2C8B820C" w14:textId="77777777" w:rsidR="00E0399E" w:rsidRPr="00EF6962" w:rsidRDefault="00E0399E" w:rsidP="00932EBC">
            <w:pPr>
              <w:pStyle w:val="ListParagraph"/>
              <w:numPr>
                <w:ilvl w:val="0"/>
                <w:numId w:val="79"/>
              </w:numPr>
              <w:spacing w:before="0" w:line="276" w:lineRule="auto"/>
              <w:jc w:val="both"/>
              <w:rPr>
                <w:rFonts w:asciiTheme="minorHAnsi" w:hAnsiTheme="minorHAnsi" w:cstheme="minorHAnsi"/>
                <w:noProof/>
                <w:color w:val="000000" w:themeColor="text1"/>
                <w:sz w:val="22"/>
                <w:lang w:val="ro-RO"/>
              </w:rPr>
            </w:pPr>
            <w:r w:rsidRPr="00EF6962">
              <w:rPr>
                <w:rFonts w:asciiTheme="minorHAnsi" w:hAnsiTheme="minorHAnsi" w:cstheme="minorHAnsi"/>
                <w:noProof/>
                <w:color w:val="000000" w:themeColor="text1"/>
                <w:sz w:val="22"/>
                <w:lang w:val="ro-RO"/>
              </w:rPr>
              <w:t>emisii ridicate de carbon și costuri ridicate ale utilităților publice, pe fondul inexistenței unui sistem smart de măsurare, evaluare și monitorizare a consumurilor;</w:t>
            </w:r>
          </w:p>
          <w:p w14:paraId="7F08D601" w14:textId="77777777" w:rsidR="00E0399E" w:rsidRPr="00EF6962" w:rsidRDefault="00E0399E" w:rsidP="00932EBC">
            <w:pPr>
              <w:pStyle w:val="ListParagraph"/>
              <w:numPr>
                <w:ilvl w:val="0"/>
                <w:numId w:val="79"/>
              </w:numPr>
              <w:spacing w:before="0" w:line="276" w:lineRule="auto"/>
              <w:jc w:val="both"/>
              <w:rPr>
                <w:rFonts w:asciiTheme="minorHAnsi" w:hAnsiTheme="minorHAnsi" w:cstheme="minorHAnsi"/>
                <w:noProof/>
                <w:color w:val="000000" w:themeColor="text1"/>
                <w:sz w:val="22"/>
                <w:lang w:val="ro-RO"/>
              </w:rPr>
            </w:pPr>
            <w:r w:rsidRPr="00EF6962">
              <w:rPr>
                <w:rFonts w:asciiTheme="minorHAnsi" w:hAnsiTheme="minorHAnsi" w:cstheme="minorHAnsi"/>
                <w:noProof/>
                <w:color w:val="000000" w:themeColor="text1"/>
                <w:sz w:val="22"/>
                <w:lang w:val="ro-RO"/>
              </w:rPr>
              <w:t>operarea disparată și ineficientă a infrastructurii energetice și digitale a localităților;</w:t>
            </w:r>
          </w:p>
          <w:p w14:paraId="1106E7CA" w14:textId="245B40F5" w:rsidR="00E0399E" w:rsidRPr="00EF6962" w:rsidRDefault="00E0399E" w:rsidP="00932EBC">
            <w:pPr>
              <w:pStyle w:val="ListParagraph"/>
              <w:numPr>
                <w:ilvl w:val="0"/>
                <w:numId w:val="79"/>
              </w:numPr>
              <w:spacing w:before="0" w:line="276" w:lineRule="auto"/>
              <w:jc w:val="both"/>
              <w:rPr>
                <w:rFonts w:asciiTheme="minorHAnsi" w:hAnsiTheme="minorHAnsi" w:cstheme="minorHAnsi"/>
                <w:noProof/>
                <w:color w:val="000000" w:themeColor="text1"/>
                <w:sz w:val="22"/>
                <w:lang w:val="ro-RO"/>
              </w:rPr>
            </w:pPr>
            <w:r w:rsidRPr="00EF6962">
              <w:rPr>
                <w:rFonts w:asciiTheme="minorHAnsi" w:hAnsiTheme="minorHAnsi" w:cstheme="minorHAnsi"/>
                <w:noProof/>
                <w:color w:val="000000" w:themeColor="text1"/>
                <w:sz w:val="22"/>
                <w:lang w:val="ro-RO"/>
              </w:rPr>
              <w:t xml:space="preserve">operarea neconectată și ineficientă a sistemului de transport public local (pietonal, tramvai, autobuz, </w:t>
            </w:r>
            <w:r w:rsidR="004A6571">
              <w:rPr>
                <w:rFonts w:asciiTheme="minorHAnsi" w:hAnsiTheme="minorHAnsi" w:cstheme="minorHAnsi"/>
                <w:noProof/>
                <w:color w:val="000000" w:themeColor="text1"/>
                <w:sz w:val="22"/>
                <w:lang w:val="ro-RO"/>
              </w:rPr>
              <w:t>troleibu</w:t>
            </w:r>
            <w:r w:rsidRPr="00EF6962">
              <w:rPr>
                <w:rFonts w:asciiTheme="minorHAnsi" w:hAnsiTheme="minorHAnsi" w:cstheme="minorHAnsi"/>
                <w:noProof/>
                <w:color w:val="000000" w:themeColor="text1"/>
                <w:sz w:val="22"/>
                <w:lang w:val="ro-RO"/>
              </w:rPr>
              <w:t xml:space="preserve">z) fără integrare cu sistemele naționale și internaționale feroviare, rutiere și aeriene;   </w:t>
            </w:r>
          </w:p>
          <w:p w14:paraId="50F6FAF0" w14:textId="77777777" w:rsidR="00264086" w:rsidRPr="00EF6962" w:rsidRDefault="00264086" w:rsidP="00932EBC">
            <w:pPr>
              <w:pStyle w:val="ListParagraph"/>
              <w:spacing w:before="0" w:line="276" w:lineRule="auto"/>
              <w:jc w:val="both"/>
              <w:rPr>
                <w:rFonts w:asciiTheme="minorHAnsi" w:hAnsiTheme="minorHAnsi" w:cstheme="minorHAnsi"/>
                <w:noProof/>
                <w:color w:val="000000" w:themeColor="text1"/>
                <w:sz w:val="22"/>
                <w:lang w:val="ro-RO"/>
              </w:rPr>
            </w:pPr>
          </w:p>
          <w:p w14:paraId="2E0598C3" w14:textId="2A9838C4" w:rsidR="00E0399E" w:rsidRPr="00EF6962" w:rsidRDefault="00E0399E"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Tipurile de acțiuni propuse au ca scop promovarea utilizării tehnologiilor smart/digitale pentru dezvoltarea durabilă a orașelor din regiune. Se urmărește pe de o parte implementarea de proiecte ce utilizeaz</w:t>
            </w:r>
            <w:r w:rsidR="00A76F05">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pe scară largă tehnologii „smart” în diverse domenii/sectoare</w:t>
            </w:r>
            <w:r w:rsidR="00740762" w:rsidRPr="00EF6962">
              <w:rPr>
                <w:rFonts w:asciiTheme="minorHAnsi" w:hAnsiTheme="minorHAnsi" w:cstheme="minorHAnsi"/>
                <w:color w:val="000000" w:themeColor="text1"/>
                <w:sz w:val="22"/>
                <w:szCs w:val="22"/>
              </w:rPr>
              <w:t xml:space="preserve"> și</w:t>
            </w:r>
            <w:r w:rsidRPr="00EF6962">
              <w:rPr>
                <w:rFonts w:asciiTheme="minorHAnsi" w:hAnsiTheme="minorHAnsi" w:cstheme="minorHAnsi"/>
                <w:color w:val="000000" w:themeColor="text1"/>
                <w:sz w:val="22"/>
                <w:szCs w:val="22"/>
              </w:rPr>
              <w:t xml:space="preserve"> facilitarea tranziției către o administrație „smart” prin digitalizarea administrației publice</w:t>
            </w:r>
            <w:r w:rsidR="00740762"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color w:val="000000" w:themeColor="text1"/>
                <w:sz w:val="22"/>
                <w:szCs w:val="22"/>
              </w:rPr>
              <w:t>pe de altă parte.</w:t>
            </w:r>
          </w:p>
          <w:p w14:paraId="27C246EF" w14:textId="46DA2DB3" w:rsidR="00E0399E" w:rsidRPr="00EF6962" w:rsidRDefault="00E0399E"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Crearea unor ”</w:t>
            </w:r>
            <w:proofErr w:type="spellStart"/>
            <w:r w:rsidRPr="00EF6962">
              <w:rPr>
                <w:rFonts w:asciiTheme="minorHAnsi" w:hAnsiTheme="minorHAnsi" w:cstheme="minorHAnsi"/>
                <w:color w:val="000000" w:themeColor="text1"/>
                <w:sz w:val="22"/>
                <w:szCs w:val="22"/>
              </w:rPr>
              <w:t>smart</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cit</w:t>
            </w:r>
            <w:r w:rsidR="00D30467">
              <w:rPr>
                <w:rFonts w:asciiTheme="minorHAnsi" w:hAnsiTheme="minorHAnsi" w:cstheme="minorHAnsi"/>
                <w:color w:val="000000" w:themeColor="text1"/>
                <w:sz w:val="22"/>
                <w:szCs w:val="22"/>
              </w:rPr>
              <w:t>ies</w:t>
            </w:r>
            <w:proofErr w:type="spellEnd"/>
            <w:r w:rsidRPr="00EF6962">
              <w:rPr>
                <w:rFonts w:asciiTheme="minorHAnsi" w:hAnsiTheme="minorHAnsi" w:cstheme="minorHAnsi"/>
                <w:color w:val="000000" w:themeColor="text1"/>
                <w:sz w:val="22"/>
                <w:szCs w:val="22"/>
              </w:rPr>
              <w:t>”</w:t>
            </w:r>
            <w:r w:rsidR="00740762" w:rsidRPr="00EF6962">
              <w:rPr>
                <w:rFonts w:asciiTheme="minorHAnsi" w:hAnsiTheme="minorHAnsi" w:cstheme="minorHAnsi"/>
                <w:color w:val="000000" w:themeColor="text1"/>
                <w:sz w:val="22"/>
                <w:szCs w:val="22"/>
              </w:rPr>
              <w:t xml:space="preserve"> sau ”</w:t>
            </w:r>
            <w:proofErr w:type="spellStart"/>
            <w:r w:rsidR="00740762" w:rsidRPr="00EF6962">
              <w:rPr>
                <w:rFonts w:asciiTheme="minorHAnsi" w:hAnsiTheme="minorHAnsi" w:cstheme="minorHAnsi"/>
                <w:color w:val="000000" w:themeColor="text1"/>
                <w:sz w:val="22"/>
                <w:szCs w:val="22"/>
              </w:rPr>
              <w:t>smart</w:t>
            </w:r>
            <w:proofErr w:type="spellEnd"/>
            <w:r w:rsidR="00740762" w:rsidRPr="00EF6962">
              <w:rPr>
                <w:rFonts w:asciiTheme="minorHAnsi" w:hAnsiTheme="minorHAnsi" w:cstheme="minorHAnsi"/>
                <w:color w:val="000000" w:themeColor="text1"/>
                <w:sz w:val="22"/>
                <w:szCs w:val="22"/>
              </w:rPr>
              <w:t xml:space="preserve"> </w:t>
            </w:r>
            <w:proofErr w:type="spellStart"/>
            <w:r w:rsidR="00740762" w:rsidRPr="00EF6962">
              <w:rPr>
                <w:rFonts w:asciiTheme="minorHAnsi" w:hAnsiTheme="minorHAnsi" w:cstheme="minorHAnsi"/>
                <w:color w:val="000000" w:themeColor="text1"/>
                <w:sz w:val="22"/>
                <w:szCs w:val="22"/>
              </w:rPr>
              <w:t>villages</w:t>
            </w:r>
            <w:proofErr w:type="spellEnd"/>
            <w:r w:rsidR="00740762" w:rsidRPr="00EF6962">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presupune o strategie adecvată. În primul rând, administrația locală trebuie să-și definească o viziune asupra </w:t>
            </w:r>
            <w:r w:rsidR="00740762" w:rsidRPr="00EF6962">
              <w:rPr>
                <w:rFonts w:asciiTheme="minorHAnsi" w:hAnsiTheme="minorHAnsi" w:cstheme="minorHAnsi"/>
                <w:color w:val="000000" w:themeColor="text1"/>
                <w:sz w:val="22"/>
                <w:szCs w:val="22"/>
              </w:rPr>
              <w:t>localității</w:t>
            </w:r>
            <w:r w:rsidRPr="00EF6962">
              <w:rPr>
                <w:rFonts w:asciiTheme="minorHAnsi" w:hAnsiTheme="minorHAnsi" w:cstheme="minorHAnsi"/>
                <w:color w:val="000000" w:themeColor="text1"/>
                <w:sz w:val="22"/>
                <w:szCs w:val="22"/>
              </w:rPr>
              <w:t xml:space="preserve"> și asupra nevoilor identificate, pentru a reproiecta spațiul urban și a integra noile tehnologii. </w:t>
            </w:r>
          </w:p>
          <w:p w14:paraId="63280D59" w14:textId="77777777" w:rsidR="00E0399E" w:rsidRPr="00EF6962" w:rsidRDefault="00E0399E"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Proiectele de smart city trebuie să îndeplinească condițiile cumulative de a conține elemente TIC, elemente de tranziție spre o economie cu emisii reduse de carbon, să conțină soluții de digitalizare  a serviciilor publice și să aibă ca obiectiv asigurarea de servicii publice inteligente destinate populației</w:t>
            </w:r>
            <w:r w:rsidR="00264086" w:rsidRPr="00EF6962">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precum și creșterea nivelului de trai al populației.</w:t>
            </w:r>
          </w:p>
          <w:p w14:paraId="1294F6F6" w14:textId="4ECAC12E" w:rsidR="00E0399E" w:rsidRPr="00EF6962" w:rsidRDefault="00E0399E"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Intervențiile de tip smart-city sunt necesare la toate nivelurile și domeniile din cadrul orașelor și se pot dezvolta în următoarele domenii: sistem de educație inteligent, clădiri inteligente, energie inteligentă, mobilitate inteligentă, rețea de alimentare cu apă potabilă și canalizare inteligentă, rețea de colectare și transport deșeuri inteligentă, rețele inteligente de transport și distribuție a energiei termice, iluminat public inteligent, siguranță și securitate publică, bănci de date urbane, sisteme GIS</w:t>
            </w:r>
            <w:r w:rsidR="00264086" w:rsidRPr="00EF6962">
              <w:rPr>
                <w:rFonts w:asciiTheme="minorHAnsi" w:hAnsiTheme="minorHAnsi" w:cstheme="minorHAnsi"/>
                <w:color w:val="000000" w:themeColor="text1"/>
                <w:sz w:val="22"/>
                <w:szCs w:val="22"/>
              </w:rPr>
              <w:t>, turism inteligent.</w:t>
            </w:r>
            <w:r w:rsidRPr="00EF6962">
              <w:rPr>
                <w:rFonts w:asciiTheme="minorHAnsi" w:hAnsiTheme="minorHAnsi" w:cstheme="minorHAnsi"/>
                <w:color w:val="000000" w:themeColor="text1"/>
                <w:sz w:val="22"/>
                <w:szCs w:val="22"/>
              </w:rPr>
              <w:t xml:space="preserve"> De asemenea, comunele care au înregistrat creșteri ale populației din zonele urbane funcționale ale orașelor se vor finanța intervenții de tip </w:t>
            </w:r>
            <w:proofErr w:type="spellStart"/>
            <w:r w:rsidRPr="00EF6962">
              <w:rPr>
                <w:rFonts w:asciiTheme="minorHAnsi" w:hAnsiTheme="minorHAnsi" w:cstheme="minorHAnsi"/>
                <w:color w:val="000000" w:themeColor="text1"/>
                <w:sz w:val="22"/>
                <w:szCs w:val="22"/>
              </w:rPr>
              <w:t>smart-village</w:t>
            </w:r>
            <w:proofErr w:type="spellEnd"/>
            <w:r w:rsidRPr="00EF6962">
              <w:rPr>
                <w:rFonts w:asciiTheme="minorHAnsi" w:hAnsiTheme="minorHAnsi" w:cstheme="minorHAnsi"/>
                <w:color w:val="000000" w:themeColor="text1"/>
                <w:sz w:val="22"/>
                <w:szCs w:val="22"/>
              </w:rPr>
              <w:t>.</w:t>
            </w:r>
          </w:p>
          <w:p w14:paraId="77D2F6DB" w14:textId="77777777" w:rsidR="00E0399E" w:rsidRPr="00EF6962" w:rsidRDefault="00E0399E" w:rsidP="00932EBC">
            <w:pPr>
              <w:spacing w:after="120" w:line="276" w:lineRule="auto"/>
              <w:jc w:val="both"/>
              <w:rPr>
                <w:rFonts w:asciiTheme="minorHAnsi" w:hAnsiTheme="minorHAnsi" w:cstheme="minorHAnsi"/>
                <w:color w:val="000000" w:themeColor="text1"/>
                <w:sz w:val="22"/>
                <w:szCs w:val="22"/>
                <w:lang w:val="en-GB"/>
              </w:rPr>
            </w:pPr>
            <w:r w:rsidRPr="00EF6962">
              <w:rPr>
                <w:rFonts w:asciiTheme="minorHAnsi" w:hAnsiTheme="minorHAnsi" w:cstheme="minorHAnsi"/>
                <w:color w:val="000000" w:themeColor="text1"/>
                <w:sz w:val="22"/>
                <w:szCs w:val="22"/>
              </w:rPr>
              <w:lastRenderedPageBreak/>
              <w:t xml:space="preserve">Conceptul de </w:t>
            </w:r>
            <w:proofErr w:type="spellStart"/>
            <w:r w:rsidRPr="00EF6962">
              <w:rPr>
                <w:rFonts w:asciiTheme="minorHAnsi" w:hAnsiTheme="minorHAnsi" w:cstheme="minorHAnsi"/>
                <w:color w:val="000000" w:themeColor="text1"/>
                <w:sz w:val="22"/>
                <w:szCs w:val="22"/>
              </w:rPr>
              <w:t>smart</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city</w:t>
            </w:r>
            <w:proofErr w:type="spellEnd"/>
            <w:r w:rsidRPr="00EF6962">
              <w:rPr>
                <w:rFonts w:asciiTheme="minorHAnsi" w:hAnsiTheme="minorHAnsi" w:cstheme="minorHAnsi"/>
                <w:color w:val="000000" w:themeColor="text1"/>
                <w:sz w:val="22"/>
                <w:szCs w:val="22"/>
              </w:rPr>
              <w:t>/</w:t>
            </w:r>
            <w:proofErr w:type="spellStart"/>
            <w:r w:rsidRPr="00EF6962">
              <w:rPr>
                <w:rFonts w:asciiTheme="minorHAnsi" w:hAnsiTheme="minorHAnsi" w:cstheme="minorHAnsi"/>
                <w:color w:val="000000" w:themeColor="text1"/>
                <w:sz w:val="22"/>
                <w:szCs w:val="22"/>
              </w:rPr>
              <w:t>village</w:t>
            </w:r>
            <w:proofErr w:type="spellEnd"/>
            <w:r w:rsidRPr="00EF6962">
              <w:rPr>
                <w:rFonts w:asciiTheme="minorHAnsi" w:hAnsiTheme="minorHAnsi" w:cstheme="minorHAnsi"/>
                <w:color w:val="000000" w:themeColor="text1"/>
                <w:sz w:val="22"/>
                <w:szCs w:val="22"/>
              </w:rPr>
              <w:t xml:space="preserve"> merge dincolo de relaționarea dintre cetățeni și furnizorii de servicii publice și oferă instrumentele ce încurajează cetățenii să fie mai activi și mai participativi în viața comunități</w:t>
            </w:r>
            <w:r w:rsidR="006B6473" w:rsidRPr="00EF6962">
              <w:rPr>
                <w:rFonts w:asciiTheme="minorHAnsi" w:hAnsiTheme="minorHAnsi" w:cstheme="minorHAnsi"/>
                <w:color w:val="000000" w:themeColor="text1"/>
                <w:sz w:val="22"/>
                <w:szCs w:val="22"/>
              </w:rPr>
              <w:t>i</w:t>
            </w:r>
            <w:r w:rsidRPr="00EF6962">
              <w:rPr>
                <w:rFonts w:asciiTheme="minorHAnsi" w:hAnsiTheme="minorHAnsi" w:cstheme="minorHAnsi"/>
                <w:color w:val="000000" w:themeColor="text1"/>
                <w:sz w:val="22"/>
                <w:szCs w:val="22"/>
              </w:rPr>
              <w:t xml:space="preserve">. </w:t>
            </w:r>
          </w:p>
          <w:p w14:paraId="7355384D" w14:textId="327FB7FB" w:rsidR="00E0399E" w:rsidRPr="00EF6962" w:rsidRDefault="00E0399E"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În ceea ce privește tranziția către o administrație smart, procesul de digitalizare, care conduce la un acces mai ușor la datele și serviciile din sectorul public, va contribui la obținerea de beneficii economice și sociale și favorizarea participării cetățenilor la viața publică. Investițiile în domeniul informatizării implementate în ultimii ani au contribuit la creșterea disponibilității serviciilor electronice publice și la îmbunătățirea funcționării administrației. Totuși, la nivel local există un nivel relativ scăzut de dezvoltare a serviciilor publice digitale, iar creșterea eficienței administrației necesită activități suplimentare în domeniul digitalizării.</w:t>
            </w:r>
          </w:p>
          <w:p w14:paraId="275DCED8" w14:textId="77777777" w:rsidR="00E0399E" w:rsidRPr="00EF6962" w:rsidRDefault="00E0399E" w:rsidP="00932EBC">
            <w:pPr>
              <w:spacing w:after="120" w:line="276" w:lineRule="auto"/>
              <w:jc w:val="both"/>
              <w:rPr>
                <w:rFonts w:asciiTheme="minorHAnsi" w:hAnsiTheme="minorHAnsi" w:cstheme="minorHAnsi"/>
                <w:color w:val="000000" w:themeColor="text1"/>
                <w:sz w:val="22"/>
                <w:szCs w:val="22"/>
                <w:highlight w:val="yellow"/>
              </w:rPr>
            </w:pPr>
            <w:r w:rsidRPr="00EF6962">
              <w:rPr>
                <w:rFonts w:asciiTheme="minorHAnsi" w:hAnsiTheme="minorHAnsi" w:cstheme="minorHAnsi"/>
                <w:color w:val="000000" w:themeColor="text1"/>
                <w:sz w:val="22"/>
                <w:szCs w:val="22"/>
              </w:rPr>
              <w:t>Fiecare instituție care oferă un serviciu public din administrația locală ar trebui să identifice și să satisfacă nevoile beneficiarilor, într-o abordare integrată, care presupune interoperabilitatea serviciilor publice digitalizate. Scopul final este furnizarea unor servicii de calitate, cu valoare adăugată pentru beneficiarii finali reprezentați de cetățeni și agenții economici, care să conducă la o implicare activă în managementul local al comunităților: depunere documente/cereri online și primirea soluționării lor în mod automat, plata de impozite, taxe și amenzi online pe website-</w:t>
            </w:r>
            <w:proofErr w:type="spellStart"/>
            <w:r w:rsidRPr="00EF6962">
              <w:rPr>
                <w:rFonts w:asciiTheme="minorHAnsi" w:hAnsiTheme="minorHAnsi" w:cstheme="minorHAnsi"/>
                <w:color w:val="000000" w:themeColor="text1"/>
                <w:sz w:val="22"/>
                <w:szCs w:val="22"/>
              </w:rPr>
              <w:t>ul</w:t>
            </w:r>
            <w:proofErr w:type="spellEnd"/>
            <w:r w:rsidRPr="00EF6962">
              <w:rPr>
                <w:rFonts w:asciiTheme="minorHAnsi" w:hAnsiTheme="minorHAnsi" w:cstheme="minorHAnsi"/>
                <w:color w:val="000000" w:themeColor="text1"/>
                <w:sz w:val="22"/>
                <w:szCs w:val="22"/>
              </w:rPr>
              <w:t xml:space="preserve"> instituției, verificarea on-line a statusului documentelor depuse la instituție, acces rapid la informații de interes public etc.</w:t>
            </w:r>
          </w:p>
          <w:p w14:paraId="54D50B76" w14:textId="422BA2FD" w:rsidR="00E0399E" w:rsidRPr="00EF6962" w:rsidRDefault="00E0399E" w:rsidP="00932EBC">
            <w:pPr>
              <w:spacing w:after="120" w:line="276" w:lineRule="auto"/>
              <w:jc w:val="both"/>
              <w:rPr>
                <w:rFonts w:asciiTheme="minorHAnsi" w:hAnsiTheme="minorHAnsi" w:cstheme="minorHAnsi"/>
                <w:noProof/>
                <w:color w:val="000000" w:themeColor="text1"/>
                <w:sz w:val="22"/>
                <w:szCs w:val="22"/>
              </w:rPr>
            </w:pPr>
            <w:r w:rsidRPr="00EF6962">
              <w:rPr>
                <w:rFonts w:asciiTheme="minorHAnsi" w:hAnsiTheme="minorHAnsi" w:cstheme="minorHAnsi"/>
                <w:color w:val="000000" w:themeColor="text1"/>
                <w:sz w:val="22"/>
                <w:szCs w:val="22"/>
              </w:rPr>
              <w:t xml:space="preserve">În domeniul serviciilor publice, vor fi implementate operațiuni legate de furnizarea de noi servicii și îmbunătățirea funcționalității și a nivelului de maturitate a serviciilor disponibile deja. Resursele financiare alocate sub </w:t>
            </w:r>
            <w:proofErr w:type="spellStart"/>
            <w:r w:rsidR="00386D95">
              <w:rPr>
                <w:rFonts w:asciiTheme="minorHAnsi" w:hAnsiTheme="minorHAnsi" w:cstheme="minorHAnsi"/>
                <w:color w:val="000000" w:themeColor="text1"/>
                <w:sz w:val="22"/>
                <w:szCs w:val="22"/>
              </w:rPr>
              <w:t>Prioritatea</w:t>
            </w:r>
            <w:r w:rsidRPr="00EF6962">
              <w:rPr>
                <w:rFonts w:asciiTheme="minorHAnsi" w:hAnsiTheme="minorHAnsi" w:cstheme="minorHAnsi"/>
                <w:color w:val="000000" w:themeColor="text1"/>
                <w:sz w:val="22"/>
                <w:szCs w:val="22"/>
              </w:rPr>
              <w:t>vor</w:t>
            </w:r>
            <w:proofErr w:type="spellEnd"/>
            <w:r w:rsidRPr="00EF6962">
              <w:rPr>
                <w:rFonts w:asciiTheme="minorHAnsi" w:hAnsiTheme="minorHAnsi" w:cstheme="minorHAnsi"/>
                <w:color w:val="000000" w:themeColor="text1"/>
                <w:sz w:val="22"/>
                <w:szCs w:val="22"/>
              </w:rPr>
              <w:t xml:space="preserve"> fi direcționate atât către intervenții care vizează creșterea sferei de date disponibile în formă digitală, cât și către proiecte care vizează îmbunătățirea disponibilității serviciilor publice furnizate prin mijloace electronice.</w:t>
            </w:r>
            <w:r w:rsidRPr="00EF6962">
              <w:rPr>
                <w:rFonts w:asciiTheme="minorHAnsi" w:hAnsiTheme="minorHAnsi" w:cstheme="minorHAnsi"/>
                <w:noProof/>
                <w:color w:val="000000" w:themeColor="text1"/>
                <w:sz w:val="22"/>
                <w:szCs w:val="22"/>
              </w:rPr>
              <w:t xml:space="preserve"> </w:t>
            </w:r>
          </w:p>
          <w:p w14:paraId="0C25834A" w14:textId="1324EC3C" w:rsidR="00E0399E" w:rsidRPr="00EF6962" w:rsidRDefault="00E0399E" w:rsidP="00932EBC">
            <w:pPr>
              <w:pStyle w:val="NormalWeb"/>
              <w:shd w:val="clear" w:color="auto" w:fill="FFFFFF"/>
              <w:spacing w:before="0" w:beforeAutospacing="0" w:after="120" w:afterAutospacing="0" w:line="276" w:lineRule="auto"/>
              <w:jc w:val="both"/>
              <w:rPr>
                <w:rFonts w:asciiTheme="minorHAnsi" w:eastAsiaTheme="minorHAnsi" w:hAnsiTheme="minorHAnsi" w:cstheme="minorHAnsi"/>
                <w:color w:val="000000" w:themeColor="text1"/>
                <w:sz w:val="22"/>
                <w:szCs w:val="22"/>
                <w:lang w:eastAsia="en-US"/>
              </w:rPr>
            </w:pPr>
            <w:r w:rsidRPr="00EF6962">
              <w:rPr>
                <w:rFonts w:asciiTheme="minorHAnsi" w:eastAsiaTheme="minorHAnsi" w:hAnsiTheme="minorHAnsi" w:cstheme="minorHAnsi"/>
                <w:color w:val="000000" w:themeColor="text1"/>
                <w:sz w:val="22"/>
                <w:szCs w:val="22"/>
                <w:lang w:eastAsia="en-US"/>
              </w:rPr>
              <w:t>În implementarea proiectelor „smart city”, este necesar ca autoritățile publice să abordeze aspectele de interoperabilitate necesare schimbului de date. Interoperabilitatea electronică reprezintă astfel o cerință de bază pentru ca un serviciu „</w:t>
            </w:r>
            <w:proofErr w:type="spellStart"/>
            <w:r w:rsidRPr="00EF6962">
              <w:rPr>
                <w:rFonts w:asciiTheme="minorHAnsi" w:eastAsiaTheme="minorHAnsi" w:hAnsiTheme="minorHAnsi" w:cstheme="minorHAnsi"/>
                <w:color w:val="000000" w:themeColor="text1"/>
                <w:sz w:val="22"/>
                <w:szCs w:val="22"/>
                <w:lang w:eastAsia="en-US"/>
              </w:rPr>
              <w:t>smart</w:t>
            </w:r>
            <w:proofErr w:type="spellEnd"/>
            <w:r w:rsidRPr="00EF6962">
              <w:rPr>
                <w:rFonts w:asciiTheme="minorHAnsi" w:eastAsiaTheme="minorHAnsi" w:hAnsiTheme="minorHAnsi" w:cstheme="minorHAnsi"/>
                <w:color w:val="000000" w:themeColor="text1"/>
                <w:sz w:val="22"/>
                <w:szCs w:val="22"/>
                <w:lang w:eastAsia="en-US"/>
              </w:rPr>
              <w:t xml:space="preserve">” să existe </w:t>
            </w:r>
            <w:proofErr w:type="spellStart"/>
            <w:r w:rsidRPr="00EF6962">
              <w:rPr>
                <w:rFonts w:asciiTheme="minorHAnsi" w:eastAsiaTheme="minorHAnsi" w:hAnsiTheme="minorHAnsi" w:cstheme="minorHAnsi"/>
                <w:color w:val="000000" w:themeColor="text1"/>
                <w:sz w:val="22"/>
                <w:szCs w:val="22"/>
                <w:lang w:eastAsia="en-US"/>
              </w:rPr>
              <w:t>și</w:t>
            </w:r>
            <w:proofErr w:type="spellEnd"/>
            <w:r w:rsidRPr="00EF6962">
              <w:rPr>
                <w:rFonts w:asciiTheme="minorHAnsi" w:eastAsiaTheme="minorHAnsi" w:hAnsiTheme="minorHAnsi" w:cstheme="minorHAnsi"/>
                <w:color w:val="000000" w:themeColor="text1"/>
                <w:sz w:val="22"/>
                <w:szCs w:val="22"/>
                <w:lang w:eastAsia="en-US"/>
              </w:rPr>
              <w:t xml:space="preserve"> să funcționeze. Infrastructurile IT&amp;C aferente serviciilor publice electronice ale autorităților publice trebuie să poată comunica și schimba date între ele în formate comune, inteligibile. Este necesar a se lua în considerare și schimbul de date între sisteme aparținând unor autorități publice diferite, cu specificații tehnologice diferite.  </w:t>
            </w:r>
          </w:p>
          <w:p w14:paraId="162A640F" w14:textId="71C814DC" w:rsidR="00E0399E" w:rsidRPr="00EF6962" w:rsidRDefault="00E0399E"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b/>
                <w:bCs/>
                <w:color w:val="000000" w:themeColor="text1"/>
                <w:sz w:val="22"/>
                <w:szCs w:val="22"/>
              </w:rPr>
              <w:t>Tipurile de acțiuni</w:t>
            </w:r>
            <w:r w:rsidRPr="00EF6962">
              <w:rPr>
                <w:rFonts w:asciiTheme="minorHAnsi" w:hAnsiTheme="minorHAnsi" w:cstheme="minorHAnsi"/>
                <w:noProof/>
                <w:color w:val="000000" w:themeColor="text1"/>
                <w:sz w:val="22"/>
                <w:szCs w:val="22"/>
              </w:rPr>
              <w:t>:</w:t>
            </w:r>
            <w:r w:rsidRPr="00EF6962">
              <w:rPr>
                <w:rFonts w:asciiTheme="minorHAnsi" w:hAnsiTheme="minorHAnsi" w:cstheme="minorHAnsi"/>
                <w:color w:val="000000" w:themeColor="text1"/>
                <w:sz w:val="22"/>
                <w:szCs w:val="22"/>
              </w:rPr>
              <w:t xml:space="preserve"> </w:t>
            </w:r>
          </w:p>
          <w:p w14:paraId="734D536F" w14:textId="31BE2B54" w:rsidR="00E0399E" w:rsidRPr="00EF6962" w:rsidRDefault="00E0399E" w:rsidP="00932EBC">
            <w:pPr>
              <w:pStyle w:val="ListParagraph"/>
              <w:numPr>
                <w:ilvl w:val="0"/>
                <w:numId w:val="80"/>
              </w:numPr>
              <w:spacing w:before="0"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 xml:space="preserve">Sprijin pentru intervenții de tip </w:t>
            </w:r>
            <w:proofErr w:type="spellStart"/>
            <w:r w:rsidRPr="00EF6962">
              <w:rPr>
                <w:rFonts w:asciiTheme="minorHAnsi" w:hAnsiTheme="minorHAnsi" w:cstheme="minorHAnsi"/>
                <w:color w:val="000000" w:themeColor="text1"/>
                <w:sz w:val="22"/>
                <w:lang w:val="ro-RO"/>
              </w:rPr>
              <w:t>smart-city</w:t>
            </w:r>
            <w:proofErr w:type="spellEnd"/>
            <w:r w:rsidRPr="00EF6962">
              <w:rPr>
                <w:rFonts w:asciiTheme="minorHAnsi" w:hAnsiTheme="minorHAnsi" w:cstheme="minorHAnsi"/>
                <w:color w:val="000000" w:themeColor="text1"/>
                <w:sz w:val="22"/>
                <w:lang w:val="ro-RO"/>
              </w:rPr>
              <w:t xml:space="preserve"> </w:t>
            </w:r>
            <w:r w:rsidR="00807C38">
              <w:rPr>
                <w:rFonts w:asciiTheme="minorHAnsi" w:hAnsiTheme="minorHAnsi" w:cstheme="minorHAnsi"/>
                <w:color w:val="000000" w:themeColor="text1"/>
                <w:sz w:val="22"/>
                <w:lang w:val="ro-RO"/>
              </w:rPr>
              <w:t>ș</w:t>
            </w:r>
            <w:r w:rsidRPr="00EF6962">
              <w:rPr>
                <w:rFonts w:asciiTheme="minorHAnsi" w:hAnsiTheme="minorHAnsi" w:cstheme="minorHAnsi"/>
                <w:color w:val="000000" w:themeColor="text1"/>
                <w:sz w:val="22"/>
                <w:lang w:val="ro-RO"/>
              </w:rPr>
              <w:t xml:space="preserve">i </w:t>
            </w:r>
            <w:proofErr w:type="spellStart"/>
            <w:r w:rsidRPr="00EF6962">
              <w:rPr>
                <w:rFonts w:asciiTheme="minorHAnsi" w:hAnsiTheme="minorHAnsi" w:cstheme="minorHAnsi"/>
                <w:color w:val="000000" w:themeColor="text1"/>
                <w:sz w:val="22"/>
                <w:lang w:val="ro-RO"/>
              </w:rPr>
              <w:t>smart-village</w:t>
            </w:r>
            <w:proofErr w:type="spellEnd"/>
          </w:p>
          <w:p w14:paraId="7886CE2B" w14:textId="77777777" w:rsidR="00E0399E" w:rsidRPr="00EF6962" w:rsidRDefault="00E0399E" w:rsidP="00932EBC">
            <w:pPr>
              <w:pStyle w:val="ListParagraph"/>
              <w:numPr>
                <w:ilvl w:val="0"/>
                <w:numId w:val="80"/>
              </w:numPr>
              <w:spacing w:before="0"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 xml:space="preserve">Crearea unui sistem de măsurare, evaluare și monitorizare a consumurilor pentru toate tipurile de sisteme de energie în clădiri publice, </w:t>
            </w:r>
          </w:p>
          <w:p w14:paraId="66A049C5" w14:textId="77777777" w:rsidR="00E0399E" w:rsidRPr="00EF6962" w:rsidRDefault="00E0399E" w:rsidP="00932EBC">
            <w:pPr>
              <w:pStyle w:val="ListParagraph"/>
              <w:numPr>
                <w:ilvl w:val="0"/>
                <w:numId w:val="80"/>
              </w:numPr>
              <w:spacing w:before="0"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Susținerea digitalizării serviciilor publice într-un cadru integrat la nivel local și regional,</w:t>
            </w:r>
          </w:p>
          <w:p w14:paraId="2E3AF80A" w14:textId="77777777" w:rsidR="00E0399E" w:rsidRPr="00EF6962" w:rsidRDefault="00E0399E" w:rsidP="00932EBC">
            <w:pPr>
              <w:pStyle w:val="ListParagraph"/>
              <w:numPr>
                <w:ilvl w:val="0"/>
                <w:numId w:val="80"/>
              </w:numPr>
              <w:spacing w:before="0"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Dezvoltarea infrastructurii pentru interoperabilitate și redundanță în cadrul operațiunilor de digitalizare ale serviciilor publice la nivel local și regional,</w:t>
            </w:r>
          </w:p>
          <w:p w14:paraId="274A5992" w14:textId="3540F377" w:rsidR="00E0399E" w:rsidRPr="00EF6962" w:rsidRDefault="00E0399E" w:rsidP="00932EBC">
            <w:pPr>
              <w:pStyle w:val="ListParagraph"/>
              <w:numPr>
                <w:ilvl w:val="0"/>
                <w:numId w:val="80"/>
              </w:numPr>
              <w:spacing w:before="0"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Sus</w:t>
            </w:r>
            <w:r w:rsidR="00807C38">
              <w:rPr>
                <w:rFonts w:asciiTheme="minorHAnsi" w:hAnsiTheme="minorHAnsi" w:cstheme="minorHAnsi"/>
                <w:color w:val="000000" w:themeColor="text1"/>
                <w:sz w:val="22"/>
                <w:lang w:val="ro-RO"/>
              </w:rPr>
              <w:t>ț</w:t>
            </w:r>
            <w:r w:rsidRPr="00EF6962">
              <w:rPr>
                <w:rFonts w:asciiTheme="minorHAnsi" w:hAnsiTheme="minorHAnsi" w:cstheme="minorHAnsi"/>
                <w:color w:val="000000" w:themeColor="text1"/>
                <w:sz w:val="22"/>
                <w:lang w:val="ro-RO"/>
              </w:rPr>
              <w:t>inerea dezvolt</w:t>
            </w:r>
            <w:r w:rsidR="00807C38">
              <w:rPr>
                <w:rFonts w:asciiTheme="minorHAnsi" w:hAnsiTheme="minorHAnsi" w:cstheme="minorHAnsi"/>
                <w:color w:val="000000" w:themeColor="text1"/>
                <w:sz w:val="22"/>
                <w:lang w:val="ro-RO"/>
              </w:rPr>
              <w:t>ă</w:t>
            </w:r>
            <w:r w:rsidRPr="00EF6962">
              <w:rPr>
                <w:rFonts w:asciiTheme="minorHAnsi" w:hAnsiTheme="minorHAnsi" w:cstheme="minorHAnsi"/>
                <w:color w:val="000000" w:themeColor="text1"/>
                <w:sz w:val="22"/>
                <w:lang w:val="ro-RO"/>
              </w:rPr>
              <w:t>rii capacit</w:t>
            </w:r>
            <w:r w:rsidR="00807C38">
              <w:rPr>
                <w:rFonts w:asciiTheme="minorHAnsi" w:hAnsiTheme="minorHAnsi" w:cstheme="minorHAnsi"/>
                <w:color w:val="000000" w:themeColor="text1"/>
                <w:sz w:val="22"/>
                <w:lang w:val="ro-RO"/>
              </w:rPr>
              <w:t>ăți</w:t>
            </w:r>
            <w:r w:rsidRPr="00EF6962">
              <w:rPr>
                <w:rFonts w:asciiTheme="minorHAnsi" w:hAnsiTheme="minorHAnsi" w:cstheme="minorHAnsi"/>
                <w:color w:val="000000" w:themeColor="text1"/>
                <w:sz w:val="22"/>
                <w:lang w:val="ro-RO"/>
              </w:rPr>
              <w:t xml:space="preserve">i de management a proiectului la nivel de beneficiar </w:t>
            </w:r>
          </w:p>
          <w:p w14:paraId="4CB8E246" w14:textId="31FA79BA" w:rsidR="00F81EA7" w:rsidRPr="00932EBC" w:rsidRDefault="007D0D0D" w:rsidP="00932EBC">
            <w:pPr>
              <w:pStyle w:val="ListParagraph"/>
              <w:numPr>
                <w:ilvl w:val="0"/>
                <w:numId w:val="80"/>
              </w:numPr>
              <w:spacing w:before="0" w:line="276" w:lineRule="auto"/>
              <w:jc w:val="both"/>
              <w:rPr>
                <w:rFonts w:asciiTheme="minorHAnsi" w:hAnsiTheme="minorHAnsi" w:cstheme="minorHAnsi"/>
                <w:color w:val="000000" w:themeColor="text1"/>
                <w:sz w:val="22"/>
              </w:rPr>
            </w:pPr>
            <w:r w:rsidRPr="00EF6962">
              <w:rPr>
                <w:rFonts w:asciiTheme="minorHAnsi" w:hAnsiTheme="minorHAnsi" w:cstheme="minorHAnsi"/>
                <w:color w:val="000000" w:themeColor="text1"/>
                <w:sz w:val="22"/>
                <w:lang w:val="ro-RO"/>
              </w:rPr>
              <w:t>S</w:t>
            </w:r>
            <w:r w:rsidR="00E0399E" w:rsidRPr="00EF6962">
              <w:rPr>
                <w:rFonts w:asciiTheme="minorHAnsi" w:hAnsiTheme="minorHAnsi" w:cstheme="minorHAnsi"/>
                <w:color w:val="000000" w:themeColor="text1"/>
                <w:sz w:val="22"/>
                <w:lang w:val="ro-RO"/>
              </w:rPr>
              <w:t xml:space="preserve">prijin pentru întărirea capacității administrative de a utiliza și gestiona </w:t>
            </w:r>
            <w:proofErr w:type="spellStart"/>
            <w:r w:rsidR="00E0399E" w:rsidRPr="00EF6962">
              <w:rPr>
                <w:rFonts w:asciiTheme="minorHAnsi" w:hAnsiTheme="minorHAnsi" w:cstheme="minorHAnsi"/>
                <w:color w:val="000000" w:themeColor="text1"/>
                <w:sz w:val="22"/>
                <w:lang w:val="ro-RO"/>
              </w:rPr>
              <w:t>solutii</w:t>
            </w:r>
            <w:proofErr w:type="spellEnd"/>
            <w:r w:rsidR="00E0399E" w:rsidRPr="00EF6962">
              <w:rPr>
                <w:rFonts w:asciiTheme="minorHAnsi" w:hAnsiTheme="minorHAnsi" w:cstheme="minorHAnsi"/>
                <w:color w:val="000000" w:themeColor="text1"/>
                <w:sz w:val="22"/>
                <w:lang w:val="ro-RO"/>
              </w:rPr>
              <w:t xml:space="preserve"> de tip „</w:t>
            </w:r>
            <w:proofErr w:type="spellStart"/>
            <w:r w:rsidR="00E0399E" w:rsidRPr="00EF6962">
              <w:rPr>
                <w:rFonts w:asciiTheme="minorHAnsi" w:hAnsiTheme="minorHAnsi" w:cstheme="minorHAnsi"/>
                <w:color w:val="000000" w:themeColor="text1"/>
                <w:sz w:val="22"/>
                <w:lang w:val="ro-RO"/>
              </w:rPr>
              <w:t>smart</w:t>
            </w:r>
            <w:proofErr w:type="spellEnd"/>
            <w:r w:rsidR="00E0399E" w:rsidRPr="00EF6962">
              <w:rPr>
                <w:rFonts w:asciiTheme="minorHAnsi" w:hAnsiTheme="minorHAnsi" w:cstheme="minorHAnsi"/>
                <w:color w:val="000000" w:themeColor="text1"/>
                <w:sz w:val="22"/>
                <w:lang w:val="ro-RO"/>
              </w:rPr>
              <w:t xml:space="preserve"> city”, de a elabora și monitoriza strategii investiționale pentru ”smart city”, inclusiv de a elabora/dezvolta proiecte care utilizează tehnologii ”smart</w:t>
            </w:r>
            <w:r w:rsidR="00264086" w:rsidRPr="00EF6962">
              <w:rPr>
                <w:rFonts w:asciiTheme="minorHAnsi" w:hAnsiTheme="minorHAnsi" w:cstheme="minorHAnsi"/>
                <w:color w:val="000000" w:themeColor="text1"/>
                <w:sz w:val="22"/>
                <w:lang w:val="ro-RO"/>
              </w:rPr>
              <w:t>”.</w:t>
            </w:r>
          </w:p>
          <w:p w14:paraId="419706C2" w14:textId="23D533A9" w:rsidR="00965FE0" w:rsidRPr="00EF6962" w:rsidRDefault="00F81EA7" w:rsidP="00932EBC">
            <w:pPr>
              <w:spacing w:after="120" w:line="276" w:lineRule="auto"/>
              <w:jc w:val="both"/>
              <w:rPr>
                <w:rFonts w:asciiTheme="minorHAnsi" w:hAnsiTheme="minorHAnsi" w:cstheme="minorHAnsi"/>
                <w:color w:val="000000" w:themeColor="text1"/>
                <w:sz w:val="22"/>
                <w:szCs w:val="22"/>
              </w:rPr>
            </w:pPr>
            <w:r w:rsidRPr="00932EBC">
              <w:rPr>
                <w:rFonts w:asciiTheme="minorHAnsi" w:eastAsiaTheme="minorHAnsi" w:hAnsiTheme="minorHAnsi" w:cstheme="minorHAnsi"/>
                <w:b/>
                <w:bCs/>
                <w:color w:val="000000" w:themeColor="text1"/>
                <w:sz w:val="22"/>
                <w:szCs w:val="22"/>
                <w:lang w:eastAsia="en-US"/>
              </w:rPr>
              <w:t>Forma de sprijin</w:t>
            </w:r>
            <w:r w:rsidRPr="00EF6962">
              <w:rPr>
                <w:rFonts w:asciiTheme="minorHAnsi" w:eastAsiaTheme="minorHAnsi" w:hAnsiTheme="minorHAnsi" w:cstheme="minorHAnsi"/>
                <w:color w:val="000000" w:themeColor="text1"/>
                <w:sz w:val="22"/>
                <w:szCs w:val="22"/>
                <w:lang w:eastAsia="en-US"/>
              </w:rPr>
              <w:t xml:space="preserve"> în cazul acestor acțiuni va fi grantul nerambursabil, există complementaritate cu POCIDIF și POTJ, iar pentru </w:t>
            </w:r>
            <w:r w:rsidR="0048626A" w:rsidRPr="00EF6962">
              <w:rPr>
                <w:rFonts w:asciiTheme="minorHAnsi" w:eastAsiaTheme="minorHAnsi" w:hAnsiTheme="minorHAnsi" w:cstheme="minorHAnsi"/>
                <w:color w:val="000000" w:themeColor="text1"/>
                <w:sz w:val="22"/>
                <w:szCs w:val="22"/>
                <w:lang w:eastAsia="en-US"/>
              </w:rPr>
              <w:t>municipii</w:t>
            </w:r>
            <w:r w:rsidRPr="00EF6962">
              <w:rPr>
                <w:rFonts w:asciiTheme="minorHAnsi" w:eastAsiaTheme="minorHAnsi" w:hAnsiTheme="minorHAnsi" w:cstheme="minorHAnsi"/>
                <w:color w:val="000000" w:themeColor="text1"/>
                <w:sz w:val="22"/>
                <w:szCs w:val="22"/>
                <w:lang w:eastAsia="en-US"/>
              </w:rPr>
              <w:t xml:space="preserve"> proiectele trebuie să se regăsească în </w:t>
            </w:r>
            <w:r w:rsidR="00965FE0" w:rsidRPr="00EF6962">
              <w:rPr>
                <w:rFonts w:asciiTheme="minorHAnsi" w:eastAsiaTheme="minorHAnsi" w:hAnsiTheme="minorHAnsi" w:cstheme="minorHAnsi"/>
                <w:color w:val="000000" w:themeColor="text1"/>
                <w:sz w:val="22"/>
                <w:szCs w:val="22"/>
                <w:lang w:eastAsia="en-US"/>
              </w:rPr>
              <w:t>SIDU</w:t>
            </w:r>
            <w:r w:rsidRPr="00EF6962">
              <w:rPr>
                <w:rFonts w:asciiTheme="minorHAnsi" w:eastAsiaTheme="minorHAnsi" w:hAnsiTheme="minorHAnsi" w:cstheme="minorHAnsi"/>
                <w:color w:val="000000" w:themeColor="text1"/>
                <w:sz w:val="22"/>
                <w:szCs w:val="22"/>
                <w:lang w:eastAsia="en-US"/>
              </w:rPr>
              <w:t>.</w:t>
            </w:r>
          </w:p>
        </w:tc>
      </w:tr>
    </w:tbl>
    <w:p w14:paraId="28F642C6" w14:textId="77777777" w:rsidR="00EC758F" w:rsidRPr="00EF6962" w:rsidRDefault="00EC758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lastRenderedPageBreak/>
        <w:t>The main target groups - Article 17(3)(d)(iii):</w:t>
      </w:r>
    </w:p>
    <w:p w14:paraId="0A6C7EE0"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lastRenderedPageBreak/>
        <w:t>Text field [1 000]</w:t>
      </w:r>
    </w:p>
    <w:p w14:paraId="7F4BFBC9" w14:textId="0DC79E9B" w:rsidR="0076513A" w:rsidRPr="00EF6962" w:rsidRDefault="00740762" w:rsidP="00932EBC">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i/>
          <w:iCs/>
          <w:noProof/>
          <w:color w:val="000000" w:themeColor="text1"/>
          <w:sz w:val="22"/>
          <w:szCs w:val="22"/>
          <w:lang w:val="en-GB"/>
        </w:rPr>
      </w:pPr>
      <w:r w:rsidRPr="00932EBC">
        <w:rPr>
          <w:rFonts w:asciiTheme="minorHAnsi" w:hAnsiTheme="minorHAnsi" w:cstheme="minorHAnsi"/>
          <w:b/>
          <w:bCs/>
          <w:color w:val="000000" w:themeColor="text1"/>
          <w:sz w:val="22"/>
          <w:szCs w:val="22"/>
        </w:rPr>
        <w:t>Grupul țintă</w:t>
      </w:r>
      <w:r w:rsidRPr="00EF6962">
        <w:rPr>
          <w:rFonts w:asciiTheme="minorHAnsi" w:hAnsiTheme="minorHAnsi" w:cstheme="minorHAnsi"/>
          <w:color w:val="000000" w:themeColor="text1"/>
          <w:sz w:val="22"/>
          <w:szCs w:val="22"/>
        </w:rPr>
        <w:t xml:space="preserve"> este reprezentat de populația din municipiile reședință de județ, municipii și orașe și zona urbană funcțională a acestora</w:t>
      </w:r>
      <w:r w:rsidR="00D30467">
        <w:rPr>
          <w:rFonts w:asciiTheme="minorHAnsi" w:hAnsiTheme="minorHAnsi" w:cstheme="minorHAnsi"/>
          <w:color w:val="000000" w:themeColor="text1"/>
          <w:sz w:val="22"/>
          <w:szCs w:val="22"/>
        </w:rPr>
        <w:t>, dar și de populația regiunii</w:t>
      </w:r>
    </w:p>
    <w:p w14:paraId="210758DD" w14:textId="77777777" w:rsidR="00EC758F" w:rsidRPr="00EF6962" w:rsidRDefault="00EC758F"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Specific territories tageted, including the planned use of territorial tools – Article 17(3)(d)(iv)</w:t>
      </w:r>
    </w:p>
    <w:p w14:paraId="31E8E017"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[2 000]</w:t>
      </w:r>
    </w:p>
    <w:p w14:paraId="4DE9A8F9" w14:textId="77777777" w:rsidR="00764BBA" w:rsidRPr="00EF6962" w:rsidRDefault="006A0C1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Se vor finanța investiții în mediul u</w:t>
      </w:r>
      <w:r w:rsidR="00764BBA" w:rsidRPr="00EF6962">
        <w:rPr>
          <w:rFonts w:asciiTheme="minorHAnsi" w:hAnsiTheme="minorHAnsi" w:cstheme="minorHAnsi"/>
          <w:i/>
          <w:iCs/>
          <w:noProof/>
          <w:color w:val="000000" w:themeColor="text1"/>
          <w:sz w:val="22"/>
          <w:szCs w:val="22"/>
          <w:lang w:val="en-GB"/>
        </w:rPr>
        <w:t>rba</w:t>
      </w:r>
      <w:r w:rsidRPr="00EF6962">
        <w:rPr>
          <w:rFonts w:asciiTheme="minorHAnsi" w:hAnsiTheme="minorHAnsi" w:cstheme="minorHAnsi"/>
          <w:i/>
          <w:iCs/>
          <w:noProof/>
          <w:color w:val="000000" w:themeColor="text1"/>
          <w:sz w:val="22"/>
          <w:szCs w:val="22"/>
          <w:lang w:val="en-GB"/>
        </w:rPr>
        <w:t>n si mediul rural pentru comunele incluse in ZUF</w:t>
      </w:r>
      <w:r w:rsidR="00C1691B" w:rsidRPr="00EF6962">
        <w:rPr>
          <w:rFonts w:asciiTheme="minorHAnsi" w:hAnsiTheme="minorHAnsi" w:cstheme="minorHAnsi"/>
          <w:i/>
          <w:iCs/>
          <w:noProof/>
          <w:color w:val="000000" w:themeColor="text1"/>
          <w:sz w:val="22"/>
          <w:szCs w:val="22"/>
          <w:lang w:val="en-GB"/>
        </w:rPr>
        <w:t>.</w:t>
      </w:r>
    </w:p>
    <w:p w14:paraId="18043166" w14:textId="79BC0C98" w:rsidR="0016542C" w:rsidRPr="00EF6962" w:rsidRDefault="0016542C"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Se aplică Instrumente teritoriale, pentru municipiile din regiune, în baza strategiilor teritoriale care respecta prevederile art 23 din Regulamentul comun.</w:t>
      </w:r>
    </w:p>
    <w:p w14:paraId="73E7E0D5" w14:textId="77777777" w:rsidR="00764BBA" w:rsidRPr="00EF6962" w:rsidRDefault="00D81191"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Investițiile vor viza si Instrumentul teritorial ITI Valea Jiului</w:t>
      </w:r>
    </w:p>
    <w:p w14:paraId="21A92FDC" w14:textId="77777777" w:rsidR="00EC758F" w:rsidRPr="00EF6962" w:rsidRDefault="00EC758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interregional and transnational actions  –Article – 17(3)(d)(v)</w:t>
      </w:r>
    </w:p>
    <w:p w14:paraId="729DD4B9"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[2 000]</w:t>
      </w:r>
    </w:p>
    <w:p w14:paraId="2BF6BA30" w14:textId="77777777" w:rsidR="006A0C15" w:rsidRPr="00EF6962" w:rsidRDefault="006A0C1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N/A</w:t>
      </w:r>
    </w:p>
    <w:p w14:paraId="33519C61" w14:textId="77777777" w:rsidR="00EC758F" w:rsidRPr="00EF6962" w:rsidRDefault="00EC758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planned use of financial instruments – Article – 17(3)(d)(vi)</w:t>
      </w:r>
    </w:p>
    <w:p w14:paraId="5CE90004"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[1 000]</w:t>
      </w:r>
    </w:p>
    <w:p w14:paraId="71B27DEE" w14:textId="77777777" w:rsidR="006A0C15" w:rsidRPr="00EF6962" w:rsidRDefault="006A0C1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N/A</w:t>
      </w:r>
    </w:p>
    <w:p w14:paraId="6796038D" w14:textId="77777777" w:rsidR="00073DE5" w:rsidRPr="00EF6962" w:rsidRDefault="00073DE5" w:rsidP="00932EBC">
      <w:pPr>
        <w:spacing w:line="276" w:lineRule="auto"/>
        <w:rPr>
          <w:rFonts w:asciiTheme="minorHAnsi" w:hAnsiTheme="minorHAnsi" w:cstheme="minorHAnsi"/>
          <w:b/>
          <w:iCs/>
          <w:color w:val="000000" w:themeColor="text1"/>
          <w:sz w:val="22"/>
          <w:szCs w:val="22"/>
          <w:lang w:val="en-GB"/>
        </w:rPr>
      </w:pPr>
      <w:r w:rsidRPr="00EF6962">
        <w:rPr>
          <w:rFonts w:asciiTheme="minorHAnsi" w:hAnsiTheme="minorHAnsi" w:cstheme="minorHAnsi"/>
          <w:b/>
          <w:iCs/>
          <w:color w:val="000000" w:themeColor="text1"/>
          <w:sz w:val="22"/>
          <w:szCs w:val="22"/>
          <w:lang w:val="en-GB"/>
        </w:rPr>
        <w:t>2.A.3.2 Indicators</w:t>
      </w:r>
    </w:p>
    <w:p w14:paraId="01132E3D" w14:textId="77777777" w:rsidR="00073DE5" w:rsidRPr="00EF6962" w:rsidRDefault="00073DE5" w:rsidP="00932EBC">
      <w:pPr>
        <w:spacing w:line="276" w:lineRule="auto"/>
        <w:rPr>
          <w:rFonts w:asciiTheme="minorHAnsi" w:hAnsiTheme="minorHAnsi" w:cstheme="minorHAnsi"/>
          <w:b/>
          <w:bCs/>
          <w:i/>
          <w:color w:val="000000" w:themeColor="text1"/>
          <w:sz w:val="22"/>
          <w:szCs w:val="22"/>
          <w:u w:val="single"/>
          <w:lang w:val="en-GB"/>
        </w:rPr>
      </w:pPr>
      <w:r w:rsidRPr="00EF6962">
        <w:rPr>
          <w:rFonts w:asciiTheme="minorHAnsi" w:hAnsiTheme="minorHAnsi" w:cstheme="minorHAnsi"/>
          <w:i/>
          <w:color w:val="000000" w:themeColor="text1"/>
          <w:sz w:val="22"/>
          <w:szCs w:val="22"/>
          <w:lang w:val="en-GB"/>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9"/>
        <w:gridCol w:w="1458"/>
        <w:gridCol w:w="709"/>
        <w:gridCol w:w="865"/>
        <w:gridCol w:w="1121"/>
        <w:gridCol w:w="1415"/>
        <w:gridCol w:w="1277"/>
        <w:gridCol w:w="895"/>
        <w:gridCol w:w="799"/>
      </w:tblGrid>
      <w:tr w:rsidR="00C2662F" w:rsidRPr="00EF6962" w14:paraId="037F1255" w14:textId="77777777" w:rsidTr="00932EBC">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57E190DB"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iCs/>
                <w:color w:val="000000" w:themeColor="text1"/>
                <w:sz w:val="22"/>
                <w:szCs w:val="22"/>
              </w:rPr>
              <w:t xml:space="preserve">Table 2: Output </w:t>
            </w:r>
            <w:proofErr w:type="spellStart"/>
            <w:r w:rsidRPr="00EF6962">
              <w:rPr>
                <w:rFonts w:asciiTheme="minorHAnsi" w:hAnsiTheme="minorHAnsi" w:cstheme="minorHAnsi"/>
                <w:b/>
                <w:iCs/>
                <w:color w:val="000000" w:themeColor="text1"/>
                <w:sz w:val="22"/>
                <w:szCs w:val="22"/>
              </w:rPr>
              <w:t>indicators</w:t>
            </w:r>
            <w:proofErr w:type="spellEnd"/>
          </w:p>
        </w:tc>
      </w:tr>
      <w:tr w:rsidR="00932EBC" w:rsidRPr="00EF6962" w14:paraId="0111B2F0" w14:textId="77777777" w:rsidTr="00932EBC">
        <w:trPr>
          <w:trHeight w:val="1647"/>
        </w:trPr>
        <w:tc>
          <w:tcPr>
            <w:tcW w:w="566" w:type="pct"/>
            <w:tcBorders>
              <w:top w:val="single" w:sz="4" w:space="0" w:color="auto"/>
              <w:left w:val="single" w:sz="4" w:space="0" w:color="auto"/>
              <w:bottom w:val="single" w:sz="4" w:space="0" w:color="auto"/>
              <w:right w:val="single" w:sz="4" w:space="0" w:color="auto"/>
            </w:tcBorders>
            <w:hideMark/>
          </w:tcPr>
          <w:p w14:paraId="3CEEED9E"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Priority</w:t>
            </w:r>
            <w:proofErr w:type="spellEnd"/>
            <w:r w:rsidRPr="00EF6962">
              <w:rPr>
                <w:rFonts w:asciiTheme="minorHAnsi" w:hAnsiTheme="minorHAnsi" w:cstheme="minorHAnsi"/>
                <w:b/>
                <w:color w:val="000000" w:themeColor="text1"/>
                <w:sz w:val="22"/>
                <w:szCs w:val="22"/>
              </w:rPr>
              <w:t xml:space="preserve"> </w:t>
            </w:r>
          </w:p>
        </w:tc>
        <w:tc>
          <w:tcPr>
            <w:tcW w:w="757" w:type="pct"/>
            <w:tcBorders>
              <w:top w:val="single" w:sz="4" w:space="0" w:color="auto"/>
              <w:left w:val="single" w:sz="4" w:space="0" w:color="auto"/>
              <w:bottom w:val="single" w:sz="4" w:space="0" w:color="auto"/>
              <w:right w:val="single" w:sz="4" w:space="0" w:color="auto"/>
            </w:tcBorders>
            <w:hideMark/>
          </w:tcPr>
          <w:p w14:paraId="351E9CB8"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 xml:space="preserve">Specific </w:t>
            </w:r>
            <w:proofErr w:type="spellStart"/>
            <w:r w:rsidRPr="00EF6962">
              <w:rPr>
                <w:rFonts w:asciiTheme="minorHAnsi" w:hAnsiTheme="minorHAnsi" w:cstheme="minorHAnsi"/>
                <w:b/>
                <w:color w:val="000000" w:themeColor="text1"/>
                <w:sz w:val="22"/>
                <w:szCs w:val="22"/>
              </w:rPr>
              <w:t>objective</w:t>
            </w:r>
            <w:proofErr w:type="spellEnd"/>
            <w:r w:rsidRPr="00EF6962">
              <w:rPr>
                <w:rFonts w:asciiTheme="minorHAnsi" w:hAnsiTheme="minorHAnsi" w:cstheme="minorHAnsi"/>
                <w:b/>
                <w:color w:val="000000" w:themeColor="text1"/>
                <w:sz w:val="22"/>
                <w:szCs w:val="22"/>
              </w:rPr>
              <w:t xml:space="preserve"> (Investment for </w:t>
            </w:r>
            <w:proofErr w:type="spellStart"/>
            <w:r w:rsidRPr="00EF6962">
              <w:rPr>
                <w:rFonts w:asciiTheme="minorHAnsi" w:hAnsiTheme="minorHAnsi" w:cstheme="minorHAnsi"/>
                <w:b/>
                <w:color w:val="000000" w:themeColor="text1"/>
                <w:sz w:val="22"/>
                <w:szCs w:val="22"/>
              </w:rPr>
              <w:t>Jobs</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and</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Growth</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goal</w:t>
            </w:r>
            <w:proofErr w:type="spellEnd"/>
            <w:r w:rsidRPr="00EF6962">
              <w:rPr>
                <w:rFonts w:asciiTheme="minorHAnsi" w:hAnsiTheme="minorHAnsi" w:cstheme="minorHAnsi"/>
                <w:b/>
                <w:color w:val="000000" w:themeColor="text1"/>
                <w:sz w:val="22"/>
                <w:szCs w:val="22"/>
              </w:rPr>
              <w:t xml:space="preserve"> or EMFF)</w:t>
            </w:r>
          </w:p>
        </w:tc>
        <w:tc>
          <w:tcPr>
            <w:tcW w:w="368" w:type="pct"/>
            <w:tcBorders>
              <w:top w:val="single" w:sz="4" w:space="0" w:color="auto"/>
              <w:left w:val="single" w:sz="4" w:space="0" w:color="auto"/>
              <w:bottom w:val="single" w:sz="4" w:space="0" w:color="auto"/>
              <w:right w:val="single" w:sz="4" w:space="0" w:color="auto"/>
            </w:tcBorders>
            <w:hideMark/>
          </w:tcPr>
          <w:p w14:paraId="726EFBE8"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Fund</w:t>
            </w:r>
          </w:p>
        </w:tc>
        <w:tc>
          <w:tcPr>
            <w:tcW w:w="449" w:type="pct"/>
            <w:tcBorders>
              <w:top w:val="single" w:sz="4" w:space="0" w:color="auto"/>
              <w:left w:val="single" w:sz="4" w:space="0" w:color="auto"/>
              <w:bottom w:val="single" w:sz="4" w:space="0" w:color="auto"/>
              <w:right w:val="single" w:sz="4" w:space="0" w:color="auto"/>
            </w:tcBorders>
            <w:hideMark/>
          </w:tcPr>
          <w:p w14:paraId="26C2F4E9"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Category</w:t>
            </w:r>
            <w:proofErr w:type="spellEnd"/>
            <w:r w:rsidRPr="00EF6962">
              <w:rPr>
                <w:rFonts w:asciiTheme="minorHAnsi" w:hAnsiTheme="minorHAnsi" w:cstheme="minorHAnsi"/>
                <w:b/>
                <w:color w:val="000000" w:themeColor="text1"/>
                <w:sz w:val="22"/>
                <w:szCs w:val="22"/>
              </w:rPr>
              <w:t xml:space="preserve"> of </w:t>
            </w:r>
            <w:proofErr w:type="spellStart"/>
            <w:r w:rsidRPr="00EF6962">
              <w:rPr>
                <w:rFonts w:asciiTheme="minorHAnsi" w:hAnsiTheme="minorHAnsi" w:cstheme="minorHAnsi"/>
                <w:b/>
                <w:color w:val="000000" w:themeColor="text1"/>
                <w:sz w:val="22"/>
                <w:szCs w:val="22"/>
              </w:rPr>
              <w:t>region</w:t>
            </w:r>
            <w:proofErr w:type="spellEnd"/>
          </w:p>
        </w:tc>
        <w:tc>
          <w:tcPr>
            <w:tcW w:w="582" w:type="pct"/>
            <w:tcBorders>
              <w:top w:val="single" w:sz="4" w:space="0" w:color="auto"/>
              <w:left w:val="single" w:sz="4" w:space="0" w:color="auto"/>
              <w:bottom w:val="single" w:sz="4" w:space="0" w:color="auto"/>
              <w:right w:val="single" w:sz="4" w:space="0" w:color="auto"/>
            </w:tcBorders>
            <w:hideMark/>
          </w:tcPr>
          <w:p w14:paraId="203A4B6A"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ID [5]</w:t>
            </w:r>
          </w:p>
        </w:tc>
        <w:tc>
          <w:tcPr>
            <w:tcW w:w="735" w:type="pct"/>
            <w:tcBorders>
              <w:top w:val="single" w:sz="4" w:space="0" w:color="auto"/>
              <w:left w:val="single" w:sz="4" w:space="0" w:color="auto"/>
              <w:bottom w:val="single" w:sz="4" w:space="0" w:color="auto"/>
              <w:right w:val="single" w:sz="4" w:space="0" w:color="auto"/>
            </w:tcBorders>
            <w:hideMark/>
          </w:tcPr>
          <w:p w14:paraId="776BE0E5"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 xml:space="preserve">Indicator [255] </w:t>
            </w:r>
          </w:p>
        </w:tc>
        <w:tc>
          <w:tcPr>
            <w:tcW w:w="663" w:type="pct"/>
            <w:tcBorders>
              <w:top w:val="single" w:sz="4" w:space="0" w:color="auto"/>
              <w:left w:val="single" w:sz="4" w:space="0" w:color="auto"/>
              <w:bottom w:val="single" w:sz="4" w:space="0" w:color="auto"/>
              <w:right w:val="single" w:sz="4" w:space="0" w:color="auto"/>
            </w:tcBorders>
            <w:hideMark/>
          </w:tcPr>
          <w:p w14:paraId="009FA4A9"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Measurement</w:t>
            </w:r>
            <w:proofErr w:type="spellEnd"/>
            <w:r w:rsidRPr="00EF6962">
              <w:rPr>
                <w:rFonts w:asciiTheme="minorHAnsi" w:hAnsiTheme="minorHAnsi" w:cstheme="minorHAnsi"/>
                <w:b/>
                <w:color w:val="000000" w:themeColor="text1"/>
                <w:sz w:val="22"/>
                <w:szCs w:val="22"/>
              </w:rPr>
              <w:t xml:space="preserve"> unit</w:t>
            </w:r>
          </w:p>
        </w:tc>
        <w:tc>
          <w:tcPr>
            <w:tcW w:w="465" w:type="pct"/>
            <w:tcBorders>
              <w:top w:val="single" w:sz="4" w:space="0" w:color="auto"/>
              <w:left w:val="single" w:sz="4" w:space="0" w:color="auto"/>
              <w:bottom w:val="single" w:sz="4" w:space="0" w:color="auto"/>
              <w:right w:val="single" w:sz="4" w:space="0" w:color="auto"/>
            </w:tcBorders>
          </w:tcPr>
          <w:p w14:paraId="077C976D"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Milestone</w:t>
            </w:r>
            <w:proofErr w:type="spellEnd"/>
            <w:r w:rsidRPr="00EF6962">
              <w:rPr>
                <w:rFonts w:asciiTheme="minorHAnsi" w:hAnsiTheme="minorHAnsi" w:cstheme="minorHAnsi"/>
                <w:b/>
                <w:color w:val="000000" w:themeColor="text1"/>
                <w:sz w:val="22"/>
                <w:szCs w:val="22"/>
              </w:rPr>
              <w:t xml:space="preserve"> (2024)</w:t>
            </w:r>
          </w:p>
          <w:p w14:paraId="51C9F4A2" w14:textId="77777777" w:rsidR="00073DE5" w:rsidRPr="00EF6962" w:rsidRDefault="00073DE5" w:rsidP="00932EBC">
            <w:pPr>
              <w:spacing w:line="276" w:lineRule="auto"/>
              <w:rPr>
                <w:rFonts w:asciiTheme="minorHAnsi" w:hAnsiTheme="minorHAnsi" w:cstheme="minorHAnsi"/>
                <w:b/>
                <w:color w:val="000000" w:themeColor="text1"/>
                <w:sz w:val="22"/>
                <w:szCs w:val="22"/>
              </w:rPr>
            </w:pPr>
          </w:p>
        </w:tc>
        <w:tc>
          <w:tcPr>
            <w:tcW w:w="415" w:type="pct"/>
            <w:tcBorders>
              <w:top w:val="single" w:sz="4" w:space="0" w:color="auto"/>
              <w:left w:val="single" w:sz="4" w:space="0" w:color="auto"/>
              <w:bottom w:val="single" w:sz="4" w:space="0" w:color="auto"/>
              <w:right w:val="single" w:sz="4" w:space="0" w:color="auto"/>
            </w:tcBorders>
          </w:tcPr>
          <w:p w14:paraId="4BBACD7F"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Target (2029)</w:t>
            </w:r>
          </w:p>
          <w:p w14:paraId="586A4CD0" w14:textId="77777777" w:rsidR="00073DE5" w:rsidRPr="00EF6962" w:rsidRDefault="00073DE5" w:rsidP="00932EBC">
            <w:pPr>
              <w:spacing w:line="276" w:lineRule="auto"/>
              <w:rPr>
                <w:rFonts w:asciiTheme="minorHAnsi" w:hAnsiTheme="minorHAnsi" w:cstheme="minorHAnsi"/>
                <w:b/>
                <w:color w:val="000000" w:themeColor="text1"/>
                <w:sz w:val="22"/>
                <w:szCs w:val="22"/>
              </w:rPr>
            </w:pPr>
          </w:p>
        </w:tc>
      </w:tr>
      <w:tr w:rsidR="00932EBC" w:rsidRPr="00994862" w14:paraId="6820EC31" w14:textId="77777777" w:rsidTr="00932EBC">
        <w:trPr>
          <w:trHeight w:val="340"/>
        </w:trPr>
        <w:tc>
          <w:tcPr>
            <w:tcW w:w="566" w:type="pct"/>
            <w:tcBorders>
              <w:top w:val="single" w:sz="4" w:space="0" w:color="auto"/>
              <w:left w:val="single" w:sz="4" w:space="0" w:color="auto"/>
              <w:bottom w:val="single" w:sz="4" w:space="0" w:color="auto"/>
              <w:right w:val="single" w:sz="4" w:space="0" w:color="auto"/>
            </w:tcBorders>
            <w:vAlign w:val="center"/>
          </w:tcPr>
          <w:p w14:paraId="1F0A5FD4" w14:textId="35CA787F" w:rsidR="00586BD1" w:rsidRPr="00994862" w:rsidRDefault="00386D95" w:rsidP="00932EBC">
            <w:pPr>
              <w:spacing w:before="120" w:after="120" w:line="276" w:lineRule="auto"/>
              <w:jc w:val="center"/>
              <w:rPr>
                <w:rFonts w:asciiTheme="minorHAnsi" w:hAnsiTheme="minorHAnsi" w:cstheme="minorHAnsi"/>
                <w:b/>
                <w:bCs/>
                <w:noProof/>
                <w:sz w:val="22"/>
                <w:szCs w:val="22"/>
              </w:rPr>
            </w:pPr>
            <w:r w:rsidRPr="00994862">
              <w:rPr>
                <w:rFonts w:asciiTheme="minorHAnsi" w:hAnsiTheme="minorHAnsi" w:cstheme="minorHAnsi"/>
                <w:b/>
                <w:bCs/>
                <w:noProof/>
                <w:sz w:val="22"/>
                <w:szCs w:val="22"/>
              </w:rPr>
              <w:t>Prioritatea</w:t>
            </w:r>
            <w:r w:rsidR="00932EBC" w:rsidRPr="00994862">
              <w:rPr>
                <w:rFonts w:asciiTheme="minorHAnsi" w:hAnsiTheme="minorHAnsi" w:cstheme="minorHAnsi"/>
                <w:b/>
                <w:bCs/>
                <w:noProof/>
                <w:sz w:val="22"/>
                <w:szCs w:val="22"/>
              </w:rPr>
              <w:t xml:space="preserve"> </w:t>
            </w:r>
            <w:r w:rsidR="00586BD1" w:rsidRPr="00994862">
              <w:rPr>
                <w:rFonts w:asciiTheme="minorHAnsi" w:hAnsiTheme="minorHAnsi" w:cstheme="minorHAnsi"/>
                <w:b/>
                <w:bCs/>
                <w:noProof/>
                <w:sz w:val="22"/>
                <w:szCs w:val="22"/>
              </w:rPr>
              <w:t>2. O regiune cu orașe SMART</w:t>
            </w:r>
            <w:r w:rsidR="00932EBC" w:rsidRPr="00994862">
              <w:rPr>
                <w:rFonts w:asciiTheme="minorHAnsi" w:hAnsiTheme="minorHAnsi" w:cstheme="minorHAnsi"/>
                <w:b/>
                <w:bCs/>
                <w:noProof/>
                <w:sz w:val="22"/>
                <w:szCs w:val="22"/>
              </w:rPr>
              <w:t xml:space="preserve"> și o administrație </w:t>
            </w:r>
            <w:r w:rsidR="00ED2E63">
              <w:rPr>
                <w:rFonts w:asciiTheme="minorHAnsi" w:hAnsiTheme="minorHAnsi" w:cstheme="minorHAnsi"/>
                <w:b/>
                <w:bCs/>
                <w:noProof/>
                <w:sz w:val="22"/>
                <w:szCs w:val="22"/>
              </w:rPr>
              <w:t>digitalizată</w:t>
            </w:r>
          </w:p>
          <w:p w14:paraId="6C0B1C29" w14:textId="77777777" w:rsidR="00586BD1" w:rsidRPr="00994862" w:rsidRDefault="00586BD1" w:rsidP="00932EBC">
            <w:pPr>
              <w:spacing w:line="276" w:lineRule="auto"/>
              <w:jc w:val="center"/>
              <w:rPr>
                <w:rFonts w:asciiTheme="minorHAnsi" w:hAnsiTheme="minorHAnsi" w:cstheme="minorHAnsi"/>
                <w:b/>
                <w:i/>
                <w:sz w:val="22"/>
                <w:szCs w:val="22"/>
              </w:rPr>
            </w:pPr>
          </w:p>
        </w:tc>
        <w:tc>
          <w:tcPr>
            <w:tcW w:w="757" w:type="pct"/>
            <w:tcBorders>
              <w:top w:val="single" w:sz="4" w:space="0" w:color="auto"/>
              <w:left w:val="single" w:sz="4" w:space="0" w:color="auto"/>
              <w:bottom w:val="single" w:sz="4" w:space="0" w:color="auto"/>
              <w:right w:val="single" w:sz="4" w:space="0" w:color="auto"/>
            </w:tcBorders>
            <w:vAlign w:val="center"/>
          </w:tcPr>
          <w:p w14:paraId="01443591" w14:textId="77777777" w:rsidR="00586BD1" w:rsidRPr="00994862" w:rsidRDefault="00586BD1" w:rsidP="00932EBC">
            <w:pPr>
              <w:spacing w:before="120" w:after="120" w:line="276" w:lineRule="auto"/>
              <w:jc w:val="center"/>
              <w:rPr>
                <w:rFonts w:asciiTheme="minorHAnsi" w:hAnsiTheme="minorHAnsi" w:cstheme="minorHAnsi"/>
                <w:b/>
                <w:bCs/>
                <w:i/>
                <w:iCs/>
                <w:noProof/>
                <w:sz w:val="22"/>
                <w:szCs w:val="22"/>
              </w:rPr>
            </w:pPr>
            <w:r w:rsidRPr="00994862">
              <w:rPr>
                <w:rFonts w:asciiTheme="minorHAnsi" w:hAnsiTheme="minorHAnsi" w:cstheme="minorHAnsi"/>
                <w:b/>
                <w:bCs/>
                <w:i/>
                <w:iCs/>
                <w:noProof/>
                <w:sz w:val="22"/>
                <w:szCs w:val="22"/>
              </w:rPr>
              <w:t>a (ii) Fructificarea avantajelor digitalizării, în beneficiul cetățenilor, al companiilor și al guvernelor</w:t>
            </w:r>
          </w:p>
        </w:tc>
        <w:tc>
          <w:tcPr>
            <w:tcW w:w="368" w:type="pct"/>
            <w:tcBorders>
              <w:top w:val="single" w:sz="4" w:space="0" w:color="auto"/>
              <w:left w:val="single" w:sz="4" w:space="0" w:color="auto"/>
              <w:bottom w:val="single" w:sz="4" w:space="0" w:color="auto"/>
              <w:right w:val="single" w:sz="4" w:space="0" w:color="auto"/>
            </w:tcBorders>
            <w:vAlign w:val="center"/>
          </w:tcPr>
          <w:p w14:paraId="30C79D52" w14:textId="77777777" w:rsidR="00586BD1" w:rsidRPr="001C3A93" w:rsidRDefault="00586BD1" w:rsidP="00932EBC">
            <w:pPr>
              <w:spacing w:line="276" w:lineRule="auto"/>
              <w:jc w:val="center"/>
              <w:rPr>
                <w:rFonts w:asciiTheme="minorHAnsi" w:hAnsiTheme="minorHAnsi" w:cstheme="minorHAnsi"/>
                <w:bCs/>
                <w:iCs/>
                <w:sz w:val="22"/>
                <w:szCs w:val="22"/>
              </w:rPr>
            </w:pPr>
            <w:r w:rsidRPr="001C3A93">
              <w:rPr>
                <w:rFonts w:asciiTheme="minorHAnsi" w:hAnsiTheme="minorHAnsi" w:cstheme="minorHAnsi"/>
                <w:bCs/>
                <w:iCs/>
                <w:sz w:val="22"/>
                <w:szCs w:val="22"/>
              </w:rPr>
              <w:t>ERDF</w:t>
            </w:r>
          </w:p>
        </w:tc>
        <w:tc>
          <w:tcPr>
            <w:tcW w:w="449" w:type="pct"/>
            <w:tcBorders>
              <w:top w:val="single" w:sz="4" w:space="0" w:color="auto"/>
              <w:left w:val="single" w:sz="4" w:space="0" w:color="auto"/>
              <w:bottom w:val="single" w:sz="4" w:space="0" w:color="auto"/>
              <w:right w:val="single" w:sz="4" w:space="0" w:color="auto"/>
            </w:tcBorders>
            <w:vAlign w:val="center"/>
          </w:tcPr>
          <w:p w14:paraId="74EB1B9E" w14:textId="77777777" w:rsidR="00586BD1" w:rsidRPr="001C3A93" w:rsidRDefault="00586BD1" w:rsidP="00932EBC">
            <w:pPr>
              <w:spacing w:line="276" w:lineRule="auto"/>
              <w:jc w:val="center"/>
              <w:rPr>
                <w:rFonts w:asciiTheme="minorHAnsi" w:hAnsiTheme="minorHAnsi" w:cstheme="minorHAnsi"/>
                <w:bCs/>
                <w:iCs/>
                <w:sz w:val="22"/>
                <w:szCs w:val="22"/>
              </w:rPr>
            </w:pPr>
            <w:proofErr w:type="spellStart"/>
            <w:r w:rsidRPr="001C3A93">
              <w:rPr>
                <w:rFonts w:asciiTheme="minorHAnsi" w:hAnsiTheme="minorHAnsi" w:cstheme="minorHAnsi"/>
                <w:bCs/>
                <w:iCs/>
                <w:sz w:val="22"/>
                <w:szCs w:val="22"/>
              </w:rPr>
              <w:t>Less</w:t>
            </w:r>
            <w:proofErr w:type="spellEnd"/>
            <w:r w:rsidRPr="001C3A93">
              <w:rPr>
                <w:rFonts w:asciiTheme="minorHAnsi" w:hAnsiTheme="minorHAnsi" w:cstheme="minorHAnsi"/>
                <w:bCs/>
                <w:iCs/>
                <w:sz w:val="22"/>
                <w:szCs w:val="22"/>
              </w:rPr>
              <w:t xml:space="preserve"> </w:t>
            </w:r>
            <w:proofErr w:type="spellStart"/>
            <w:r w:rsidRPr="001C3A93">
              <w:rPr>
                <w:rFonts w:asciiTheme="minorHAnsi" w:hAnsiTheme="minorHAnsi" w:cstheme="minorHAnsi"/>
                <w:bCs/>
                <w:iCs/>
                <w:sz w:val="22"/>
                <w:szCs w:val="22"/>
              </w:rPr>
              <w:t>developed</w:t>
            </w:r>
            <w:proofErr w:type="spellEnd"/>
          </w:p>
        </w:tc>
        <w:tc>
          <w:tcPr>
            <w:tcW w:w="582" w:type="pct"/>
            <w:tcBorders>
              <w:top w:val="single" w:sz="4" w:space="0" w:color="auto"/>
              <w:left w:val="single" w:sz="4" w:space="0" w:color="auto"/>
              <w:bottom w:val="single" w:sz="4" w:space="0" w:color="auto"/>
              <w:right w:val="single" w:sz="4" w:space="0" w:color="auto"/>
            </w:tcBorders>
            <w:vAlign w:val="center"/>
          </w:tcPr>
          <w:p w14:paraId="7A8F7704" w14:textId="1E77607B" w:rsidR="00586BD1" w:rsidRPr="00994862" w:rsidRDefault="00932EBC" w:rsidP="00932EBC">
            <w:pPr>
              <w:spacing w:line="276" w:lineRule="auto"/>
              <w:jc w:val="center"/>
              <w:rPr>
                <w:rFonts w:asciiTheme="minorHAnsi" w:hAnsiTheme="minorHAnsi" w:cstheme="minorHAnsi"/>
                <w:b/>
                <w:bCs/>
                <w:i/>
                <w:sz w:val="22"/>
                <w:szCs w:val="22"/>
              </w:rPr>
            </w:pPr>
            <w:r w:rsidRPr="00994862">
              <w:rPr>
                <w:rFonts w:asciiTheme="minorHAnsi" w:hAnsiTheme="minorHAnsi" w:cstheme="minorHAnsi"/>
                <w:b/>
                <w:bCs/>
                <w:noProof/>
                <w:sz w:val="22"/>
                <w:szCs w:val="22"/>
              </w:rPr>
              <w:t>RCO 14</w:t>
            </w:r>
          </w:p>
        </w:tc>
        <w:tc>
          <w:tcPr>
            <w:tcW w:w="735" w:type="pct"/>
            <w:tcBorders>
              <w:top w:val="single" w:sz="4" w:space="0" w:color="auto"/>
              <w:left w:val="single" w:sz="4" w:space="0" w:color="auto"/>
              <w:bottom w:val="single" w:sz="4" w:space="0" w:color="auto"/>
              <w:right w:val="single" w:sz="4" w:space="0" w:color="auto"/>
            </w:tcBorders>
            <w:vAlign w:val="center"/>
          </w:tcPr>
          <w:p w14:paraId="6CD5CB5D" w14:textId="3F13333B" w:rsidR="00586BD1" w:rsidRPr="00994862" w:rsidRDefault="00586BD1" w:rsidP="00932EBC">
            <w:pPr>
              <w:spacing w:line="276" w:lineRule="auto"/>
              <w:jc w:val="center"/>
              <w:rPr>
                <w:rFonts w:asciiTheme="minorHAnsi" w:hAnsiTheme="minorHAnsi" w:cstheme="minorHAnsi"/>
                <w:b/>
                <w:i/>
                <w:sz w:val="22"/>
                <w:szCs w:val="22"/>
              </w:rPr>
            </w:pPr>
            <w:r w:rsidRPr="00994862">
              <w:rPr>
                <w:rFonts w:asciiTheme="minorHAnsi" w:hAnsiTheme="minorHAnsi" w:cstheme="minorHAnsi"/>
                <w:noProof/>
                <w:sz w:val="22"/>
                <w:szCs w:val="22"/>
              </w:rPr>
              <w:t>Instituții publice care beneficiază de sprijin pentru a dezvolta servicii și aplicații digitale</w:t>
            </w:r>
          </w:p>
        </w:tc>
        <w:tc>
          <w:tcPr>
            <w:tcW w:w="663" w:type="pct"/>
            <w:tcBorders>
              <w:top w:val="single" w:sz="4" w:space="0" w:color="auto"/>
              <w:left w:val="single" w:sz="4" w:space="0" w:color="auto"/>
              <w:bottom w:val="single" w:sz="4" w:space="0" w:color="auto"/>
              <w:right w:val="single" w:sz="4" w:space="0" w:color="auto"/>
            </w:tcBorders>
            <w:vAlign w:val="center"/>
          </w:tcPr>
          <w:p w14:paraId="60E792D0" w14:textId="77777777" w:rsidR="00586BD1" w:rsidRPr="00994862" w:rsidRDefault="00586BD1" w:rsidP="00932EBC">
            <w:pPr>
              <w:spacing w:line="276" w:lineRule="auto"/>
              <w:jc w:val="center"/>
              <w:rPr>
                <w:rFonts w:asciiTheme="minorHAnsi" w:hAnsiTheme="minorHAnsi" w:cstheme="minorHAnsi"/>
                <w:b/>
                <w:i/>
                <w:sz w:val="22"/>
                <w:szCs w:val="22"/>
              </w:rPr>
            </w:pPr>
            <w:r w:rsidRPr="00994862">
              <w:rPr>
                <w:rFonts w:asciiTheme="minorHAnsi" w:hAnsiTheme="minorHAnsi" w:cstheme="minorHAnsi"/>
                <w:b/>
                <w:i/>
                <w:sz w:val="22"/>
                <w:szCs w:val="22"/>
              </w:rPr>
              <w:t xml:space="preserve">Public </w:t>
            </w:r>
            <w:proofErr w:type="spellStart"/>
            <w:r w:rsidRPr="00994862">
              <w:rPr>
                <w:rFonts w:asciiTheme="minorHAnsi" w:hAnsiTheme="minorHAnsi" w:cstheme="minorHAnsi"/>
                <w:b/>
                <w:i/>
                <w:sz w:val="22"/>
                <w:szCs w:val="22"/>
              </w:rPr>
              <w:t>Institutions</w:t>
            </w:r>
            <w:proofErr w:type="spellEnd"/>
          </w:p>
        </w:tc>
        <w:tc>
          <w:tcPr>
            <w:tcW w:w="465" w:type="pct"/>
            <w:tcBorders>
              <w:top w:val="single" w:sz="4" w:space="0" w:color="auto"/>
              <w:left w:val="single" w:sz="4" w:space="0" w:color="auto"/>
              <w:bottom w:val="single" w:sz="4" w:space="0" w:color="auto"/>
              <w:right w:val="single" w:sz="4" w:space="0" w:color="auto"/>
            </w:tcBorders>
            <w:vAlign w:val="center"/>
          </w:tcPr>
          <w:p w14:paraId="2EF82249" w14:textId="77777777" w:rsidR="00586BD1" w:rsidRPr="00994862" w:rsidRDefault="00586BD1" w:rsidP="00932EBC">
            <w:pPr>
              <w:spacing w:line="276" w:lineRule="auto"/>
              <w:jc w:val="center"/>
              <w:rPr>
                <w:rFonts w:asciiTheme="minorHAnsi" w:hAnsiTheme="minorHAnsi" w:cstheme="minorHAnsi"/>
                <w:b/>
                <w:i/>
                <w:sz w:val="22"/>
                <w:szCs w:val="22"/>
              </w:rPr>
            </w:pPr>
            <w:r w:rsidRPr="00994862">
              <w:rPr>
                <w:rFonts w:asciiTheme="minorHAnsi" w:hAnsiTheme="minorHAnsi" w:cstheme="minorHAnsi"/>
                <w:b/>
                <w:i/>
                <w:sz w:val="22"/>
                <w:szCs w:val="22"/>
              </w:rPr>
              <w:t>0</w:t>
            </w:r>
          </w:p>
        </w:tc>
        <w:tc>
          <w:tcPr>
            <w:tcW w:w="415" w:type="pct"/>
            <w:tcBorders>
              <w:top w:val="single" w:sz="4" w:space="0" w:color="auto"/>
              <w:left w:val="single" w:sz="4" w:space="0" w:color="auto"/>
              <w:bottom w:val="single" w:sz="4" w:space="0" w:color="auto"/>
              <w:right w:val="single" w:sz="4" w:space="0" w:color="auto"/>
            </w:tcBorders>
            <w:vAlign w:val="center"/>
          </w:tcPr>
          <w:p w14:paraId="00481381" w14:textId="77777777" w:rsidR="00586BD1" w:rsidRPr="00994862" w:rsidRDefault="00586BD1" w:rsidP="00932EBC">
            <w:pPr>
              <w:spacing w:line="276" w:lineRule="auto"/>
              <w:jc w:val="center"/>
              <w:rPr>
                <w:rFonts w:asciiTheme="minorHAnsi" w:hAnsiTheme="minorHAnsi" w:cstheme="minorHAnsi"/>
                <w:b/>
                <w:i/>
                <w:sz w:val="22"/>
                <w:szCs w:val="22"/>
              </w:rPr>
            </w:pPr>
            <w:r w:rsidRPr="00994862">
              <w:rPr>
                <w:rFonts w:asciiTheme="minorHAnsi" w:hAnsiTheme="minorHAnsi" w:cstheme="minorHAnsi"/>
                <w:b/>
                <w:i/>
                <w:sz w:val="22"/>
                <w:szCs w:val="22"/>
              </w:rPr>
              <w:t>25</w:t>
            </w:r>
          </w:p>
        </w:tc>
      </w:tr>
    </w:tbl>
    <w:p w14:paraId="5211F3B6" w14:textId="77777777" w:rsidR="00073DE5" w:rsidRPr="00EF6962" w:rsidRDefault="00073DE5" w:rsidP="00932EBC">
      <w:pPr>
        <w:spacing w:line="276" w:lineRule="auto"/>
        <w:rPr>
          <w:rFonts w:asciiTheme="minorHAnsi" w:hAnsiTheme="minorHAnsi" w:cstheme="minorHAnsi"/>
          <w:color w:val="000000" w:themeColor="text1"/>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4"/>
        <w:gridCol w:w="976"/>
        <w:gridCol w:w="524"/>
        <w:gridCol w:w="824"/>
        <w:gridCol w:w="895"/>
        <w:gridCol w:w="996"/>
        <w:gridCol w:w="709"/>
        <w:gridCol w:w="703"/>
        <w:gridCol w:w="709"/>
        <w:gridCol w:w="849"/>
        <w:gridCol w:w="707"/>
        <w:gridCol w:w="712"/>
      </w:tblGrid>
      <w:tr w:rsidR="00C2662F" w:rsidRPr="00EF6962" w14:paraId="6A259EF3" w14:textId="77777777" w:rsidTr="00932EBC">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15BF622A"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iCs/>
                <w:color w:val="000000" w:themeColor="text1"/>
                <w:sz w:val="22"/>
                <w:szCs w:val="22"/>
              </w:rPr>
              <w:t xml:space="preserve">Table 3: </w:t>
            </w:r>
            <w:proofErr w:type="spellStart"/>
            <w:r w:rsidRPr="00EF6962">
              <w:rPr>
                <w:rFonts w:asciiTheme="minorHAnsi" w:hAnsiTheme="minorHAnsi" w:cstheme="minorHAnsi"/>
                <w:b/>
                <w:iCs/>
                <w:color w:val="000000" w:themeColor="text1"/>
                <w:sz w:val="22"/>
                <w:szCs w:val="22"/>
              </w:rPr>
              <w:t>Result</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indicators</w:t>
            </w:r>
            <w:proofErr w:type="spellEnd"/>
          </w:p>
        </w:tc>
      </w:tr>
      <w:tr w:rsidR="00932EBC" w:rsidRPr="00EF6962" w14:paraId="20EA180B" w14:textId="77777777" w:rsidTr="00932EBC">
        <w:trPr>
          <w:trHeight w:val="1768"/>
        </w:trPr>
        <w:tc>
          <w:tcPr>
            <w:tcW w:w="532" w:type="pct"/>
            <w:tcBorders>
              <w:top w:val="single" w:sz="4" w:space="0" w:color="auto"/>
              <w:left w:val="single" w:sz="4" w:space="0" w:color="auto"/>
              <w:bottom w:val="single" w:sz="4" w:space="0" w:color="auto"/>
              <w:right w:val="single" w:sz="4" w:space="0" w:color="auto"/>
            </w:tcBorders>
            <w:hideMark/>
          </w:tcPr>
          <w:p w14:paraId="404FCB3C"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lastRenderedPageBreak/>
              <w:t>Priority</w:t>
            </w:r>
            <w:proofErr w:type="spellEnd"/>
            <w:r w:rsidRPr="00EF6962">
              <w:rPr>
                <w:rFonts w:asciiTheme="minorHAnsi" w:hAnsiTheme="minorHAnsi" w:cstheme="minorHAnsi"/>
                <w:b/>
                <w:color w:val="000000" w:themeColor="text1"/>
                <w:sz w:val="22"/>
                <w:szCs w:val="22"/>
              </w:rPr>
              <w:t xml:space="preserve"> </w:t>
            </w:r>
          </w:p>
        </w:tc>
        <w:tc>
          <w:tcPr>
            <w:tcW w:w="507" w:type="pct"/>
            <w:tcBorders>
              <w:top w:val="single" w:sz="4" w:space="0" w:color="auto"/>
              <w:left w:val="single" w:sz="4" w:space="0" w:color="auto"/>
              <w:bottom w:val="single" w:sz="4" w:space="0" w:color="auto"/>
              <w:right w:val="single" w:sz="4" w:space="0" w:color="auto"/>
            </w:tcBorders>
            <w:hideMark/>
          </w:tcPr>
          <w:p w14:paraId="50349968"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 xml:space="preserve">Specific </w:t>
            </w:r>
            <w:proofErr w:type="spellStart"/>
            <w:r w:rsidRPr="00EF6962">
              <w:rPr>
                <w:rFonts w:asciiTheme="minorHAnsi" w:hAnsiTheme="minorHAnsi" w:cstheme="minorHAnsi"/>
                <w:b/>
                <w:color w:val="000000" w:themeColor="text1"/>
                <w:sz w:val="22"/>
                <w:szCs w:val="22"/>
              </w:rPr>
              <w:t>objective</w:t>
            </w:r>
            <w:proofErr w:type="spellEnd"/>
            <w:r w:rsidRPr="00EF6962">
              <w:rPr>
                <w:rFonts w:asciiTheme="minorHAnsi" w:hAnsiTheme="minorHAnsi" w:cstheme="minorHAnsi"/>
                <w:b/>
                <w:color w:val="000000" w:themeColor="text1"/>
                <w:sz w:val="22"/>
                <w:szCs w:val="22"/>
              </w:rPr>
              <w:t xml:space="preserve"> (Investment for </w:t>
            </w:r>
            <w:proofErr w:type="spellStart"/>
            <w:r w:rsidRPr="00EF6962">
              <w:rPr>
                <w:rFonts w:asciiTheme="minorHAnsi" w:hAnsiTheme="minorHAnsi" w:cstheme="minorHAnsi"/>
                <w:b/>
                <w:color w:val="000000" w:themeColor="text1"/>
                <w:sz w:val="22"/>
                <w:szCs w:val="22"/>
              </w:rPr>
              <w:t>Jobs</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and</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Growth</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goal</w:t>
            </w:r>
            <w:proofErr w:type="spellEnd"/>
            <w:r w:rsidRPr="00EF6962">
              <w:rPr>
                <w:rFonts w:asciiTheme="minorHAnsi" w:hAnsiTheme="minorHAnsi" w:cstheme="minorHAnsi"/>
                <w:b/>
                <w:color w:val="000000" w:themeColor="text1"/>
                <w:sz w:val="22"/>
                <w:szCs w:val="22"/>
              </w:rPr>
              <w:t xml:space="preserve"> or EMFF)</w:t>
            </w:r>
          </w:p>
        </w:tc>
        <w:tc>
          <w:tcPr>
            <w:tcW w:w="272" w:type="pct"/>
            <w:tcBorders>
              <w:top w:val="single" w:sz="4" w:space="0" w:color="auto"/>
              <w:left w:val="single" w:sz="4" w:space="0" w:color="auto"/>
              <w:bottom w:val="single" w:sz="4" w:space="0" w:color="auto"/>
              <w:right w:val="single" w:sz="4" w:space="0" w:color="auto"/>
            </w:tcBorders>
            <w:hideMark/>
          </w:tcPr>
          <w:p w14:paraId="0CEE181B"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Fund</w:t>
            </w:r>
          </w:p>
        </w:tc>
        <w:tc>
          <w:tcPr>
            <w:tcW w:w="428" w:type="pct"/>
            <w:tcBorders>
              <w:top w:val="single" w:sz="4" w:space="0" w:color="auto"/>
              <w:left w:val="single" w:sz="4" w:space="0" w:color="auto"/>
              <w:bottom w:val="single" w:sz="4" w:space="0" w:color="auto"/>
              <w:right w:val="single" w:sz="4" w:space="0" w:color="auto"/>
            </w:tcBorders>
            <w:hideMark/>
          </w:tcPr>
          <w:p w14:paraId="251F77D0"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Category</w:t>
            </w:r>
            <w:proofErr w:type="spellEnd"/>
            <w:r w:rsidRPr="00EF6962">
              <w:rPr>
                <w:rFonts w:asciiTheme="minorHAnsi" w:hAnsiTheme="minorHAnsi" w:cstheme="minorHAnsi"/>
                <w:b/>
                <w:color w:val="000000" w:themeColor="text1"/>
                <w:sz w:val="22"/>
                <w:szCs w:val="22"/>
              </w:rPr>
              <w:t xml:space="preserve"> of </w:t>
            </w:r>
            <w:proofErr w:type="spellStart"/>
            <w:r w:rsidRPr="00EF6962">
              <w:rPr>
                <w:rFonts w:asciiTheme="minorHAnsi" w:hAnsiTheme="minorHAnsi" w:cstheme="minorHAnsi"/>
                <w:b/>
                <w:color w:val="000000" w:themeColor="text1"/>
                <w:sz w:val="22"/>
                <w:szCs w:val="22"/>
              </w:rPr>
              <w:t>region</w:t>
            </w:r>
            <w:proofErr w:type="spellEnd"/>
            <w:r w:rsidRPr="00EF6962">
              <w:rPr>
                <w:rFonts w:asciiTheme="minorHAnsi" w:hAnsiTheme="minorHAnsi" w:cstheme="minorHAnsi"/>
                <w:color w:val="000000" w:themeColor="text1"/>
                <w:sz w:val="22"/>
                <w:szCs w:val="22"/>
              </w:rPr>
              <w:t xml:space="preserve"> </w:t>
            </w:r>
          </w:p>
        </w:tc>
        <w:tc>
          <w:tcPr>
            <w:tcW w:w="465" w:type="pct"/>
            <w:tcBorders>
              <w:top w:val="single" w:sz="4" w:space="0" w:color="auto"/>
              <w:left w:val="single" w:sz="4" w:space="0" w:color="auto"/>
              <w:bottom w:val="single" w:sz="4" w:space="0" w:color="auto"/>
              <w:right w:val="single" w:sz="4" w:space="0" w:color="auto"/>
            </w:tcBorders>
            <w:hideMark/>
          </w:tcPr>
          <w:p w14:paraId="43441C49"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ID [5]</w:t>
            </w:r>
          </w:p>
        </w:tc>
        <w:tc>
          <w:tcPr>
            <w:tcW w:w="517" w:type="pct"/>
            <w:tcBorders>
              <w:top w:val="single" w:sz="4" w:space="0" w:color="auto"/>
              <w:left w:val="single" w:sz="4" w:space="0" w:color="auto"/>
              <w:bottom w:val="single" w:sz="4" w:space="0" w:color="auto"/>
              <w:right w:val="single" w:sz="4" w:space="0" w:color="auto"/>
            </w:tcBorders>
            <w:hideMark/>
          </w:tcPr>
          <w:p w14:paraId="26FDFF6D"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Indicator [255]</w:t>
            </w:r>
          </w:p>
        </w:tc>
        <w:tc>
          <w:tcPr>
            <w:tcW w:w="368" w:type="pct"/>
            <w:tcBorders>
              <w:top w:val="single" w:sz="4" w:space="0" w:color="auto"/>
              <w:left w:val="single" w:sz="4" w:space="0" w:color="auto"/>
              <w:bottom w:val="single" w:sz="4" w:space="0" w:color="auto"/>
              <w:right w:val="single" w:sz="4" w:space="0" w:color="auto"/>
            </w:tcBorders>
            <w:hideMark/>
          </w:tcPr>
          <w:p w14:paraId="793CC971"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Measurement</w:t>
            </w:r>
            <w:proofErr w:type="spellEnd"/>
            <w:r w:rsidRPr="00EF6962">
              <w:rPr>
                <w:rFonts w:asciiTheme="minorHAnsi" w:hAnsiTheme="minorHAnsi" w:cstheme="minorHAnsi"/>
                <w:b/>
                <w:color w:val="000000" w:themeColor="text1"/>
                <w:sz w:val="22"/>
                <w:szCs w:val="22"/>
              </w:rPr>
              <w:t xml:space="preserve"> unit</w:t>
            </w:r>
          </w:p>
        </w:tc>
        <w:tc>
          <w:tcPr>
            <w:tcW w:w="365" w:type="pct"/>
            <w:tcBorders>
              <w:top w:val="single" w:sz="4" w:space="0" w:color="auto"/>
              <w:left w:val="single" w:sz="4" w:space="0" w:color="auto"/>
              <w:bottom w:val="single" w:sz="4" w:space="0" w:color="auto"/>
              <w:right w:val="single" w:sz="4" w:space="0" w:color="auto"/>
            </w:tcBorders>
            <w:hideMark/>
          </w:tcPr>
          <w:p w14:paraId="2C08F3E1"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Baseline</w:t>
            </w:r>
            <w:proofErr w:type="spellEnd"/>
            <w:r w:rsidRPr="00EF6962">
              <w:rPr>
                <w:rFonts w:asciiTheme="minorHAnsi" w:hAnsiTheme="minorHAnsi" w:cstheme="minorHAnsi"/>
                <w:b/>
                <w:color w:val="000000" w:themeColor="text1"/>
                <w:sz w:val="22"/>
                <w:szCs w:val="22"/>
              </w:rPr>
              <w:t xml:space="preserve"> or </w:t>
            </w:r>
            <w:proofErr w:type="spellStart"/>
            <w:r w:rsidRPr="00EF6962">
              <w:rPr>
                <w:rFonts w:asciiTheme="minorHAnsi" w:hAnsiTheme="minorHAnsi" w:cstheme="minorHAnsi"/>
                <w:b/>
                <w:color w:val="000000" w:themeColor="text1"/>
                <w:sz w:val="22"/>
                <w:szCs w:val="22"/>
              </w:rPr>
              <w:t>reference</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value</w:t>
            </w:r>
            <w:proofErr w:type="spellEnd"/>
          </w:p>
        </w:tc>
        <w:tc>
          <w:tcPr>
            <w:tcW w:w="368" w:type="pct"/>
            <w:tcBorders>
              <w:top w:val="single" w:sz="4" w:space="0" w:color="auto"/>
              <w:left w:val="single" w:sz="4" w:space="0" w:color="auto"/>
              <w:bottom w:val="single" w:sz="4" w:space="0" w:color="auto"/>
              <w:right w:val="single" w:sz="4" w:space="0" w:color="auto"/>
            </w:tcBorders>
            <w:hideMark/>
          </w:tcPr>
          <w:p w14:paraId="6E80D414"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Reference</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year</w:t>
            </w:r>
            <w:proofErr w:type="spellEnd"/>
          </w:p>
        </w:tc>
        <w:tc>
          <w:tcPr>
            <w:tcW w:w="441" w:type="pct"/>
            <w:tcBorders>
              <w:top w:val="single" w:sz="4" w:space="0" w:color="auto"/>
              <w:left w:val="single" w:sz="4" w:space="0" w:color="auto"/>
              <w:bottom w:val="single" w:sz="4" w:space="0" w:color="auto"/>
              <w:right w:val="single" w:sz="4" w:space="0" w:color="auto"/>
            </w:tcBorders>
          </w:tcPr>
          <w:p w14:paraId="5F54FF32"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Target (2029)</w:t>
            </w:r>
          </w:p>
          <w:p w14:paraId="5ACF0BC9" w14:textId="77777777" w:rsidR="00073DE5" w:rsidRPr="00EF6962" w:rsidRDefault="00073DE5" w:rsidP="00932EBC">
            <w:pPr>
              <w:spacing w:line="276" w:lineRule="auto"/>
              <w:rPr>
                <w:rFonts w:asciiTheme="minorHAnsi" w:hAnsiTheme="minorHAnsi" w:cstheme="minorHAnsi"/>
                <w:b/>
                <w:color w:val="000000" w:themeColor="text1"/>
                <w:sz w:val="22"/>
                <w:szCs w:val="22"/>
              </w:rPr>
            </w:pPr>
          </w:p>
        </w:tc>
        <w:tc>
          <w:tcPr>
            <w:tcW w:w="367" w:type="pct"/>
            <w:tcBorders>
              <w:top w:val="single" w:sz="4" w:space="0" w:color="auto"/>
              <w:left w:val="single" w:sz="4" w:space="0" w:color="auto"/>
              <w:bottom w:val="single" w:sz="4" w:space="0" w:color="auto"/>
              <w:right w:val="single" w:sz="4" w:space="0" w:color="auto"/>
            </w:tcBorders>
            <w:hideMark/>
          </w:tcPr>
          <w:p w14:paraId="54040A11"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Source</w:t>
            </w:r>
            <w:proofErr w:type="spellEnd"/>
            <w:r w:rsidRPr="00EF6962">
              <w:rPr>
                <w:rFonts w:asciiTheme="minorHAnsi" w:hAnsiTheme="minorHAnsi" w:cstheme="minorHAnsi"/>
                <w:b/>
                <w:color w:val="000000" w:themeColor="text1"/>
                <w:sz w:val="22"/>
                <w:szCs w:val="22"/>
              </w:rPr>
              <w:t xml:space="preserve"> of data [200]</w:t>
            </w:r>
          </w:p>
        </w:tc>
        <w:tc>
          <w:tcPr>
            <w:tcW w:w="369" w:type="pct"/>
            <w:tcBorders>
              <w:top w:val="single" w:sz="4" w:space="0" w:color="auto"/>
              <w:left w:val="single" w:sz="4" w:space="0" w:color="auto"/>
              <w:bottom w:val="single" w:sz="4" w:space="0" w:color="auto"/>
              <w:right w:val="single" w:sz="4" w:space="0" w:color="auto"/>
            </w:tcBorders>
            <w:hideMark/>
          </w:tcPr>
          <w:p w14:paraId="3A03052B"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Comments</w:t>
            </w:r>
            <w:proofErr w:type="spellEnd"/>
            <w:r w:rsidRPr="00EF6962">
              <w:rPr>
                <w:rFonts w:asciiTheme="minorHAnsi" w:hAnsiTheme="minorHAnsi" w:cstheme="minorHAnsi"/>
                <w:b/>
                <w:color w:val="000000" w:themeColor="text1"/>
                <w:sz w:val="22"/>
                <w:szCs w:val="22"/>
              </w:rPr>
              <w:t xml:space="preserve"> [200]</w:t>
            </w:r>
          </w:p>
        </w:tc>
      </w:tr>
      <w:tr w:rsidR="00932EBC" w:rsidRPr="00994862" w14:paraId="119C7102" w14:textId="77777777" w:rsidTr="00932EBC">
        <w:trPr>
          <w:trHeight w:val="434"/>
        </w:trPr>
        <w:tc>
          <w:tcPr>
            <w:tcW w:w="532" w:type="pct"/>
            <w:tcBorders>
              <w:top w:val="single" w:sz="4" w:space="0" w:color="auto"/>
              <w:left w:val="single" w:sz="4" w:space="0" w:color="auto"/>
              <w:right w:val="single" w:sz="4" w:space="0" w:color="auto"/>
            </w:tcBorders>
            <w:vAlign w:val="center"/>
          </w:tcPr>
          <w:p w14:paraId="067C9F62" w14:textId="01DCE262" w:rsidR="00932EBC" w:rsidRPr="00994862" w:rsidRDefault="00932EBC" w:rsidP="00932EBC">
            <w:pPr>
              <w:spacing w:before="120" w:after="120" w:line="276" w:lineRule="auto"/>
              <w:jc w:val="center"/>
              <w:rPr>
                <w:rFonts w:asciiTheme="minorHAnsi" w:hAnsiTheme="minorHAnsi" w:cstheme="minorHAnsi"/>
                <w:b/>
                <w:bCs/>
                <w:noProof/>
                <w:sz w:val="22"/>
                <w:szCs w:val="22"/>
              </w:rPr>
            </w:pPr>
            <w:r w:rsidRPr="00994862">
              <w:rPr>
                <w:rFonts w:asciiTheme="minorHAnsi" w:hAnsiTheme="minorHAnsi" w:cstheme="minorHAnsi"/>
                <w:b/>
                <w:bCs/>
                <w:noProof/>
                <w:sz w:val="22"/>
                <w:szCs w:val="22"/>
              </w:rPr>
              <w:t xml:space="preserve">Prioritatea 2. O regiune cu orașe SMART și o administrație </w:t>
            </w:r>
            <w:r w:rsidR="00ED2E63">
              <w:rPr>
                <w:rFonts w:asciiTheme="minorHAnsi" w:hAnsiTheme="minorHAnsi" w:cstheme="minorHAnsi"/>
                <w:b/>
                <w:bCs/>
                <w:noProof/>
                <w:sz w:val="22"/>
                <w:szCs w:val="22"/>
              </w:rPr>
              <w:t>digitalizată</w:t>
            </w:r>
          </w:p>
          <w:p w14:paraId="24779BFA" w14:textId="77777777" w:rsidR="00586BD1" w:rsidRPr="00994862" w:rsidRDefault="00586BD1" w:rsidP="00932EBC">
            <w:pPr>
              <w:spacing w:line="276" w:lineRule="auto"/>
              <w:jc w:val="center"/>
              <w:rPr>
                <w:rFonts w:asciiTheme="minorHAnsi" w:hAnsiTheme="minorHAnsi" w:cstheme="minorHAnsi"/>
                <w:b/>
                <w:i/>
                <w:sz w:val="22"/>
                <w:szCs w:val="22"/>
              </w:rPr>
            </w:pPr>
          </w:p>
        </w:tc>
        <w:tc>
          <w:tcPr>
            <w:tcW w:w="507" w:type="pct"/>
            <w:tcBorders>
              <w:top w:val="single" w:sz="4" w:space="0" w:color="auto"/>
              <w:left w:val="single" w:sz="4" w:space="0" w:color="auto"/>
              <w:right w:val="single" w:sz="4" w:space="0" w:color="auto"/>
            </w:tcBorders>
            <w:vAlign w:val="center"/>
          </w:tcPr>
          <w:p w14:paraId="1BA77DF2" w14:textId="77777777" w:rsidR="00586BD1" w:rsidRPr="00994862" w:rsidRDefault="00586BD1" w:rsidP="00932EBC">
            <w:pPr>
              <w:spacing w:before="120" w:after="120" w:line="276" w:lineRule="auto"/>
              <w:jc w:val="center"/>
              <w:rPr>
                <w:rFonts w:asciiTheme="minorHAnsi" w:hAnsiTheme="minorHAnsi" w:cstheme="minorHAnsi"/>
                <w:b/>
                <w:bCs/>
                <w:i/>
                <w:iCs/>
                <w:noProof/>
                <w:sz w:val="22"/>
                <w:szCs w:val="22"/>
              </w:rPr>
            </w:pPr>
            <w:r w:rsidRPr="00994862">
              <w:rPr>
                <w:rFonts w:asciiTheme="minorHAnsi" w:hAnsiTheme="minorHAnsi" w:cstheme="minorHAnsi"/>
                <w:b/>
                <w:bCs/>
                <w:i/>
                <w:iCs/>
                <w:noProof/>
                <w:sz w:val="22"/>
                <w:szCs w:val="22"/>
              </w:rPr>
              <w:t>a (ii) Fructificarea avantajelor digitalizării, în beneficiul cetățenilor, al companiilor și al guvernelor</w:t>
            </w:r>
          </w:p>
        </w:tc>
        <w:tc>
          <w:tcPr>
            <w:tcW w:w="272" w:type="pct"/>
            <w:tcBorders>
              <w:top w:val="single" w:sz="4" w:space="0" w:color="auto"/>
              <w:left w:val="single" w:sz="4" w:space="0" w:color="auto"/>
              <w:bottom w:val="single" w:sz="4" w:space="0" w:color="auto"/>
              <w:right w:val="single" w:sz="4" w:space="0" w:color="auto"/>
            </w:tcBorders>
            <w:vAlign w:val="center"/>
          </w:tcPr>
          <w:p w14:paraId="03976244" w14:textId="77777777" w:rsidR="00586BD1" w:rsidRPr="001C3A93" w:rsidRDefault="00586BD1" w:rsidP="00932EBC">
            <w:pPr>
              <w:spacing w:line="276" w:lineRule="auto"/>
              <w:jc w:val="center"/>
              <w:rPr>
                <w:rFonts w:asciiTheme="minorHAnsi" w:hAnsiTheme="minorHAnsi" w:cstheme="minorHAnsi"/>
                <w:iCs/>
                <w:sz w:val="22"/>
                <w:szCs w:val="22"/>
              </w:rPr>
            </w:pPr>
            <w:r w:rsidRPr="001C3A93">
              <w:rPr>
                <w:rFonts w:asciiTheme="minorHAnsi" w:hAnsiTheme="minorHAnsi" w:cstheme="minorHAnsi"/>
                <w:iCs/>
                <w:sz w:val="22"/>
                <w:szCs w:val="22"/>
              </w:rPr>
              <w:t>ERDF</w:t>
            </w:r>
          </w:p>
        </w:tc>
        <w:tc>
          <w:tcPr>
            <w:tcW w:w="428" w:type="pct"/>
            <w:tcBorders>
              <w:top w:val="single" w:sz="4" w:space="0" w:color="auto"/>
              <w:left w:val="single" w:sz="4" w:space="0" w:color="auto"/>
              <w:bottom w:val="single" w:sz="4" w:space="0" w:color="auto"/>
              <w:right w:val="single" w:sz="4" w:space="0" w:color="auto"/>
            </w:tcBorders>
            <w:vAlign w:val="center"/>
          </w:tcPr>
          <w:p w14:paraId="61A18AC4" w14:textId="77777777" w:rsidR="00586BD1" w:rsidRPr="001C3A93" w:rsidRDefault="00586BD1" w:rsidP="00932EBC">
            <w:pPr>
              <w:spacing w:line="276" w:lineRule="auto"/>
              <w:jc w:val="center"/>
              <w:rPr>
                <w:rFonts w:asciiTheme="minorHAnsi" w:hAnsiTheme="minorHAnsi" w:cstheme="minorHAnsi"/>
                <w:iCs/>
                <w:sz w:val="22"/>
                <w:szCs w:val="22"/>
              </w:rPr>
            </w:pPr>
            <w:proofErr w:type="spellStart"/>
            <w:r w:rsidRPr="001C3A93">
              <w:rPr>
                <w:rFonts w:asciiTheme="minorHAnsi" w:hAnsiTheme="minorHAnsi" w:cstheme="minorHAnsi"/>
                <w:iCs/>
                <w:sz w:val="22"/>
                <w:szCs w:val="22"/>
              </w:rPr>
              <w:t>Less</w:t>
            </w:r>
            <w:proofErr w:type="spellEnd"/>
            <w:r w:rsidRPr="001C3A93">
              <w:rPr>
                <w:rFonts w:asciiTheme="minorHAnsi" w:hAnsiTheme="minorHAnsi" w:cstheme="minorHAnsi"/>
                <w:iCs/>
                <w:sz w:val="22"/>
                <w:szCs w:val="22"/>
              </w:rPr>
              <w:t xml:space="preserve"> </w:t>
            </w:r>
            <w:proofErr w:type="spellStart"/>
            <w:r w:rsidRPr="001C3A93">
              <w:rPr>
                <w:rFonts w:asciiTheme="minorHAnsi" w:hAnsiTheme="minorHAnsi" w:cstheme="minorHAnsi"/>
                <w:iCs/>
                <w:sz w:val="22"/>
                <w:szCs w:val="22"/>
              </w:rPr>
              <w:t>developed</w:t>
            </w:r>
            <w:proofErr w:type="spellEnd"/>
          </w:p>
        </w:tc>
        <w:tc>
          <w:tcPr>
            <w:tcW w:w="465" w:type="pct"/>
            <w:tcBorders>
              <w:top w:val="single" w:sz="4" w:space="0" w:color="auto"/>
              <w:left w:val="single" w:sz="4" w:space="0" w:color="auto"/>
              <w:bottom w:val="single" w:sz="4" w:space="0" w:color="auto"/>
              <w:right w:val="single" w:sz="4" w:space="0" w:color="auto"/>
            </w:tcBorders>
            <w:vAlign w:val="center"/>
          </w:tcPr>
          <w:p w14:paraId="0D5566A9" w14:textId="25174ED6" w:rsidR="00586BD1" w:rsidRPr="00994862" w:rsidRDefault="00932EBC" w:rsidP="00932EBC">
            <w:pPr>
              <w:spacing w:line="276" w:lineRule="auto"/>
              <w:jc w:val="center"/>
              <w:rPr>
                <w:rFonts w:asciiTheme="minorHAnsi" w:hAnsiTheme="minorHAnsi" w:cstheme="minorHAnsi"/>
                <w:b/>
                <w:bCs/>
                <w:i/>
                <w:sz w:val="22"/>
                <w:szCs w:val="22"/>
              </w:rPr>
            </w:pPr>
            <w:r w:rsidRPr="00994862">
              <w:rPr>
                <w:rFonts w:asciiTheme="minorHAnsi" w:hAnsiTheme="minorHAnsi" w:cstheme="minorHAnsi"/>
                <w:b/>
                <w:bCs/>
                <w:noProof/>
                <w:sz w:val="22"/>
                <w:szCs w:val="22"/>
              </w:rPr>
              <w:t>RCR 11</w:t>
            </w:r>
          </w:p>
        </w:tc>
        <w:tc>
          <w:tcPr>
            <w:tcW w:w="517" w:type="pct"/>
            <w:tcBorders>
              <w:top w:val="single" w:sz="4" w:space="0" w:color="auto"/>
              <w:left w:val="single" w:sz="4" w:space="0" w:color="auto"/>
              <w:bottom w:val="single" w:sz="4" w:space="0" w:color="auto"/>
              <w:right w:val="single" w:sz="4" w:space="0" w:color="auto"/>
            </w:tcBorders>
            <w:vAlign w:val="center"/>
          </w:tcPr>
          <w:p w14:paraId="205012A0" w14:textId="573F9C7B" w:rsidR="00586BD1" w:rsidRPr="00994862" w:rsidRDefault="00586BD1" w:rsidP="00932EBC">
            <w:pPr>
              <w:spacing w:line="276" w:lineRule="auto"/>
              <w:jc w:val="center"/>
              <w:rPr>
                <w:rFonts w:asciiTheme="minorHAnsi" w:hAnsiTheme="minorHAnsi" w:cstheme="minorHAnsi"/>
                <w:noProof/>
                <w:sz w:val="22"/>
                <w:szCs w:val="22"/>
              </w:rPr>
            </w:pPr>
            <w:r w:rsidRPr="00994862">
              <w:rPr>
                <w:rFonts w:asciiTheme="minorHAnsi" w:hAnsiTheme="minorHAnsi" w:cstheme="minorHAnsi"/>
                <w:noProof/>
                <w:sz w:val="22"/>
                <w:szCs w:val="22"/>
              </w:rPr>
              <w:t>Utilizatori de noi servicii și aplicații digitale publice</w:t>
            </w:r>
          </w:p>
        </w:tc>
        <w:tc>
          <w:tcPr>
            <w:tcW w:w="368" w:type="pct"/>
            <w:tcBorders>
              <w:top w:val="single" w:sz="4" w:space="0" w:color="auto"/>
              <w:left w:val="single" w:sz="4" w:space="0" w:color="auto"/>
              <w:bottom w:val="single" w:sz="4" w:space="0" w:color="auto"/>
              <w:right w:val="single" w:sz="4" w:space="0" w:color="auto"/>
            </w:tcBorders>
            <w:vAlign w:val="center"/>
          </w:tcPr>
          <w:p w14:paraId="3AE74490" w14:textId="77777777" w:rsidR="00586BD1" w:rsidRPr="00994862" w:rsidRDefault="00586BD1" w:rsidP="00932EBC">
            <w:pPr>
              <w:spacing w:line="276" w:lineRule="auto"/>
              <w:jc w:val="center"/>
              <w:rPr>
                <w:rFonts w:asciiTheme="minorHAnsi" w:hAnsiTheme="minorHAnsi" w:cstheme="minorHAnsi"/>
                <w:i/>
                <w:sz w:val="22"/>
                <w:szCs w:val="22"/>
              </w:rPr>
            </w:pPr>
            <w:proofErr w:type="spellStart"/>
            <w:r w:rsidRPr="00994862">
              <w:rPr>
                <w:rFonts w:asciiTheme="minorHAnsi" w:hAnsiTheme="minorHAnsi" w:cstheme="minorHAnsi"/>
                <w:i/>
                <w:sz w:val="22"/>
                <w:szCs w:val="22"/>
              </w:rPr>
              <w:t>Annual</w:t>
            </w:r>
            <w:proofErr w:type="spellEnd"/>
            <w:r w:rsidRPr="00994862">
              <w:rPr>
                <w:rFonts w:asciiTheme="minorHAnsi" w:hAnsiTheme="minorHAnsi" w:cstheme="minorHAnsi"/>
                <w:i/>
                <w:sz w:val="22"/>
                <w:szCs w:val="22"/>
              </w:rPr>
              <w:t xml:space="preserve"> </w:t>
            </w:r>
            <w:proofErr w:type="spellStart"/>
            <w:r w:rsidRPr="00994862">
              <w:rPr>
                <w:rFonts w:asciiTheme="minorHAnsi" w:hAnsiTheme="minorHAnsi" w:cstheme="minorHAnsi"/>
                <w:i/>
                <w:sz w:val="22"/>
                <w:szCs w:val="22"/>
              </w:rPr>
              <w:t>users</w:t>
            </w:r>
            <w:proofErr w:type="spellEnd"/>
          </w:p>
        </w:tc>
        <w:tc>
          <w:tcPr>
            <w:tcW w:w="365" w:type="pct"/>
            <w:tcBorders>
              <w:top w:val="single" w:sz="4" w:space="0" w:color="auto"/>
              <w:left w:val="single" w:sz="4" w:space="0" w:color="auto"/>
              <w:bottom w:val="single" w:sz="4" w:space="0" w:color="auto"/>
              <w:right w:val="single" w:sz="4" w:space="0" w:color="auto"/>
            </w:tcBorders>
            <w:vAlign w:val="center"/>
          </w:tcPr>
          <w:p w14:paraId="553E2A3E" w14:textId="77777777" w:rsidR="00586BD1" w:rsidRPr="00994862" w:rsidRDefault="00586BD1" w:rsidP="00932EBC">
            <w:pPr>
              <w:spacing w:line="276" w:lineRule="auto"/>
              <w:jc w:val="center"/>
              <w:rPr>
                <w:rFonts w:asciiTheme="minorHAnsi" w:hAnsiTheme="minorHAnsi" w:cstheme="minorHAnsi"/>
                <w:i/>
                <w:sz w:val="22"/>
                <w:szCs w:val="22"/>
              </w:rPr>
            </w:pPr>
            <w:r w:rsidRPr="00994862">
              <w:rPr>
                <w:rFonts w:asciiTheme="minorHAnsi" w:hAnsiTheme="minorHAnsi" w:cstheme="minorHAnsi"/>
                <w:i/>
                <w:sz w:val="22"/>
                <w:szCs w:val="22"/>
              </w:rPr>
              <w:t>0</w:t>
            </w:r>
          </w:p>
        </w:tc>
        <w:tc>
          <w:tcPr>
            <w:tcW w:w="368" w:type="pct"/>
            <w:tcBorders>
              <w:top w:val="single" w:sz="4" w:space="0" w:color="auto"/>
              <w:left w:val="single" w:sz="4" w:space="0" w:color="auto"/>
              <w:bottom w:val="single" w:sz="4" w:space="0" w:color="auto"/>
              <w:right w:val="single" w:sz="4" w:space="0" w:color="auto"/>
            </w:tcBorders>
            <w:vAlign w:val="center"/>
          </w:tcPr>
          <w:p w14:paraId="4CE775DF" w14:textId="611DAB52" w:rsidR="00586BD1" w:rsidRPr="00994862" w:rsidRDefault="001C3A93" w:rsidP="00932EBC">
            <w:pPr>
              <w:spacing w:line="276" w:lineRule="auto"/>
              <w:jc w:val="center"/>
              <w:rPr>
                <w:rFonts w:asciiTheme="minorHAnsi" w:hAnsiTheme="minorHAnsi" w:cstheme="minorHAnsi"/>
                <w:b/>
                <w:sz w:val="22"/>
                <w:szCs w:val="22"/>
              </w:rPr>
            </w:pPr>
            <w:r>
              <w:rPr>
                <w:rFonts w:asciiTheme="minorHAnsi" w:hAnsiTheme="minorHAnsi" w:cstheme="minorHAnsi"/>
                <w:b/>
                <w:sz w:val="22"/>
                <w:szCs w:val="22"/>
              </w:rPr>
              <w:t>2021</w:t>
            </w:r>
          </w:p>
        </w:tc>
        <w:tc>
          <w:tcPr>
            <w:tcW w:w="441" w:type="pct"/>
            <w:tcBorders>
              <w:top w:val="single" w:sz="4" w:space="0" w:color="auto"/>
              <w:left w:val="single" w:sz="4" w:space="0" w:color="auto"/>
              <w:bottom w:val="single" w:sz="4" w:space="0" w:color="auto"/>
              <w:right w:val="single" w:sz="4" w:space="0" w:color="auto"/>
            </w:tcBorders>
            <w:vAlign w:val="center"/>
          </w:tcPr>
          <w:p w14:paraId="66A1D4AF" w14:textId="75FB2DC1" w:rsidR="00586BD1" w:rsidRPr="00994862" w:rsidRDefault="00586BD1" w:rsidP="00932EBC">
            <w:pPr>
              <w:spacing w:line="276" w:lineRule="auto"/>
              <w:jc w:val="center"/>
              <w:rPr>
                <w:rFonts w:asciiTheme="minorHAnsi" w:hAnsiTheme="minorHAnsi" w:cstheme="minorHAnsi"/>
                <w:b/>
                <w:sz w:val="22"/>
                <w:szCs w:val="22"/>
              </w:rPr>
            </w:pPr>
            <w:r w:rsidRPr="00994862">
              <w:rPr>
                <w:rFonts w:asciiTheme="minorHAnsi" w:hAnsiTheme="minorHAnsi" w:cstheme="minorHAnsi"/>
                <w:b/>
                <w:sz w:val="22"/>
                <w:szCs w:val="22"/>
              </w:rPr>
              <w:t>1.085.000</w:t>
            </w:r>
          </w:p>
        </w:tc>
        <w:tc>
          <w:tcPr>
            <w:tcW w:w="367" w:type="pct"/>
            <w:tcBorders>
              <w:top w:val="single" w:sz="4" w:space="0" w:color="auto"/>
              <w:left w:val="single" w:sz="4" w:space="0" w:color="auto"/>
              <w:bottom w:val="single" w:sz="4" w:space="0" w:color="auto"/>
              <w:right w:val="single" w:sz="4" w:space="0" w:color="auto"/>
            </w:tcBorders>
            <w:vAlign w:val="center"/>
          </w:tcPr>
          <w:p w14:paraId="69693442" w14:textId="77777777" w:rsidR="00586BD1" w:rsidRPr="00994862" w:rsidRDefault="00586BD1" w:rsidP="00932EBC">
            <w:pPr>
              <w:spacing w:line="276" w:lineRule="auto"/>
              <w:jc w:val="center"/>
              <w:rPr>
                <w:rFonts w:asciiTheme="minorHAnsi" w:hAnsiTheme="minorHAnsi" w:cstheme="minorHAnsi"/>
                <w:i/>
                <w:sz w:val="22"/>
                <w:szCs w:val="22"/>
              </w:rPr>
            </w:pPr>
            <w:proofErr w:type="spellStart"/>
            <w:r w:rsidRPr="00994862">
              <w:rPr>
                <w:rFonts w:asciiTheme="minorHAnsi" w:hAnsiTheme="minorHAnsi" w:cstheme="minorHAnsi"/>
                <w:i/>
                <w:sz w:val="22"/>
                <w:szCs w:val="22"/>
              </w:rPr>
              <w:t>My</w:t>
            </w:r>
            <w:proofErr w:type="spellEnd"/>
            <w:r w:rsidRPr="00994862">
              <w:rPr>
                <w:rFonts w:asciiTheme="minorHAnsi" w:hAnsiTheme="minorHAnsi" w:cstheme="minorHAnsi"/>
                <w:i/>
                <w:sz w:val="22"/>
                <w:szCs w:val="22"/>
              </w:rPr>
              <w:t xml:space="preserve"> </w:t>
            </w:r>
            <w:proofErr w:type="spellStart"/>
            <w:r w:rsidRPr="00994862">
              <w:rPr>
                <w:rFonts w:asciiTheme="minorHAnsi" w:hAnsiTheme="minorHAnsi" w:cstheme="minorHAnsi"/>
                <w:i/>
                <w:sz w:val="22"/>
                <w:szCs w:val="22"/>
              </w:rPr>
              <w:t>Smis</w:t>
            </w:r>
            <w:proofErr w:type="spellEnd"/>
          </w:p>
        </w:tc>
        <w:tc>
          <w:tcPr>
            <w:tcW w:w="369" w:type="pct"/>
            <w:tcBorders>
              <w:top w:val="single" w:sz="4" w:space="0" w:color="auto"/>
              <w:left w:val="single" w:sz="4" w:space="0" w:color="auto"/>
              <w:bottom w:val="single" w:sz="4" w:space="0" w:color="auto"/>
              <w:right w:val="single" w:sz="4" w:space="0" w:color="auto"/>
            </w:tcBorders>
            <w:vAlign w:val="center"/>
          </w:tcPr>
          <w:p w14:paraId="0406BD65" w14:textId="77777777" w:rsidR="00586BD1" w:rsidRPr="00994862" w:rsidRDefault="00586BD1" w:rsidP="00932EBC">
            <w:pPr>
              <w:spacing w:line="276" w:lineRule="auto"/>
              <w:jc w:val="center"/>
              <w:rPr>
                <w:rFonts w:asciiTheme="minorHAnsi" w:hAnsiTheme="minorHAnsi" w:cstheme="minorHAnsi"/>
                <w:i/>
                <w:sz w:val="22"/>
                <w:szCs w:val="22"/>
              </w:rPr>
            </w:pPr>
          </w:p>
        </w:tc>
      </w:tr>
    </w:tbl>
    <w:p w14:paraId="39A81EBC" w14:textId="1A72A071" w:rsidR="00073DE5" w:rsidRDefault="00073DE5" w:rsidP="00932EBC">
      <w:pPr>
        <w:spacing w:line="276" w:lineRule="auto"/>
        <w:rPr>
          <w:rFonts w:asciiTheme="minorHAnsi" w:hAnsiTheme="minorHAnsi" w:cstheme="minorHAnsi"/>
          <w:i/>
          <w:color w:val="000000" w:themeColor="text1"/>
          <w:sz w:val="22"/>
          <w:szCs w:val="22"/>
          <w:lang w:val="en-GB"/>
        </w:rPr>
      </w:pPr>
      <w:r w:rsidRPr="00EF6962">
        <w:rPr>
          <w:rFonts w:asciiTheme="minorHAnsi" w:hAnsiTheme="minorHAnsi" w:cstheme="minorHAnsi"/>
          <w:i/>
          <w:color w:val="000000" w:themeColor="text1"/>
          <w:sz w:val="22"/>
          <w:szCs w:val="22"/>
          <w:lang w:val="en-GB"/>
        </w:rPr>
        <w:t>[Point 2.1.1.3 in the Commission proposal has been moved up following changes in Article 17(3)(c) CPR and it is now point 2.1.1.bis]</w:t>
      </w:r>
    </w:p>
    <w:p w14:paraId="3A81DF86" w14:textId="77777777" w:rsidR="00932EBC" w:rsidRPr="00EF6962" w:rsidRDefault="00932EBC" w:rsidP="00932EBC">
      <w:pPr>
        <w:spacing w:line="276" w:lineRule="auto"/>
        <w:rPr>
          <w:rFonts w:asciiTheme="minorHAnsi" w:hAnsiTheme="minorHAnsi" w:cstheme="minorHAnsi"/>
          <w:i/>
          <w:color w:val="000000" w:themeColor="text1"/>
          <w:sz w:val="22"/>
          <w:szCs w:val="22"/>
          <w:lang w:val="en-GB"/>
        </w:rPr>
      </w:pPr>
    </w:p>
    <w:p w14:paraId="5BB50C3C" w14:textId="77777777" w:rsidR="00965FE0" w:rsidRPr="00994862" w:rsidRDefault="00965FE0" w:rsidP="00932EBC">
      <w:pPr>
        <w:pStyle w:val="Heading2"/>
        <w:numPr>
          <w:ilvl w:val="0"/>
          <w:numId w:val="0"/>
        </w:numPr>
        <w:spacing w:line="276" w:lineRule="auto"/>
        <w:ind w:left="851" w:hanging="851"/>
        <w:rPr>
          <w:rFonts w:asciiTheme="minorHAnsi" w:hAnsiTheme="minorHAnsi" w:cs="Times New Roman"/>
          <w:szCs w:val="24"/>
          <w:u w:val="single"/>
          <w:lang w:val="ro-RO"/>
        </w:rPr>
      </w:pPr>
      <w:bookmarkStart w:id="3" w:name="_Toc39840934"/>
      <w:r w:rsidRPr="00994862">
        <w:rPr>
          <w:rFonts w:asciiTheme="minorHAnsi" w:hAnsiTheme="minorHAnsi" w:cs="Times New Roman"/>
          <w:szCs w:val="24"/>
          <w:u w:val="single"/>
          <w:lang w:val="ro-RO"/>
        </w:rPr>
        <w:t>2.A.1 Prioritatea 3. O regiune cu orașe prietenoase cu mediul</w:t>
      </w:r>
      <w:bookmarkEnd w:id="3"/>
    </w:p>
    <w:p w14:paraId="4BA332F6" w14:textId="77777777" w:rsidR="00965FE0" w:rsidRPr="00EF6962" w:rsidRDefault="00965FE0" w:rsidP="00932EBC">
      <w:pPr>
        <w:spacing w:line="276" w:lineRule="auto"/>
        <w:rPr>
          <w:rFonts w:asciiTheme="minorHAnsi" w:hAnsiTheme="minorHAnsi"/>
          <w:i/>
          <w:iCs/>
          <w:color w:val="000000" w:themeColor="text1"/>
          <w:sz w:val="22"/>
          <w:szCs w:val="22"/>
        </w:rPr>
      </w:pPr>
      <w:proofErr w:type="spellStart"/>
      <w:r w:rsidRPr="00EF6962">
        <w:rPr>
          <w:rFonts w:asciiTheme="minorHAnsi" w:hAnsiTheme="minorHAnsi"/>
          <w:i/>
          <w:iCs/>
          <w:color w:val="000000" w:themeColor="text1"/>
          <w:sz w:val="22"/>
          <w:szCs w:val="22"/>
        </w:rPr>
        <w:t>Reference</w:t>
      </w:r>
      <w:proofErr w:type="spellEnd"/>
      <w:r w:rsidRPr="00EF6962">
        <w:rPr>
          <w:rFonts w:asciiTheme="minorHAnsi" w:hAnsiTheme="minorHAnsi"/>
          <w:i/>
          <w:iCs/>
          <w:color w:val="000000" w:themeColor="text1"/>
          <w:sz w:val="22"/>
          <w:szCs w:val="22"/>
        </w:rPr>
        <w:t xml:space="preserve">: </w:t>
      </w:r>
      <w:proofErr w:type="spellStart"/>
      <w:r w:rsidRPr="00EF6962">
        <w:rPr>
          <w:rFonts w:asciiTheme="minorHAnsi" w:hAnsiTheme="minorHAnsi"/>
          <w:i/>
          <w:iCs/>
          <w:color w:val="000000" w:themeColor="text1"/>
          <w:sz w:val="22"/>
          <w:szCs w:val="22"/>
        </w:rPr>
        <w:t>Article</w:t>
      </w:r>
      <w:proofErr w:type="spellEnd"/>
      <w:r w:rsidRPr="00EF6962">
        <w:rPr>
          <w:rFonts w:asciiTheme="minorHAnsi" w:hAnsiTheme="minorHAnsi"/>
          <w:i/>
          <w:iCs/>
          <w:color w:val="000000" w:themeColor="text1"/>
          <w:sz w:val="22"/>
          <w:szCs w:val="22"/>
        </w:rPr>
        <w:t xml:space="preserve"> 4(1), 10 </w:t>
      </w:r>
      <w:proofErr w:type="spellStart"/>
      <w:r w:rsidRPr="00EF6962">
        <w:rPr>
          <w:rFonts w:asciiTheme="minorHAnsi" w:hAnsiTheme="minorHAnsi"/>
          <w:i/>
          <w:iCs/>
          <w:color w:val="000000" w:themeColor="text1"/>
          <w:sz w:val="22"/>
          <w:szCs w:val="22"/>
        </w:rPr>
        <w:t>and</w:t>
      </w:r>
      <w:proofErr w:type="spellEnd"/>
      <w:r w:rsidRPr="00EF6962">
        <w:rPr>
          <w:rFonts w:asciiTheme="minorHAnsi" w:hAnsiTheme="minorHAnsi"/>
          <w:i/>
          <w:iCs/>
          <w:color w:val="000000" w:themeColor="text1"/>
          <w:sz w:val="22"/>
          <w:szCs w:val="22"/>
        </w:rPr>
        <w:t xml:space="preserve">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965FE0" w:rsidRPr="00EF6962" w14:paraId="0B3AB5D8" w14:textId="77777777" w:rsidTr="00965FE0">
        <w:tc>
          <w:tcPr>
            <w:tcW w:w="9322" w:type="dxa"/>
            <w:tcBorders>
              <w:top w:val="single" w:sz="4" w:space="0" w:color="auto"/>
              <w:left w:val="single" w:sz="4" w:space="0" w:color="auto"/>
              <w:bottom w:val="single" w:sz="4" w:space="0" w:color="auto"/>
              <w:right w:val="single" w:sz="4" w:space="0" w:color="auto"/>
            </w:tcBorders>
            <w:hideMark/>
          </w:tcPr>
          <w:p w14:paraId="4EE6E70D" w14:textId="77777777" w:rsidR="00965FE0" w:rsidRPr="00EF6962" w:rsidRDefault="00965FE0" w:rsidP="00932EBC">
            <w:pPr>
              <w:spacing w:line="276" w:lineRule="auto"/>
              <w:rPr>
                <w:rFonts w:asciiTheme="minorHAnsi" w:hAnsiTheme="minorHAnsi"/>
                <w:color w:val="000000" w:themeColor="text1"/>
                <w:sz w:val="22"/>
                <w:szCs w:val="22"/>
              </w:rPr>
            </w:pPr>
            <w:r w:rsidRPr="00EF6962">
              <w:rPr>
                <w:rFonts w:asciiTheme="minorHAnsi" w:hAnsi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olor w:val="000000" w:themeColor="text1"/>
                <w:sz w:val="22"/>
                <w:szCs w:val="22"/>
              </w:rPr>
              <w:instrText xml:space="preserve"> FORMCHECKBOX </w:instrText>
            </w:r>
            <w:r w:rsidR="007E115C">
              <w:rPr>
                <w:rFonts w:asciiTheme="minorHAnsi" w:hAnsiTheme="minorHAnsi"/>
                <w:color w:val="000000" w:themeColor="text1"/>
                <w:sz w:val="22"/>
                <w:szCs w:val="22"/>
              </w:rPr>
            </w:r>
            <w:r w:rsidR="007E115C">
              <w:rPr>
                <w:rFonts w:asciiTheme="minorHAnsi" w:hAnsiTheme="minorHAnsi"/>
                <w:color w:val="000000" w:themeColor="text1"/>
                <w:sz w:val="22"/>
                <w:szCs w:val="22"/>
              </w:rPr>
              <w:fldChar w:fldCharType="separate"/>
            </w:r>
            <w:r w:rsidRPr="00EF6962">
              <w:rPr>
                <w:rFonts w:asciiTheme="minorHAnsi" w:hAnsiTheme="minorHAnsi"/>
                <w:color w:val="000000" w:themeColor="text1"/>
                <w:sz w:val="22"/>
                <w:szCs w:val="22"/>
              </w:rPr>
              <w:fldChar w:fldCharType="end"/>
            </w:r>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This</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is</w:t>
            </w:r>
            <w:proofErr w:type="spellEnd"/>
            <w:r w:rsidRPr="00EF6962">
              <w:rPr>
                <w:rFonts w:asciiTheme="minorHAnsi" w:hAnsiTheme="minorHAnsi"/>
                <w:color w:val="000000" w:themeColor="text1"/>
                <w:sz w:val="22"/>
                <w:szCs w:val="22"/>
              </w:rPr>
              <w:t xml:space="preserve"> a </w:t>
            </w:r>
            <w:proofErr w:type="spellStart"/>
            <w:r w:rsidRPr="00EF6962">
              <w:rPr>
                <w:rFonts w:asciiTheme="minorHAnsi" w:hAnsiTheme="minorHAnsi"/>
                <w:color w:val="000000" w:themeColor="text1"/>
                <w:sz w:val="22"/>
                <w:szCs w:val="22"/>
              </w:rPr>
              <w:t>priority</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dedicated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youth</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employment</w:t>
            </w:r>
            <w:proofErr w:type="spellEnd"/>
          </w:p>
        </w:tc>
      </w:tr>
      <w:tr w:rsidR="00EF6962" w:rsidRPr="00EF6962" w14:paraId="5C907973" w14:textId="77777777" w:rsidTr="00965FE0">
        <w:tc>
          <w:tcPr>
            <w:tcW w:w="9322" w:type="dxa"/>
            <w:tcBorders>
              <w:top w:val="single" w:sz="4" w:space="0" w:color="auto"/>
              <w:left w:val="single" w:sz="4" w:space="0" w:color="auto"/>
              <w:bottom w:val="single" w:sz="4" w:space="0" w:color="auto"/>
              <w:right w:val="single" w:sz="4" w:space="0" w:color="auto"/>
            </w:tcBorders>
            <w:hideMark/>
          </w:tcPr>
          <w:p w14:paraId="665EC3F5" w14:textId="77777777" w:rsidR="00965FE0" w:rsidRPr="00EF6962" w:rsidRDefault="00965FE0" w:rsidP="00932EBC">
            <w:pPr>
              <w:spacing w:line="276" w:lineRule="auto"/>
              <w:rPr>
                <w:rFonts w:asciiTheme="minorHAnsi" w:hAnsiTheme="minorHAnsi"/>
                <w:color w:val="000000" w:themeColor="text1"/>
                <w:sz w:val="22"/>
                <w:szCs w:val="22"/>
              </w:rPr>
            </w:pPr>
            <w:r w:rsidRPr="00EF6962">
              <w:rPr>
                <w:rFonts w:asciiTheme="minorHAnsi" w:hAnsi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olor w:val="000000" w:themeColor="text1"/>
                <w:sz w:val="22"/>
                <w:szCs w:val="22"/>
              </w:rPr>
              <w:instrText xml:space="preserve"> FORMCHECKBOX </w:instrText>
            </w:r>
            <w:r w:rsidR="007E115C">
              <w:rPr>
                <w:rFonts w:asciiTheme="minorHAnsi" w:hAnsiTheme="minorHAnsi"/>
                <w:color w:val="000000" w:themeColor="text1"/>
                <w:sz w:val="22"/>
                <w:szCs w:val="22"/>
              </w:rPr>
            </w:r>
            <w:r w:rsidR="007E115C">
              <w:rPr>
                <w:rFonts w:asciiTheme="minorHAnsi" w:hAnsiTheme="minorHAnsi"/>
                <w:color w:val="000000" w:themeColor="text1"/>
                <w:sz w:val="22"/>
                <w:szCs w:val="22"/>
              </w:rPr>
              <w:fldChar w:fldCharType="separate"/>
            </w:r>
            <w:r w:rsidRPr="00EF6962">
              <w:rPr>
                <w:rFonts w:asciiTheme="minorHAnsi" w:hAnsiTheme="minorHAnsi"/>
                <w:color w:val="000000" w:themeColor="text1"/>
                <w:sz w:val="22"/>
                <w:szCs w:val="22"/>
              </w:rPr>
              <w:fldChar w:fldCharType="end"/>
            </w:r>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This</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is</w:t>
            </w:r>
            <w:proofErr w:type="spellEnd"/>
            <w:r w:rsidRPr="00EF6962">
              <w:rPr>
                <w:rFonts w:asciiTheme="minorHAnsi" w:hAnsiTheme="minorHAnsi"/>
                <w:color w:val="000000" w:themeColor="text1"/>
                <w:sz w:val="22"/>
                <w:szCs w:val="22"/>
              </w:rPr>
              <w:t xml:space="preserve"> a </w:t>
            </w:r>
            <w:proofErr w:type="spellStart"/>
            <w:r w:rsidRPr="00EF6962">
              <w:rPr>
                <w:rFonts w:asciiTheme="minorHAnsi" w:hAnsiTheme="minorHAnsi"/>
                <w:color w:val="000000" w:themeColor="text1"/>
                <w:sz w:val="22"/>
                <w:szCs w:val="22"/>
              </w:rPr>
              <w:t>priority</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dedicated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innovative</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actions</w:t>
            </w:r>
            <w:proofErr w:type="spellEnd"/>
          </w:p>
        </w:tc>
      </w:tr>
      <w:tr w:rsidR="00EF6962" w:rsidRPr="00EF6962" w14:paraId="0CABC1C7" w14:textId="77777777" w:rsidTr="00965FE0">
        <w:tc>
          <w:tcPr>
            <w:tcW w:w="9322" w:type="dxa"/>
            <w:tcBorders>
              <w:top w:val="single" w:sz="4" w:space="0" w:color="auto"/>
              <w:left w:val="single" w:sz="4" w:space="0" w:color="auto"/>
              <w:bottom w:val="single" w:sz="4" w:space="0" w:color="auto"/>
              <w:right w:val="single" w:sz="4" w:space="0" w:color="auto"/>
            </w:tcBorders>
            <w:hideMark/>
          </w:tcPr>
          <w:p w14:paraId="2D901CC0" w14:textId="77777777" w:rsidR="00965FE0" w:rsidRPr="00EF6962" w:rsidRDefault="00965FE0" w:rsidP="00932EBC">
            <w:pPr>
              <w:spacing w:line="276" w:lineRule="auto"/>
              <w:rPr>
                <w:rFonts w:asciiTheme="minorHAnsi" w:hAnsiTheme="minorHAnsi"/>
                <w:color w:val="000000" w:themeColor="text1"/>
                <w:sz w:val="22"/>
                <w:szCs w:val="22"/>
              </w:rPr>
            </w:pPr>
            <w:r w:rsidRPr="00EF6962">
              <w:rPr>
                <w:rFonts w:asciiTheme="minorHAnsi" w:hAnsi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olor w:val="000000" w:themeColor="text1"/>
                <w:sz w:val="22"/>
                <w:szCs w:val="22"/>
              </w:rPr>
              <w:instrText xml:space="preserve"> FORMCHECKBOX </w:instrText>
            </w:r>
            <w:r w:rsidR="007E115C">
              <w:rPr>
                <w:rFonts w:asciiTheme="minorHAnsi" w:hAnsiTheme="minorHAnsi"/>
                <w:color w:val="000000" w:themeColor="text1"/>
                <w:sz w:val="22"/>
                <w:szCs w:val="22"/>
              </w:rPr>
            </w:r>
            <w:r w:rsidR="007E115C">
              <w:rPr>
                <w:rFonts w:asciiTheme="minorHAnsi" w:hAnsiTheme="minorHAnsi"/>
                <w:color w:val="000000" w:themeColor="text1"/>
                <w:sz w:val="22"/>
                <w:szCs w:val="22"/>
              </w:rPr>
              <w:fldChar w:fldCharType="separate"/>
            </w:r>
            <w:r w:rsidRPr="00EF6962">
              <w:rPr>
                <w:rFonts w:asciiTheme="minorHAnsi" w:hAnsiTheme="minorHAnsi"/>
                <w:color w:val="000000" w:themeColor="text1"/>
                <w:sz w:val="22"/>
                <w:szCs w:val="22"/>
              </w:rPr>
              <w:fldChar w:fldCharType="end"/>
            </w:r>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This</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is</w:t>
            </w:r>
            <w:proofErr w:type="spellEnd"/>
            <w:r w:rsidRPr="00EF6962">
              <w:rPr>
                <w:rFonts w:asciiTheme="minorHAnsi" w:hAnsiTheme="minorHAnsi"/>
                <w:color w:val="000000" w:themeColor="text1"/>
                <w:sz w:val="22"/>
                <w:szCs w:val="22"/>
              </w:rPr>
              <w:t xml:space="preserve"> a </w:t>
            </w:r>
            <w:proofErr w:type="spellStart"/>
            <w:r w:rsidRPr="00EF6962">
              <w:rPr>
                <w:rFonts w:asciiTheme="minorHAnsi" w:hAnsiTheme="minorHAnsi"/>
                <w:color w:val="000000" w:themeColor="text1"/>
                <w:sz w:val="22"/>
                <w:szCs w:val="22"/>
              </w:rPr>
              <w:t>priority</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dedicated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support</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most</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deprived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under</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specific </w:t>
            </w:r>
            <w:proofErr w:type="spellStart"/>
            <w:r w:rsidRPr="00EF6962">
              <w:rPr>
                <w:rFonts w:asciiTheme="minorHAnsi" w:hAnsiTheme="minorHAnsi"/>
                <w:color w:val="000000" w:themeColor="text1"/>
                <w:sz w:val="22"/>
                <w:szCs w:val="22"/>
              </w:rPr>
              <w:t>objective</w:t>
            </w:r>
            <w:proofErr w:type="spellEnd"/>
            <w:r w:rsidRPr="00EF6962">
              <w:rPr>
                <w:rFonts w:asciiTheme="minorHAnsi" w:hAnsiTheme="minorHAnsi"/>
                <w:color w:val="000000" w:themeColor="text1"/>
                <w:sz w:val="22"/>
                <w:szCs w:val="22"/>
              </w:rPr>
              <w:t xml:space="preserve"> set out in </w:t>
            </w:r>
            <w:proofErr w:type="spellStart"/>
            <w:r w:rsidRPr="00EF6962">
              <w:rPr>
                <w:rFonts w:asciiTheme="minorHAnsi" w:hAnsiTheme="minorHAnsi"/>
                <w:color w:val="000000" w:themeColor="text1"/>
                <w:sz w:val="22"/>
                <w:szCs w:val="22"/>
              </w:rPr>
              <w:t>point</w:t>
            </w:r>
            <w:proofErr w:type="spellEnd"/>
            <w:r w:rsidRPr="00EF6962">
              <w:rPr>
                <w:rFonts w:asciiTheme="minorHAnsi" w:hAnsiTheme="minorHAnsi"/>
                <w:color w:val="000000" w:themeColor="text1"/>
                <w:sz w:val="22"/>
                <w:szCs w:val="22"/>
              </w:rPr>
              <w:t xml:space="preserve"> (xi) of </w:t>
            </w:r>
            <w:proofErr w:type="spellStart"/>
            <w:r w:rsidRPr="00EF6962">
              <w:rPr>
                <w:rFonts w:asciiTheme="minorHAnsi" w:hAnsiTheme="minorHAnsi"/>
                <w:color w:val="000000" w:themeColor="text1"/>
                <w:sz w:val="22"/>
                <w:szCs w:val="22"/>
              </w:rPr>
              <w:t>Art</w:t>
            </w:r>
            <w:r w:rsidRPr="00EF6962">
              <w:rPr>
                <w:rFonts w:asciiTheme="minorHAnsi" w:hAnsiTheme="minorHAnsi"/>
                <w:bCs/>
                <w:color w:val="000000" w:themeColor="text1"/>
                <w:sz w:val="22"/>
                <w:szCs w:val="22"/>
              </w:rPr>
              <w:t>i</w:t>
            </w:r>
            <w:r w:rsidRPr="00EF6962">
              <w:rPr>
                <w:rFonts w:asciiTheme="minorHAnsi" w:hAnsiTheme="minorHAnsi"/>
                <w:color w:val="000000" w:themeColor="text1"/>
                <w:sz w:val="22"/>
                <w:szCs w:val="22"/>
              </w:rPr>
              <w:t>cle</w:t>
            </w:r>
            <w:proofErr w:type="spellEnd"/>
            <w:r w:rsidRPr="00EF6962">
              <w:rPr>
                <w:rFonts w:asciiTheme="minorHAnsi" w:hAnsiTheme="minorHAnsi"/>
                <w:color w:val="000000" w:themeColor="text1"/>
                <w:sz w:val="22"/>
                <w:szCs w:val="22"/>
              </w:rPr>
              <w:t xml:space="preserve"> 4(1) of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ESF+ </w:t>
            </w:r>
            <w:proofErr w:type="spellStart"/>
            <w:r w:rsidRPr="00EF6962">
              <w:rPr>
                <w:rFonts w:asciiTheme="minorHAnsi" w:hAnsiTheme="minorHAnsi"/>
                <w:color w:val="000000" w:themeColor="text1"/>
                <w:sz w:val="22"/>
                <w:szCs w:val="22"/>
              </w:rPr>
              <w:t>regulation</w:t>
            </w:r>
            <w:proofErr w:type="spellEnd"/>
            <w:r w:rsidRPr="00EF6962">
              <w:rPr>
                <w:rFonts w:asciiTheme="minorHAnsi" w:hAnsiTheme="minorHAnsi"/>
                <w:color w:val="000000" w:themeColor="text1"/>
                <w:sz w:val="22"/>
                <w:szCs w:val="22"/>
              </w:rPr>
              <w:t>**</w:t>
            </w:r>
          </w:p>
        </w:tc>
      </w:tr>
      <w:tr w:rsidR="00965FE0" w:rsidRPr="00EF6962" w14:paraId="08A6B1C2" w14:textId="77777777" w:rsidTr="00965FE0">
        <w:tc>
          <w:tcPr>
            <w:tcW w:w="9322" w:type="dxa"/>
            <w:tcBorders>
              <w:top w:val="single" w:sz="4" w:space="0" w:color="auto"/>
              <w:left w:val="single" w:sz="4" w:space="0" w:color="auto"/>
              <w:bottom w:val="single" w:sz="4" w:space="0" w:color="auto"/>
              <w:right w:val="single" w:sz="4" w:space="0" w:color="auto"/>
            </w:tcBorders>
            <w:hideMark/>
          </w:tcPr>
          <w:p w14:paraId="3435A278" w14:textId="77777777" w:rsidR="00965FE0" w:rsidRPr="00EF6962" w:rsidRDefault="00965FE0" w:rsidP="00932EBC">
            <w:pPr>
              <w:spacing w:line="276" w:lineRule="auto"/>
              <w:rPr>
                <w:rFonts w:asciiTheme="minorHAnsi" w:hAnsiTheme="minorHAnsi"/>
                <w:color w:val="000000" w:themeColor="text1"/>
                <w:sz w:val="22"/>
                <w:szCs w:val="22"/>
              </w:rPr>
            </w:pPr>
            <w:r w:rsidRPr="00EF6962">
              <w:rPr>
                <w:rFonts w:asciiTheme="minorHAnsi" w:hAnsi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olor w:val="000000" w:themeColor="text1"/>
                <w:sz w:val="22"/>
                <w:szCs w:val="22"/>
              </w:rPr>
              <w:instrText xml:space="preserve"> FORMCHECKBOX </w:instrText>
            </w:r>
            <w:r w:rsidR="007E115C">
              <w:rPr>
                <w:rFonts w:asciiTheme="minorHAnsi" w:hAnsiTheme="minorHAnsi"/>
                <w:color w:val="000000" w:themeColor="text1"/>
                <w:sz w:val="22"/>
                <w:szCs w:val="22"/>
              </w:rPr>
            </w:r>
            <w:r w:rsidR="007E115C">
              <w:rPr>
                <w:rFonts w:asciiTheme="minorHAnsi" w:hAnsiTheme="minorHAnsi"/>
                <w:color w:val="000000" w:themeColor="text1"/>
                <w:sz w:val="22"/>
                <w:szCs w:val="22"/>
              </w:rPr>
              <w:fldChar w:fldCharType="separate"/>
            </w:r>
            <w:r w:rsidRPr="00EF6962">
              <w:rPr>
                <w:rFonts w:asciiTheme="minorHAnsi" w:hAnsiTheme="minorHAnsi"/>
                <w:color w:val="000000" w:themeColor="text1"/>
                <w:sz w:val="22"/>
                <w:szCs w:val="22"/>
              </w:rPr>
              <w:fldChar w:fldCharType="end"/>
            </w:r>
            <w:proofErr w:type="spellStart"/>
            <w:r w:rsidRPr="00EF6962">
              <w:rPr>
                <w:rFonts w:asciiTheme="minorHAnsi" w:hAnsiTheme="minorHAnsi"/>
                <w:color w:val="000000" w:themeColor="text1"/>
                <w:sz w:val="22"/>
                <w:szCs w:val="22"/>
              </w:rPr>
              <w:t>This</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is</w:t>
            </w:r>
            <w:proofErr w:type="spellEnd"/>
            <w:r w:rsidRPr="00EF6962">
              <w:rPr>
                <w:rFonts w:asciiTheme="minorHAnsi" w:hAnsiTheme="minorHAnsi"/>
                <w:color w:val="000000" w:themeColor="text1"/>
                <w:sz w:val="22"/>
                <w:szCs w:val="22"/>
              </w:rPr>
              <w:t xml:space="preserve"> a </w:t>
            </w:r>
            <w:proofErr w:type="spellStart"/>
            <w:r w:rsidRPr="00EF6962">
              <w:rPr>
                <w:rFonts w:asciiTheme="minorHAnsi" w:hAnsiTheme="minorHAnsi"/>
                <w:color w:val="000000" w:themeColor="text1"/>
                <w:sz w:val="22"/>
                <w:szCs w:val="22"/>
              </w:rPr>
              <w:t>priority</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dedicated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support</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most</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deprived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under</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specific </w:t>
            </w:r>
            <w:proofErr w:type="spellStart"/>
            <w:r w:rsidRPr="00EF6962">
              <w:rPr>
                <w:rFonts w:asciiTheme="minorHAnsi" w:hAnsiTheme="minorHAnsi"/>
                <w:color w:val="000000" w:themeColor="text1"/>
                <w:sz w:val="22"/>
                <w:szCs w:val="22"/>
              </w:rPr>
              <w:t>objective</w:t>
            </w:r>
            <w:proofErr w:type="spellEnd"/>
            <w:r w:rsidRPr="00EF6962">
              <w:rPr>
                <w:rFonts w:asciiTheme="minorHAnsi" w:hAnsiTheme="minorHAnsi"/>
                <w:color w:val="000000" w:themeColor="text1"/>
                <w:sz w:val="22"/>
                <w:szCs w:val="22"/>
              </w:rPr>
              <w:t xml:space="preserve"> set out in </w:t>
            </w:r>
            <w:proofErr w:type="spellStart"/>
            <w:r w:rsidRPr="00EF6962">
              <w:rPr>
                <w:rFonts w:asciiTheme="minorHAnsi" w:hAnsiTheme="minorHAnsi"/>
                <w:color w:val="000000" w:themeColor="text1"/>
                <w:sz w:val="22"/>
                <w:szCs w:val="22"/>
              </w:rPr>
              <w:t>point</w:t>
            </w:r>
            <w:proofErr w:type="spellEnd"/>
            <w:r w:rsidRPr="00EF6962">
              <w:rPr>
                <w:rFonts w:asciiTheme="minorHAnsi" w:hAnsiTheme="minorHAnsi"/>
                <w:color w:val="000000" w:themeColor="text1"/>
                <w:sz w:val="22"/>
                <w:szCs w:val="22"/>
              </w:rPr>
              <w:t xml:space="preserve"> (x) of </w:t>
            </w:r>
            <w:proofErr w:type="spellStart"/>
            <w:r w:rsidRPr="00EF6962">
              <w:rPr>
                <w:rFonts w:asciiTheme="minorHAnsi" w:hAnsiTheme="minorHAnsi"/>
                <w:color w:val="000000" w:themeColor="text1"/>
                <w:sz w:val="22"/>
                <w:szCs w:val="22"/>
              </w:rPr>
              <w:t>Art</w:t>
            </w:r>
            <w:r w:rsidRPr="00EF6962">
              <w:rPr>
                <w:rFonts w:asciiTheme="minorHAnsi" w:hAnsiTheme="minorHAnsi"/>
                <w:bCs/>
                <w:color w:val="000000" w:themeColor="text1"/>
                <w:sz w:val="22"/>
                <w:szCs w:val="22"/>
              </w:rPr>
              <w:t>i</w:t>
            </w:r>
            <w:r w:rsidRPr="00EF6962">
              <w:rPr>
                <w:rFonts w:asciiTheme="minorHAnsi" w:hAnsiTheme="minorHAnsi"/>
                <w:color w:val="000000" w:themeColor="text1"/>
                <w:sz w:val="22"/>
                <w:szCs w:val="22"/>
              </w:rPr>
              <w:t>cle</w:t>
            </w:r>
            <w:proofErr w:type="spellEnd"/>
            <w:r w:rsidRPr="00EF6962">
              <w:rPr>
                <w:rFonts w:asciiTheme="minorHAnsi" w:hAnsiTheme="minorHAnsi"/>
                <w:color w:val="000000" w:themeColor="text1"/>
                <w:sz w:val="22"/>
                <w:szCs w:val="22"/>
              </w:rPr>
              <w:t xml:space="preserve"> 4(1) of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ESF+ </w:t>
            </w:r>
            <w:proofErr w:type="spellStart"/>
            <w:r w:rsidRPr="00EF6962">
              <w:rPr>
                <w:rFonts w:asciiTheme="minorHAnsi" w:hAnsiTheme="minorHAnsi"/>
                <w:color w:val="000000" w:themeColor="text1"/>
                <w:sz w:val="22"/>
                <w:szCs w:val="22"/>
              </w:rPr>
              <w:t>regulation</w:t>
            </w:r>
            <w:proofErr w:type="spellEnd"/>
            <w:r w:rsidRPr="00EF6962">
              <w:rPr>
                <w:rFonts w:asciiTheme="minorHAnsi" w:hAnsiTheme="minorHAnsi"/>
                <w:b/>
                <w:color w:val="000000" w:themeColor="text1"/>
                <w:sz w:val="22"/>
                <w:szCs w:val="22"/>
                <w:vertAlign w:val="superscript"/>
              </w:rPr>
              <w:footnoteReference w:id="46"/>
            </w:r>
          </w:p>
        </w:tc>
      </w:tr>
    </w:tbl>
    <w:p w14:paraId="7DFE22FC" w14:textId="77777777" w:rsidR="00965FE0" w:rsidRPr="00EF6962" w:rsidRDefault="00965FE0" w:rsidP="00932EBC">
      <w:pPr>
        <w:spacing w:line="276" w:lineRule="auto"/>
        <w:rPr>
          <w:rFonts w:asciiTheme="minorHAnsi" w:hAnsiTheme="minorHAnsi"/>
          <w:i/>
          <w:color w:val="000000" w:themeColor="text1"/>
          <w:sz w:val="22"/>
          <w:szCs w:val="22"/>
        </w:rPr>
      </w:pPr>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Ticking</w:t>
      </w:r>
      <w:proofErr w:type="spellEnd"/>
      <w:r w:rsidRPr="00EF6962">
        <w:rPr>
          <w:rFonts w:asciiTheme="minorHAnsi" w:hAnsiTheme="minorHAnsi"/>
          <w:i/>
          <w:color w:val="000000" w:themeColor="text1"/>
          <w:sz w:val="22"/>
          <w:szCs w:val="22"/>
        </w:rPr>
        <w:t xml:space="preserve"> box </w:t>
      </w:r>
      <w:proofErr w:type="spellStart"/>
      <w:r w:rsidRPr="00EF6962">
        <w:rPr>
          <w:rFonts w:asciiTheme="minorHAnsi" w:hAnsiTheme="minorHAnsi"/>
          <w:i/>
          <w:color w:val="000000" w:themeColor="text1"/>
          <w:sz w:val="22"/>
          <w:szCs w:val="22"/>
        </w:rPr>
        <w:t>applicable</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to</w:t>
      </w:r>
      <w:proofErr w:type="spellEnd"/>
      <w:r w:rsidRPr="00EF6962">
        <w:rPr>
          <w:rFonts w:asciiTheme="minorHAnsi" w:hAnsiTheme="minorHAnsi"/>
          <w:i/>
          <w:color w:val="000000" w:themeColor="text1"/>
          <w:sz w:val="22"/>
          <w:szCs w:val="22"/>
        </w:rPr>
        <w:t xml:space="preserve"> ESF+ </w:t>
      </w:r>
      <w:proofErr w:type="spellStart"/>
      <w:r w:rsidRPr="00EF6962">
        <w:rPr>
          <w:rFonts w:asciiTheme="minorHAnsi" w:hAnsiTheme="minorHAnsi"/>
          <w:i/>
          <w:color w:val="000000" w:themeColor="text1"/>
          <w:sz w:val="22"/>
          <w:szCs w:val="22"/>
        </w:rPr>
        <w:t>priorities</w:t>
      </w:r>
      <w:proofErr w:type="spellEnd"/>
      <w:r w:rsidRPr="00EF6962">
        <w:rPr>
          <w:rFonts w:asciiTheme="minorHAnsi" w:hAnsiTheme="minorHAnsi"/>
          <w:i/>
          <w:color w:val="000000" w:themeColor="text1"/>
          <w:sz w:val="22"/>
          <w:szCs w:val="22"/>
        </w:rPr>
        <w:t xml:space="preserve">. In case of EMFF, </w:t>
      </w:r>
      <w:proofErr w:type="spellStart"/>
      <w:r w:rsidRPr="00EF6962">
        <w:rPr>
          <w:rFonts w:asciiTheme="minorHAnsi" w:hAnsiTheme="minorHAnsi"/>
          <w:i/>
          <w:color w:val="000000" w:themeColor="text1"/>
          <w:sz w:val="22"/>
          <w:szCs w:val="22"/>
        </w:rPr>
        <w:t>title</w:t>
      </w:r>
      <w:proofErr w:type="spellEnd"/>
      <w:r w:rsidRPr="00EF6962">
        <w:rPr>
          <w:rFonts w:asciiTheme="minorHAnsi" w:hAnsiTheme="minorHAnsi"/>
          <w:i/>
          <w:color w:val="000000" w:themeColor="text1"/>
          <w:sz w:val="22"/>
          <w:szCs w:val="22"/>
        </w:rPr>
        <w:t xml:space="preserve"> of </w:t>
      </w:r>
      <w:proofErr w:type="spellStart"/>
      <w:r w:rsidRPr="00EF6962">
        <w:rPr>
          <w:rFonts w:asciiTheme="minorHAnsi" w:hAnsiTheme="minorHAnsi"/>
          <w:i/>
          <w:color w:val="000000" w:themeColor="text1"/>
          <w:sz w:val="22"/>
          <w:szCs w:val="22"/>
        </w:rPr>
        <w:t>the</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priority</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is</w:t>
      </w:r>
      <w:proofErr w:type="spellEnd"/>
      <w:r w:rsidRPr="00EF6962">
        <w:rPr>
          <w:rFonts w:asciiTheme="minorHAnsi" w:hAnsiTheme="minorHAnsi"/>
          <w:i/>
          <w:color w:val="000000" w:themeColor="text1"/>
          <w:sz w:val="22"/>
          <w:szCs w:val="22"/>
        </w:rPr>
        <w:t xml:space="preserve"> pre-</w:t>
      </w:r>
      <w:proofErr w:type="spellStart"/>
      <w:r w:rsidRPr="00EF6962">
        <w:rPr>
          <w:rFonts w:asciiTheme="minorHAnsi" w:hAnsiTheme="minorHAnsi"/>
          <w:i/>
          <w:color w:val="000000" w:themeColor="text1"/>
          <w:sz w:val="22"/>
          <w:szCs w:val="22"/>
        </w:rPr>
        <w:t>defined</w:t>
      </w:r>
      <w:proofErr w:type="spellEnd"/>
      <w:r w:rsidRPr="00EF6962">
        <w:rPr>
          <w:rFonts w:asciiTheme="minorHAnsi" w:hAnsiTheme="minorHAnsi"/>
          <w:i/>
          <w:color w:val="000000" w:themeColor="text1"/>
          <w:sz w:val="22"/>
          <w:szCs w:val="22"/>
        </w:rPr>
        <w:t>.</w:t>
      </w:r>
    </w:p>
    <w:p w14:paraId="199110A4" w14:textId="77777777" w:rsidR="00965FE0" w:rsidRPr="00EF6962" w:rsidRDefault="00965FE0" w:rsidP="00932EBC">
      <w:pPr>
        <w:spacing w:line="276" w:lineRule="auto"/>
        <w:rPr>
          <w:rFonts w:asciiTheme="minorHAnsi" w:hAnsiTheme="minorHAnsi"/>
          <w:i/>
          <w:color w:val="000000" w:themeColor="text1"/>
          <w:sz w:val="22"/>
          <w:szCs w:val="22"/>
        </w:rPr>
      </w:pPr>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If</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marked</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go</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to</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section</w:t>
      </w:r>
      <w:proofErr w:type="spellEnd"/>
      <w:r w:rsidRPr="00EF6962">
        <w:rPr>
          <w:rFonts w:asciiTheme="minorHAnsi" w:hAnsiTheme="minorHAnsi"/>
          <w:i/>
          <w:color w:val="000000" w:themeColor="text1"/>
          <w:sz w:val="22"/>
          <w:szCs w:val="22"/>
        </w:rPr>
        <w:t xml:space="preserve"> 2.A.2.a</w:t>
      </w:r>
    </w:p>
    <w:p w14:paraId="6D38170D" w14:textId="77777777" w:rsidR="00965FE0" w:rsidRPr="00EF6962" w:rsidRDefault="00965FE0" w:rsidP="00932EBC">
      <w:pPr>
        <w:pStyle w:val="Heading3"/>
        <w:numPr>
          <w:ilvl w:val="0"/>
          <w:numId w:val="0"/>
        </w:numPr>
        <w:spacing w:line="276" w:lineRule="auto"/>
        <w:rPr>
          <w:rFonts w:asciiTheme="minorHAnsi" w:hAnsiTheme="minorHAnsi" w:cs="Times New Roman"/>
          <w:b/>
          <w:i w:val="0"/>
          <w:color w:val="000000" w:themeColor="text1"/>
          <w:sz w:val="22"/>
          <w:lang w:val="ro-RO"/>
        </w:rPr>
      </w:pPr>
      <w:bookmarkStart w:id="4" w:name="_Toc39840935"/>
      <w:r w:rsidRPr="00EF6962">
        <w:rPr>
          <w:rFonts w:asciiTheme="minorHAnsi" w:hAnsiTheme="minorHAnsi" w:cs="Times New Roman"/>
          <w:b/>
          <w:i w:val="0"/>
          <w:color w:val="000000" w:themeColor="text1"/>
          <w:sz w:val="22"/>
          <w:lang w:val="ro-RO"/>
        </w:rPr>
        <w:lastRenderedPageBreak/>
        <w:t xml:space="preserve">2.A.2 Indicative </w:t>
      </w:r>
      <w:proofErr w:type="spellStart"/>
      <w:r w:rsidRPr="00EF6962">
        <w:rPr>
          <w:rFonts w:asciiTheme="minorHAnsi" w:hAnsiTheme="minorHAnsi" w:cs="Times New Roman"/>
          <w:b/>
          <w:i w:val="0"/>
          <w:color w:val="000000" w:themeColor="text1"/>
          <w:sz w:val="22"/>
          <w:lang w:val="ro-RO"/>
        </w:rPr>
        <w:t>breakdown</w:t>
      </w:r>
      <w:proofErr w:type="spellEnd"/>
      <w:r w:rsidRPr="00EF6962">
        <w:rPr>
          <w:rFonts w:asciiTheme="minorHAnsi" w:hAnsiTheme="minorHAnsi" w:cs="Times New Roman"/>
          <w:b/>
          <w:i w:val="0"/>
          <w:color w:val="000000" w:themeColor="text1"/>
          <w:sz w:val="22"/>
          <w:lang w:val="ro-RO"/>
        </w:rPr>
        <w:t xml:space="preserve"> of </w:t>
      </w:r>
      <w:proofErr w:type="spellStart"/>
      <w:r w:rsidRPr="00EF6962">
        <w:rPr>
          <w:rFonts w:asciiTheme="minorHAnsi" w:hAnsiTheme="minorHAnsi" w:cs="Times New Roman"/>
          <w:b/>
          <w:i w:val="0"/>
          <w:color w:val="000000" w:themeColor="text1"/>
          <w:sz w:val="22"/>
          <w:lang w:val="ro-RO"/>
        </w:rPr>
        <w:t>the</w:t>
      </w:r>
      <w:proofErr w:type="spellEnd"/>
      <w:r w:rsidRPr="00EF6962">
        <w:rPr>
          <w:rFonts w:asciiTheme="minorHAnsi" w:hAnsiTheme="minorHAnsi" w:cs="Times New Roman"/>
          <w:b/>
          <w:i w:val="0"/>
          <w:color w:val="000000" w:themeColor="text1"/>
          <w:sz w:val="22"/>
          <w:lang w:val="ro-RO"/>
        </w:rPr>
        <w:t xml:space="preserve"> </w:t>
      </w:r>
      <w:proofErr w:type="spellStart"/>
      <w:r w:rsidRPr="00EF6962">
        <w:rPr>
          <w:rFonts w:asciiTheme="minorHAnsi" w:hAnsiTheme="minorHAnsi" w:cs="Times New Roman"/>
          <w:b/>
          <w:i w:val="0"/>
          <w:color w:val="000000" w:themeColor="text1"/>
          <w:sz w:val="22"/>
          <w:lang w:val="ro-RO"/>
        </w:rPr>
        <w:t>programmed</w:t>
      </w:r>
      <w:proofErr w:type="spellEnd"/>
      <w:r w:rsidRPr="00EF6962">
        <w:rPr>
          <w:rFonts w:asciiTheme="minorHAnsi" w:hAnsiTheme="minorHAnsi" w:cs="Times New Roman"/>
          <w:b/>
          <w:i w:val="0"/>
          <w:color w:val="000000" w:themeColor="text1"/>
          <w:sz w:val="22"/>
          <w:lang w:val="ro-RO"/>
        </w:rPr>
        <w:t xml:space="preserve"> </w:t>
      </w:r>
      <w:proofErr w:type="spellStart"/>
      <w:r w:rsidRPr="00EF6962">
        <w:rPr>
          <w:rFonts w:asciiTheme="minorHAnsi" w:hAnsiTheme="minorHAnsi" w:cs="Times New Roman"/>
          <w:b/>
          <w:i w:val="0"/>
          <w:color w:val="000000" w:themeColor="text1"/>
          <w:sz w:val="22"/>
          <w:lang w:val="ro-RO"/>
        </w:rPr>
        <w:t>resources</w:t>
      </w:r>
      <w:proofErr w:type="spellEnd"/>
      <w:r w:rsidRPr="00EF6962">
        <w:rPr>
          <w:rFonts w:asciiTheme="minorHAnsi" w:hAnsiTheme="minorHAnsi" w:cs="Times New Roman"/>
          <w:b/>
          <w:i w:val="0"/>
          <w:color w:val="000000" w:themeColor="text1"/>
          <w:sz w:val="22"/>
          <w:lang w:val="ro-RO"/>
        </w:rPr>
        <w:t xml:space="preserve"> (EU) </w:t>
      </w:r>
      <w:proofErr w:type="spellStart"/>
      <w:r w:rsidRPr="00EF6962">
        <w:rPr>
          <w:rFonts w:asciiTheme="minorHAnsi" w:hAnsiTheme="minorHAnsi" w:cs="Times New Roman"/>
          <w:b/>
          <w:i w:val="0"/>
          <w:color w:val="000000" w:themeColor="text1"/>
          <w:sz w:val="22"/>
          <w:lang w:val="ro-RO"/>
        </w:rPr>
        <w:t>by</w:t>
      </w:r>
      <w:proofErr w:type="spellEnd"/>
      <w:r w:rsidRPr="00EF6962">
        <w:rPr>
          <w:rFonts w:asciiTheme="minorHAnsi" w:hAnsiTheme="minorHAnsi" w:cs="Times New Roman"/>
          <w:b/>
          <w:i w:val="0"/>
          <w:color w:val="000000" w:themeColor="text1"/>
          <w:sz w:val="22"/>
          <w:lang w:val="ro-RO"/>
        </w:rPr>
        <w:t xml:space="preserve"> </w:t>
      </w:r>
      <w:proofErr w:type="spellStart"/>
      <w:r w:rsidRPr="00EF6962">
        <w:rPr>
          <w:rFonts w:asciiTheme="minorHAnsi" w:hAnsiTheme="minorHAnsi" w:cs="Times New Roman"/>
          <w:b/>
          <w:i w:val="0"/>
          <w:color w:val="000000" w:themeColor="text1"/>
          <w:sz w:val="22"/>
          <w:lang w:val="ro-RO"/>
        </w:rPr>
        <w:t>type</w:t>
      </w:r>
      <w:proofErr w:type="spellEnd"/>
      <w:r w:rsidRPr="00EF6962">
        <w:rPr>
          <w:rFonts w:asciiTheme="minorHAnsi" w:hAnsiTheme="minorHAnsi" w:cs="Times New Roman"/>
          <w:b/>
          <w:i w:val="0"/>
          <w:color w:val="000000" w:themeColor="text1"/>
          <w:sz w:val="22"/>
          <w:lang w:val="ro-RO"/>
        </w:rPr>
        <w:t xml:space="preserve"> of </w:t>
      </w:r>
      <w:proofErr w:type="spellStart"/>
      <w:r w:rsidRPr="00EF6962">
        <w:rPr>
          <w:rFonts w:asciiTheme="minorHAnsi" w:hAnsiTheme="minorHAnsi" w:cs="Times New Roman"/>
          <w:b/>
          <w:i w:val="0"/>
          <w:color w:val="000000" w:themeColor="text1"/>
          <w:sz w:val="22"/>
          <w:lang w:val="ro-RO"/>
        </w:rPr>
        <w:t>intervention</w:t>
      </w:r>
      <w:proofErr w:type="spellEnd"/>
      <w:r w:rsidRPr="00EF6962">
        <w:rPr>
          <w:rFonts w:asciiTheme="minorHAnsi" w:hAnsiTheme="minorHAnsi" w:cs="Times New Roman"/>
          <w:b/>
          <w:i w:val="0"/>
          <w:color w:val="000000" w:themeColor="text1"/>
          <w:sz w:val="22"/>
          <w:lang w:val="ro-RO"/>
        </w:rPr>
        <w:t xml:space="preserve"> </w:t>
      </w:r>
      <w:r w:rsidRPr="00EF6962">
        <w:rPr>
          <w:rFonts w:asciiTheme="minorHAnsi" w:hAnsiTheme="minorHAnsi" w:cs="Times New Roman"/>
          <w:i w:val="0"/>
          <w:color w:val="000000" w:themeColor="text1"/>
          <w:sz w:val="22"/>
          <w:lang w:val="ro-RO"/>
        </w:rPr>
        <w:t>(</w:t>
      </w:r>
      <w:proofErr w:type="spellStart"/>
      <w:r w:rsidRPr="00EF6962">
        <w:rPr>
          <w:rFonts w:asciiTheme="minorHAnsi" w:hAnsiTheme="minorHAnsi" w:cs="Times New Roman"/>
          <w:i w:val="0"/>
          <w:color w:val="000000" w:themeColor="text1"/>
          <w:sz w:val="22"/>
          <w:lang w:val="ro-RO"/>
        </w:rPr>
        <w:t>not</w:t>
      </w:r>
      <w:proofErr w:type="spellEnd"/>
      <w:r w:rsidRPr="00EF6962">
        <w:rPr>
          <w:rFonts w:asciiTheme="minorHAnsi" w:hAnsiTheme="minorHAnsi" w:cs="Times New Roman"/>
          <w:i w:val="0"/>
          <w:color w:val="000000" w:themeColor="text1"/>
          <w:sz w:val="22"/>
          <w:lang w:val="ro-RO"/>
        </w:rPr>
        <w:t xml:space="preserve"> </w:t>
      </w:r>
      <w:proofErr w:type="spellStart"/>
      <w:r w:rsidRPr="00EF6962">
        <w:rPr>
          <w:rFonts w:asciiTheme="minorHAnsi" w:hAnsiTheme="minorHAnsi" w:cs="Times New Roman"/>
          <w:i w:val="0"/>
          <w:color w:val="000000" w:themeColor="text1"/>
          <w:sz w:val="22"/>
          <w:lang w:val="ro-RO"/>
        </w:rPr>
        <w:t>applicable</w:t>
      </w:r>
      <w:proofErr w:type="spellEnd"/>
      <w:r w:rsidRPr="00EF6962">
        <w:rPr>
          <w:rFonts w:asciiTheme="minorHAnsi" w:hAnsiTheme="minorHAnsi" w:cs="Times New Roman"/>
          <w:i w:val="0"/>
          <w:color w:val="000000" w:themeColor="text1"/>
          <w:sz w:val="22"/>
          <w:lang w:val="ro-RO"/>
        </w:rPr>
        <w:t xml:space="preserve"> </w:t>
      </w:r>
      <w:proofErr w:type="spellStart"/>
      <w:r w:rsidRPr="00EF6962">
        <w:rPr>
          <w:rFonts w:asciiTheme="minorHAnsi" w:hAnsiTheme="minorHAnsi" w:cs="Times New Roman"/>
          <w:i w:val="0"/>
          <w:color w:val="000000" w:themeColor="text1"/>
          <w:sz w:val="22"/>
          <w:lang w:val="ro-RO"/>
        </w:rPr>
        <w:t>to</w:t>
      </w:r>
      <w:proofErr w:type="spellEnd"/>
      <w:r w:rsidRPr="00EF6962">
        <w:rPr>
          <w:rFonts w:asciiTheme="minorHAnsi" w:hAnsiTheme="minorHAnsi" w:cs="Times New Roman"/>
          <w:i w:val="0"/>
          <w:color w:val="000000" w:themeColor="text1"/>
          <w:sz w:val="22"/>
          <w:lang w:val="ro-RO"/>
        </w:rPr>
        <w:t xml:space="preserve"> </w:t>
      </w:r>
      <w:proofErr w:type="spellStart"/>
      <w:r w:rsidRPr="00EF6962">
        <w:rPr>
          <w:rFonts w:asciiTheme="minorHAnsi" w:hAnsiTheme="minorHAnsi" w:cs="Times New Roman"/>
          <w:i w:val="0"/>
          <w:color w:val="000000" w:themeColor="text1"/>
          <w:sz w:val="22"/>
          <w:lang w:val="ro-RO"/>
        </w:rPr>
        <w:t>the</w:t>
      </w:r>
      <w:proofErr w:type="spellEnd"/>
      <w:r w:rsidRPr="00EF6962">
        <w:rPr>
          <w:rFonts w:asciiTheme="minorHAnsi" w:hAnsiTheme="minorHAnsi" w:cs="Times New Roman"/>
          <w:i w:val="0"/>
          <w:color w:val="000000" w:themeColor="text1"/>
          <w:sz w:val="22"/>
          <w:lang w:val="ro-RO"/>
        </w:rPr>
        <w:t xml:space="preserve"> EMFF) [</w:t>
      </w:r>
      <w:proofErr w:type="spellStart"/>
      <w:r w:rsidRPr="00EF6962">
        <w:rPr>
          <w:rFonts w:asciiTheme="minorHAnsi" w:hAnsiTheme="minorHAnsi" w:cs="Times New Roman"/>
          <w:i w:val="0"/>
          <w:color w:val="000000" w:themeColor="text1"/>
          <w:sz w:val="22"/>
          <w:lang w:val="ro-RO"/>
        </w:rPr>
        <w:t>This</w:t>
      </w:r>
      <w:proofErr w:type="spellEnd"/>
      <w:r w:rsidRPr="00EF6962">
        <w:rPr>
          <w:rFonts w:asciiTheme="minorHAnsi" w:hAnsiTheme="minorHAnsi" w:cs="Times New Roman"/>
          <w:i w:val="0"/>
          <w:color w:val="000000" w:themeColor="text1"/>
          <w:sz w:val="22"/>
          <w:lang w:val="ro-RO"/>
        </w:rPr>
        <w:t xml:space="preserve"> </w:t>
      </w:r>
      <w:proofErr w:type="spellStart"/>
      <w:r w:rsidRPr="00EF6962">
        <w:rPr>
          <w:rFonts w:asciiTheme="minorHAnsi" w:hAnsiTheme="minorHAnsi" w:cs="Times New Roman"/>
          <w:i w:val="0"/>
          <w:color w:val="000000" w:themeColor="text1"/>
          <w:sz w:val="22"/>
          <w:lang w:val="ro-RO"/>
        </w:rPr>
        <w:t>was</w:t>
      </w:r>
      <w:proofErr w:type="spellEnd"/>
      <w:r w:rsidRPr="00EF6962">
        <w:rPr>
          <w:rFonts w:asciiTheme="minorHAnsi" w:hAnsiTheme="minorHAnsi" w:cs="Times New Roman"/>
          <w:i w:val="0"/>
          <w:color w:val="000000" w:themeColor="text1"/>
          <w:sz w:val="22"/>
          <w:lang w:val="ro-RO"/>
        </w:rPr>
        <w:t xml:space="preserve"> </w:t>
      </w:r>
      <w:proofErr w:type="spellStart"/>
      <w:r w:rsidRPr="00EF6962">
        <w:rPr>
          <w:rFonts w:asciiTheme="minorHAnsi" w:hAnsiTheme="minorHAnsi" w:cs="Times New Roman"/>
          <w:i w:val="0"/>
          <w:color w:val="000000" w:themeColor="text1"/>
          <w:sz w:val="22"/>
          <w:lang w:val="ro-RO"/>
        </w:rPr>
        <w:t>point</w:t>
      </w:r>
      <w:proofErr w:type="spellEnd"/>
      <w:r w:rsidRPr="00EF6962">
        <w:rPr>
          <w:rFonts w:asciiTheme="minorHAnsi" w:hAnsiTheme="minorHAnsi" w:cs="Times New Roman"/>
          <w:i w:val="0"/>
          <w:color w:val="000000" w:themeColor="text1"/>
          <w:sz w:val="22"/>
          <w:lang w:val="ro-RO"/>
        </w:rPr>
        <w:t xml:space="preserve"> 2.1.1.3 in </w:t>
      </w:r>
      <w:proofErr w:type="spellStart"/>
      <w:r w:rsidRPr="00EF6962">
        <w:rPr>
          <w:rFonts w:asciiTheme="minorHAnsi" w:hAnsiTheme="minorHAnsi" w:cs="Times New Roman"/>
          <w:i w:val="0"/>
          <w:color w:val="000000" w:themeColor="text1"/>
          <w:sz w:val="22"/>
          <w:lang w:val="ro-RO"/>
        </w:rPr>
        <w:t>the</w:t>
      </w:r>
      <w:proofErr w:type="spellEnd"/>
      <w:r w:rsidRPr="00EF6962">
        <w:rPr>
          <w:rFonts w:asciiTheme="minorHAnsi" w:hAnsiTheme="minorHAnsi" w:cs="Times New Roman"/>
          <w:i w:val="0"/>
          <w:color w:val="000000" w:themeColor="text1"/>
          <w:sz w:val="22"/>
          <w:lang w:val="ro-RO"/>
        </w:rPr>
        <w:t xml:space="preserve"> </w:t>
      </w:r>
      <w:proofErr w:type="spellStart"/>
      <w:r w:rsidRPr="00EF6962">
        <w:rPr>
          <w:rFonts w:asciiTheme="minorHAnsi" w:hAnsiTheme="minorHAnsi" w:cs="Times New Roman"/>
          <w:i w:val="0"/>
          <w:color w:val="000000" w:themeColor="text1"/>
          <w:sz w:val="22"/>
          <w:lang w:val="ro-RO"/>
        </w:rPr>
        <w:t>Commission</w:t>
      </w:r>
      <w:proofErr w:type="spellEnd"/>
      <w:r w:rsidRPr="00EF6962">
        <w:rPr>
          <w:rFonts w:asciiTheme="minorHAnsi" w:hAnsiTheme="minorHAnsi" w:cs="Times New Roman"/>
          <w:i w:val="0"/>
          <w:color w:val="000000" w:themeColor="text1"/>
          <w:sz w:val="22"/>
          <w:lang w:val="ro-RO"/>
        </w:rPr>
        <w:t xml:space="preserve"> </w:t>
      </w:r>
      <w:proofErr w:type="spellStart"/>
      <w:r w:rsidRPr="00EF6962">
        <w:rPr>
          <w:rFonts w:asciiTheme="minorHAnsi" w:hAnsiTheme="minorHAnsi" w:cs="Times New Roman"/>
          <w:i w:val="0"/>
          <w:color w:val="000000" w:themeColor="text1"/>
          <w:sz w:val="22"/>
          <w:lang w:val="ro-RO"/>
        </w:rPr>
        <w:t>proposal</w:t>
      </w:r>
      <w:proofErr w:type="spellEnd"/>
      <w:r w:rsidRPr="00EF6962">
        <w:rPr>
          <w:rFonts w:asciiTheme="minorHAnsi" w:hAnsiTheme="minorHAnsi" w:cs="Times New Roman"/>
          <w:i w:val="0"/>
          <w:color w:val="000000" w:themeColor="text1"/>
          <w:sz w:val="22"/>
          <w:lang w:val="ro-RO"/>
        </w:rPr>
        <w:t xml:space="preserve"> </w:t>
      </w:r>
      <w:proofErr w:type="spellStart"/>
      <w:r w:rsidRPr="00EF6962">
        <w:rPr>
          <w:rFonts w:asciiTheme="minorHAnsi" w:hAnsiTheme="minorHAnsi" w:cs="Times New Roman"/>
          <w:i w:val="0"/>
          <w:color w:val="000000" w:themeColor="text1"/>
          <w:sz w:val="22"/>
          <w:lang w:val="ro-RO"/>
        </w:rPr>
        <w:t>and</w:t>
      </w:r>
      <w:proofErr w:type="spellEnd"/>
      <w:r w:rsidRPr="00EF6962">
        <w:rPr>
          <w:rFonts w:asciiTheme="minorHAnsi" w:hAnsiTheme="minorHAnsi" w:cs="Times New Roman"/>
          <w:i w:val="0"/>
          <w:color w:val="000000" w:themeColor="text1"/>
          <w:sz w:val="22"/>
          <w:lang w:val="ro-RO"/>
        </w:rPr>
        <w:t xml:space="preserve"> </w:t>
      </w:r>
      <w:proofErr w:type="spellStart"/>
      <w:r w:rsidRPr="00EF6962">
        <w:rPr>
          <w:rFonts w:asciiTheme="minorHAnsi" w:hAnsiTheme="minorHAnsi" w:cs="Times New Roman"/>
          <w:i w:val="0"/>
          <w:color w:val="000000" w:themeColor="text1"/>
          <w:sz w:val="22"/>
          <w:lang w:val="ro-RO"/>
        </w:rPr>
        <w:t>has</w:t>
      </w:r>
      <w:proofErr w:type="spellEnd"/>
      <w:r w:rsidRPr="00EF6962">
        <w:rPr>
          <w:rFonts w:asciiTheme="minorHAnsi" w:hAnsiTheme="minorHAnsi" w:cs="Times New Roman"/>
          <w:i w:val="0"/>
          <w:color w:val="000000" w:themeColor="text1"/>
          <w:sz w:val="22"/>
          <w:lang w:val="ro-RO"/>
        </w:rPr>
        <w:t xml:space="preserve"> </w:t>
      </w:r>
      <w:proofErr w:type="spellStart"/>
      <w:r w:rsidRPr="00EF6962">
        <w:rPr>
          <w:rFonts w:asciiTheme="minorHAnsi" w:hAnsiTheme="minorHAnsi" w:cs="Times New Roman"/>
          <w:i w:val="0"/>
          <w:color w:val="000000" w:themeColor="text1"/>
          <w:sz w:val="22"/>
          <w:lang w:val="ro-RO"/>
        </w:rPr>
        <w:t>been</w:t>
      </w:r>
      <w:proofErr w:type="spellEnd"/>
      <w:r w:rsidRPr="00EF6962">
        <w:rPr>
          <w:rFonts w:asciiTheme="minorHAnsi" w:hAnsiTheme="minorHAnsi" w:cs="Times New Roman"/>
          <w:i w:val="0"/>
          <w:color w:val="000000" w:themeColor="text1"/>
          <w:sz w:val="22"/>
          <w:lang w:val="ro-RO"/>
        </w:rPr>
        <w:t xml:space="preserve"> </w:t>
      </w:r>
      <w:proofErr w:type="spellStart"/>
      <w:r w:rsidRPr="00EF6962">
        <w:rPr>
          <w:rFonts w:asciiTheme="minorHAnsi" w:hAnsiTheme="minorHAnsi" w:cs="Times New Roman"/>
          <w:i w:val="0"/>
          <w:color w:val="000000" w:themeColor="text1"/>
          <w:sz w:val="22"/>
          <w:lang w:val="ro-RO"/>
        </w:rPr>
        <w:t>moved</w:t>
      </w:r>
      <w:proofErr w:type="spellEnd"/>
      <w:r w:rsidRPr="00EF6962">
        <w:rPr>
          <w:rFonts w:asciiTheme="minorHAnsi" w:hAnsiTheme="minorHAnsi" w:cs="Times New Roman"/>
          <w:i w:val="0"/>
          <w:color w:val="000000" w:themeColor="text1"/>
          <w:sz w:val="22"/>
          <w:lang w:val="ro-RO"/>
        </w:rPr>
        <w:t xml:space="preserve"> </w:t>
      </w:r>
      <w:proofErr w:type="spellStart"/>
      <w:r w:rsidRPr="00EF6962">
        <w:rPr>
          <w:rFonts w:asciiTheme="minorHAnsi" w:hAnsiTheme="minorHAnsi" w:cs="Times New Roman"/>
          <w:i w:val="0"/>
          <w:color w:val="000000" w:themeColor="text1"/>
          <w:sz w:val="22"/>
          <w:lang w:val="ro-RO"/>
        </w:rPr>
        <w:t>up</w:t>
      </w:r>
      <w:proofErr w:type="spellEnd"/>
      <w:r w:rsidRPr="00EF6962">
        <w:rPr>
          <w:rFonts w:asciiTheme="minorHAnsi" w:hAnsiTheme="minorHAnsi" w:cs="Times New Roman"/>
          <w:i w:val="0"/>
          <w:color w:val="000000" w:themeColor="text1"/>
          <w:sz w:val="22"/>
          <w:lang w:val="ro-RO"/>
        </w:rPr>
        <w:t xml:space="preserve"> </w:t>
      </w:r>
      <w:proofErr w:type="spellStart"/>
      <w:r w:rsidRPr="00EF6962">
        <w:rPr>
          <w:rFonts w:asciiTheme="minorHAnsi" w:hAnsiTheme="minorHAnsi" w:cs="Times New Roman"/>
          <w:i w:val="0"/>
          <w:color w:val="000000" w:themeColor="text1"/>
          <w:sz w:val="22"/>
          <w:lang w:val="ro-RO"/>
        </w:rPr>
        <w:t>following</w:t>
      </w:r>
      <w:proofErr w:type="spellEnd"/>
      <w:r w:rsidRPr="00EF6962">
        <w:rPr>
          <w:rFonts w:asciiTheme="minorHAnsi" w:hAnsiTheme="minorHAnsi" w:cs="Times New Roman"/>
          <w:i w:val="0"/>
          <w:color w:val="000000" w:themeColor="text1"/>
          <w:sz w:val="22"/>
          <w:lang w:val="ro-RO"/>
        </w:rPr>
        <w:t xml:space="preserve"> </w:t>
      </w:r>
      <w:proofErr w:type="spellStart"/>
      <w:r w:rsidRPr="00EF6962">
        <w:rPr>
          <w:rFonts w:asciiTheme="minorHAnsi" w:hAnsiTheme="minorHAnsi" w:cs="Times New Roman"/>
          <w:i w:val="0"/>
          <w:color w:val="000000" w:themeColor="text1"/>
          <w:sz w:val="22"/>
          <w:lang w:val="ro-RO"/>
        </w:rPr>
        <w:t>changes</w:t>
      </w:r>
      <w:proofErr w:type="spellEnd"/>
      <w:r w:rsidRPr="00EF6962">
        <w:rPr>
          <w:rFonts w:asciiTheme="minorHAnsi" w:hAnsiTheme="minorHAnsi" w:cs="Times New Roman"/>
          <w:i w:val="0"/>
          <w:color w:val="000000" w:themeColor="text1"/>
          <w:sz w:val="22"/>
          <w:lang w:val="ro-RO"/>
        </w:rPr>
        <w:t xml:space="preserve"> in </w:t>
      </w:r>
      <w:proofErr w:type="spellStart"/>
      <w:r w:rsidRPr="00EF6962">
        <w:rPr>
          <w:rFonts w:asciiTheme="minorHAnsi" w:hAnsiTheme="minorHAnsi" w:cs="Times New Roman"/>
          <w:i w:val="0"/>
          <w:color w:val="000000" w:themeColor="text1"/>
          <w:sz w:val="22"/>
          <w:lang w:val="ro-RO"/>
        </w:rPr>
        <w:t>Article</w:t>
      </w:r>
      <w:proofErr w:type="spellEnd"/>
      <w:r w:rsidRPr="00EF6962">
        <w:rPr>
          <w:rFonts w:asciiTheme="minorHAnsi" w:hAnsiTheme="minorHAnsi" w:cs="Times New Roman"/>
          <w:i w:val="0"/>
          <w:color w:val="000000" w:themeColor="text1"/>
          <w:sz w:val="22"/>
          <w:lang w:val="ro-RO"/>
        </w:rPr>
        <w:t xml:space="preserve"> 17(3)(c) CPR]</w:t>
      </w:r>
      <w:bookmarkEnd w:id="4"/>
    </w:p>
    <w:p w14:paraId="1BD945C3" w14:textId="77777777" w:rsidR="00965FE0" w:rsidRPr="00EF6962" w:rsidRDefault="00965FE0" w:rsidP="00932EBC">
      <w:pPr>
        <w:spacing w:line="276" w:lineRule="auto"/>
        <w:rPr>
          <w:rFonts w:asciiTheme="minorHAnsi" w:hAnsiTheme="minorHAnsi"/>
          <w:b/>
          <w:i/>
          <w:iCs/>
          <w:color w:val="000000" w:themeColor="text1"/>
          <w:sz w:val="22"/>
          <w:szCs w:val="22"/>
        </w:rPr>
      </w:pPr>
      <w:proofErr w:type="spellStart"/>
      <w:r w:rsidRPr="00EF6962">
        <w:rPr>
          <w:rFonts w:asciiTheme="minorHAnsi" w:hAnsiTheme="minorHAnsi"/>
          <w:i/>
          <w:color w:val="000000" w:themeColor="text1"/>
          <w:sz w:val="22"/>
          <w:szCs w:val="22"/>
        </w:rPr>
        <w:t>Reference</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Article</w:t>
      </w:r>
      <w:proofErr w:type="spellEnd"/>
      <w:r w:rsidRPr="00EF6962">
        <w:rPr>
          <w:rFonts w:asciiTheme="minorHAnsi" w:hAnsiTheme="minorHAnsi"/>
          <w:i/>
          <w:color w:val="000000" w:themeColor="text1"/>
          <w:sz w:val="22"/>
          <w:szCs w:val="22"/>
        </w:rPr>
        <w:t xml:space="preserve"> 17(3)(c) CPR</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869"/>
        <w:gridCol w:w="1413"/>
        <w:gridCol w:w="4623"/>
        <w:gridCol w:w="1701"/>
      </w:tblGrid>
      <w:tr w:rsidR="00965FE0" w:rsidRPr="00EF6962" w14:paraId="72D85E9D" w14:textId="77777777" w:rsidTr="00994862">
        <w:tc>
          <w:tcPr>
            <w:tcW w:w="9634" w:type="dxa"/>
            <w:gridSpan w:val="5"/>
            <w:tcBorders>
              <w:top w:val="single" w:sz="4" w:space="0" w:color="auto"/>
              <w:left w:val="single" w:sz="4" w:space="0" w:color="auto"/>
              <w:bottom w:val="single" w:sz="4" w:space="0" w:color="auto"/>
              <w:right w:val="single" w:sz="4" w:space="0" w:color="auto"/>
            </w:tcBorders>
            <w:hideMark/>
          </w:tcPr>
          <w:p w14:paraId="7955FD03" w14:textId="77777777" w:rsidR="00965FE0" w:rsidRPr="00EF6962" w:rsidRDefault="00965FE0"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Table 4: </w:t>
            </w:r>
            <w:proofErr w:type="spellStart"/>
            <w:r w:rsidRPr="00EF6962">
              <w:rPr>
                <w:rFonts w:asciiTheme="minorHAnsi" w:hAnsiTheme="minorHAnsi"/>
                <w:b/>
                <w:iCs/>
                <w:color w:val="000000" w:themeColor="text1"/>
                <w:sz w:val="22"/>
                <w:szCs w:val="22"/>
              </w:rPr>
              <w:t>Dimension</w:t>
            </w:r>
            <w:proofErr w:type="spellEnd"/>
            <w:r w:rsidRPr="00EF6962">
              <w:rPr>
                <w:rFonts w:asciiTheme="minorHAnsi" w:hAnsiTheme="minorHAnsi"/>
                <w:b/>
                <w:iCs/>
                <w:color w:val="000000" w:themeColor="text1"/>
                <w:sz w:val="22"/>
                <w:szCs w:val="22"/>
              </w:rPr>
              <w:t xml:space="preserve"> 1 – </w:t>
            </w:r>
            <w:proofErr w:type="spellStart"/>
            <w:r w:rsidRPr="00EF6962">
              <w:rPr>
                <w:rFonts w:asciiTheme="minorHAnsi" w:hAnsiTheme="minorHAnsi"/>
                <w:b/>
                <w:iCs/>
                <w:color w:val="000000" w:themeColor="text1"/>
                <w:sz w:val="22"/>
                <w:szCs w:val="22"/>
              </w:rPr>
              <w:t>intervention</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field</w:t>
            </w:r>
            <w:proofErr w:type="spellEnd"/>
          </w:p>
        </w:tc>
      </w:tr>
      <w:tr w:rsidR="00EF6962" w:rsidRPr="00EF6962" w14:paraId="556E3781" w14:textId="77777777" w:rsidTr="00994862">
        <w:tc>
          <w:tcPr>
            <w:tcW w:w="1028" w:type="dxa"/>
            <w:tcBorders>
              <w:top w:val="single" w:sz="4" w:space="0" w:color="auto"/>
              <w:left w:val="single" w:sz="4" w:space="0" w:color="auto"/>
              <w:bottom w:val="single" w:sz="4" w:space="0" w:color="auto"/>
              <w:right w:val="single" w:sz="4" w:space="0" w:color="auto"/>
            </w:tcBorders>
            <w:hideMark/>
          </w:tcPr>
          <w:p w14:paraId="71B2970E" w14:textId="77777777" w:rsidR="00965FE0" w:rsidRPr="00EF6962" w:rsidRDefault="00965FE0"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Priority</w:t>
            </w:r>
            <w:proofErr w:type="spellEnd"/>
            <w:r w:rsidRPr="00EF6962">
              <w:rPr>
                <w:rFonts w:asciiTheme="minorHAnsi" w:hAnsiTheme="minorHAnsi"/>
                <w:b/>
                <w:iCs/>
                <w:color w:val="000000" w:themeColor="text1"/>
                <w:sz w:val="22"/>
                <w:szCs w:val="22"/>
              </w:rPr>
              <w:t xml:space="preserve"> No</w:t>
            </w:r>
          </w:p>
        </w:tc>
        <w:tc>
          <w:tcPr>
            <w:tcW w:w="869" w:type="dxa"/>
            <w:tcBorders>
              <w:top w:val="single" w:sz="4" w:space="0" w:color="auto"/>
              <w:left w:val="single" w:sz="4" w:space="0" w:color="auto"/>
              <w:bottom w:val="single" w:sz="4" w:space="0" w:color="auto"/>
              <w:right w:val="single" w:sz="4" w:space="0" w:color="auto"/>
            </w:tcBorders>
            <w:hideMark/>
          </w:tcPr>
          <w:p w14:paraId="6B59F52F" w14:textId="77777777" w:rsidR="00965FE0" w:rsidRPr="00EF6962" w:rsidRDefault="00965FE0"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Fund</w:t>
            </w:r>
          </w:p>
        </w:tc>
        <w:tc>
          <w:tcPr>
            <w:tcW w:w="1413" w:type="dxa"/>
            <w:tcBorders>
              <w:top w:val="single" w:sz="4" w:space="0" w:color="auto"/>
              <w:left w:val="single" w:sz="4" w:space="0" w:color="auto"/>
              <w:bottom w:val="single" w:sz="4" w:space="0" w:color="auto"/>
              <w:right w:val="single" w:sz="4" w:space="0" w:color="auto"/>
            </w:tcBorders>
            <w:hideMark/>
          </w:tcPr>
          <w:p w14:paraId="75200B13" w14:textId="77777777" w:rsidR="00965FE0" w:rsidRPr="00EF6962" w:rsidRDefault="00965FE0"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Category</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region</w:t>
            </w:r>
            <w:proofErr w:type="spellEnd"/>
            <w:r w:rsidRPr="00EF6962">
              <w:rPr>
                <w:rFonts w:asciiTheme="minorHAnsi" w:hAnsiTheme="minorHAnsi"/>
                <w:b/>
                <w:iCs/>
                <w:color w:val="000000" w:themeColor="text1"/>
                <w:sz w:val="22"/>
                <w:szCs w:val="22"/>
                <w:vertAlign w:val="superscript"/>
              </w:rPr>
              <w:footnoteReference w:id="47"/>
            </w:r>
          </w:p>
        </w:tc>
        <w:tc>
          <w:tcPr>
            <w:tcW w:w="4623" w:type="dxa"/>
            <w:tcBorders>
              <w:top w:val="single" w:sz="4" w:space="0" w:color="auto"/>
              <w:left w:val="single" w:sz="4" w:space="0" w:color="auto"/>
              <w:bottom w:val="single" w:sz="4" w:space="0" w:color="auto"/>
              <w:right w:val="single" w:sz="4" w:space="0" w:color="auto"/>
            </w:tcBorders>
            <w:hideMark/>
          </w:tcPr>
          <w:p w14:paraId="6955D39B" w14:textId="77777777" w:rsidR="00965FE0" w:rsidRPr="00EF6962" w:rsidRDefault="00965FE0"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Code </w:t>
            </w:r>
          </w:p>
        </w:tc>
        <w:tc>
          <w:tcPr>
            <w:tcW w:w="1701" w:type="dxa"/>
            <w:tcBorders>
              <w:top w:val="single" w:sz="4" w:space="0" w:color="auto"/>
              <w:left w:val="single" w:sz="4" w:space="0" w:color="auto"/>
              <w:bottom w:val="single" w:sz="4" w:space="0" w:color="auto"/>
              <w:right w:val="single" w:sz="4" w:space="0" w:color="auto"/>
            </w:tcBorders>
            <w:hideMark/>
          </w:tcPr>
          <w:p w14:paraId="1CA3DD51" w14:textId="77777777" w:rsidR="00965FE0" w:rsidRPr="00EF6962" w:rsidRDefault="00965FE0"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Amount</w:t>
            </w:r>
            <w:proofErr w:type="spellEnd"/>
            <w:r w:rsidRPr="00EF6962">
              <w:rPr>
                <w:rFonts w:asciiTheme="minorHAnsi" w:hAnsiTheme="minorHAnsi"/>
                <w:b/>
                <w:iCs/>
                <w:color w:val="000000" w:themeColor="text1"/>
                <w:sz w:val="22"/>
                <w:szCs w:val="22"/>
              </w:rPr>
              <w:t xml:space="preserve"> (EUR)</w:t>
            </w:r>
          </w:p>
        </w:tc>
      </w:tr>
      <w:tr w:rsidR="00EF6962" w:rsidRPr="00EF6962" w14:paraId="4BDAB18A" w14:textId="77777777" w:rsidTr="00994862">
        <w:tc>
          <w:tcPr>
            <w:tcW w:w="1028" w:type="dxa"/>
            <w:vMerge w:val="restart"/>
            <w:tcBorders>
              <w:top w:val="single" w:sz="4" w:space="0" w:color="auto"/>
              <w:left w:val="single" w:sz="4" w:space="0" w:color="auto"/>
              <w:right w:val="single" w:sz="4" w:space="0" w:color="auto"/>
            </w:tcBorders>
            <w:vAlign w:val="center"/>
          </w:tcPr>
          <w:p w14:paraId="005429DB" w14:textId="77777777" w:rsidR="00965FE0" w:rsidRPr="00EF6962" w:rsidRDefault="00965FE0" w:rsidP="006444B9">
            <w:pPr>
              <w:spacing w:line="276" w:lineRule="auto"/>
              <w:jc w:val="center"/>
              <w:rPr>
                <w:rFonts w:asciiTheme="minorHAnsi" w:hAnsiTheme="minorHAnsi"/>
                <w:b/>
                <w:bCs/>
                <w:iCs/>
                <w:color w:val="000000" w:themeColor="text1"/>
                <w:sz w:val="22"/>
                <w:szCs w:val="22"/>
              </w:rPr>
            </w:pPr>
            <w:r w:rsidRPr="00EF6962">
              <w:rPr>
                <w:rFonts w:asciiTheme="minorHAnsi" w:hAnsiTheme="minorHAnsi"/>
                <w:b/>
                <w:bCs/>
                <w:iCs/>
                <w:color w:val="000000" w:themeColor="text1"/>
                <w:sz w:val="22"/>
                <w:szCs w:val="22"/>
              </w:rPr>
              <w:t>3</w:t>
            </w:r>
          </w:p>
        </w:tc>
        <w:tc>
          <w:tcPr>
            <w:tcW w:w="869" w:type="dxa"/>
            <w:vMerge w:val="restart"/>
            <w:tcBorders>
              <w:top w:val="single" w:sz="4" w:space="0" w:color="auto"/>
              <w:left w:val="single" w:sz="4" w:space="0" w:color="auto"/>
              <w:right w:val="single" w:sz="4" w:space="0" w:color="auto"/>
            </w:tcBorders>
            <w:vAlign w:val="center"/>
          </w:tcPr>
          <w:p w14:paraId="37D66FCE" w14:textId="77777777" w:rsidR="00965FE0" w:rsidRPr="00EF6962" w:rsidRDefault="00965FE0" w:rsidP="006444B9">
            <w:pPr>
              <w:spacing w:line="276" w:lineRule="auto"/>
              <w:jc w:val="center"/>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ERDF</w:t>
            </w:r>
          </w:p>
        </w:tc>
        <w:tc>
          <w:tcPr>
            <w:tcW w:w="1413" w:type="dxa"/>
            <w:vMerge w:val="restart"/>
            <w:tcBorders>
              <w:top w:val="single" w:sz="4" w:space="0" w:color="auto"/>
              <w:left w:val="single" w:sz="4" w:space="0" w:color="auto"/>
              <w:right w:val="single" w:sz="4" w:space="0" w:color="auto"/>
            </w:tcBorders>
            <w:vAlign w:val="center"/>
          </w:tcPr>
          <w:p w14:paraId="388C02FC" w14:textId="77777777" w:rsidR="00965FE0" w:rsidRPr="00EF6962" w:rsidRDefault="00965FE0" w:rsidP="006444B9">
            <w:pPr>
              <w:spacing w:line="276" w:lineRule="auto"/>
              <w:jc w:val="center"/>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Less</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developed</w:t>
            </w:r>
            <w:proofErr w:type="spellEnd"/>
          </w:p>
        </w:tc>
        <w:tc>
          <w:tcPr>
            <w:tcW w:w="4623" w:type="dxa"/>
            <w:tcBorders>
              <w:top w:val="single" w:sz="4" w:space="0" w:color="auto"/>
              <w:left w:val="single" w:sz="4" w:space="0" w:color="auto"/>
              <w:bottom w:val="single" w:sz="4" w:space="0" w:color="auto"/>
              <w:right w:val="single" w:sz="4" w:space="0" w:color="auto"/>
            </w:tcBorders>
          </w:tcPr>
          <w:p w14:paraId="6E5B5AE8" w14:textId="77777777" w:rsidR="00965FE0" w:rsidRPr="00EF6962" w:rsidRDefault="00965FE0" w:rsidP="00932EBC">
            <w:pPr>
              <w:spacing w:after="120"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025 </w:t>
            </w:r>
            <w:r w:rsidRPr="00EF6962">
              <w:rPr>
                <w:rFonts w:asciiTheme="minorHAnsi" w:hAnsiTheme="minorHAnsi"/>
                <w:noProof/>
                <w:color w:val="000000" w:themeColor="text1"/>
                <w:sz w:val="22"/>
                <w:szCs w:val="22"/>
              </w:rPr>
              <w:t>Renovarea fondului locativ existent în vederea creșterii eficienței energetice, proiecte de demonstrare și măsuri de sprijin</w:t>
            </w:r>
            <w:r w:rsidRPr="00EF6962">
              <w:rPr>
                <w:rFonts w:asciiTheme="minorHAnsi" w:hAnsiTheme="minorHAnsi"/>
                <w:b/>
                <w:iCs/>
                <w:color w:val="000000" w:themeColor="text1"/>
                <w:sz w:val="22"/>
                <w:szCs w:val="22"/>
              </w:rPr>
              <w:t xml:space="preserve"> </w:t>
            </w:r>
          </w:p>
        </w:tc>
        <w:tc>
          <w:tcPr>
            <w:tcW w:w="1701" w:type="dxa"/>
            <w:tcBorders>
              <w:top w:val="single" w:sz="4" w:space="0" w:color="auto"/>
              <w:left w:val="single" w:sz="4" w:space="0" w:color="auto"/>
              <w:bottom w:val="single" w:sz="4" w:space="0" w:color="auto"/>
              <w:right w:val="single" w:sz="4" w:space="0" w:color="auto"/>
            </w:tcBorders>
          </w:tcPr>
          <w:p w14:paraId="41BB5C8F" w14:textId="77777777" w:rsidR="00965FE0" w:rsidRPr="00EF6962" w:rsidRDefault="00965FE0" w:rsidP="00932EBC">
            <w:pPr>
              <w:spacing w:line="276" w:lineRule="auto"/>
              <w:jc w:val="right"/>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25.500.000,00</w:t>
            </w:r>
          </w:p>
        </w:tc>
      </w:tr>
      <w:tr w:rsidR="00EF6962" w:rsidRPr="00EF6962" w14:paraId="39C91236" w14:textId="77777777" w:rsidTr="00994862">
        <w:tc>
          <w:tcPr>
            <w:tcW w:w="1028" w:type="dxa"/>
            <w:vMerge/>
            <w:tcBorders>
              <w:left w:val="single" w:sz="4" w:space="0" w:color="auto"/>
              <w:right w:val="single" w:sz="4" w:space="0" w:color="auto"/>
            </w:tcBorders>
          </w:tcPr>
          <w:p w14:paraId="1FD9E1F0" w14:textId="77777777" w:rsidR="00965FE0" w:rsidRPr="00EF6962" w:rsidRDefault="00965FE0" w:rsidP="00932EBC">
            <w:pPr>
              <w:spacing w:line="276" w:lineRule="auto"/>
              <w:rPr>
                <w:rFonts w:asciiTheme="minorHAnsi" w:hAnsiTheme="minorHAnsi"/>
                <w:b/>
                <w:bCs/>
                <w:iCs/>
                <w:color w:val="000000" w:themeColor="text1"/>
                <w:sz w:val="22"/>
                <w:szCs w:val="22"/>
              </w:rPr>
            </w:pPr>
          </w:p>
        </w:tc>
        <w:tc>
          <w:tcPr>
            <w:tcW w:w="869" w:type="dxa"/>
            <w:vMerge/>
            <w:tcBorders>
              <w:left w:val="single" w:sz="4" w:space="0" w:color="auto"/>
              <w:right w:val="single" w:sz="4" w:space="0" w:color="auto"/>
            </w:tcBorders>
          </w:tcPr>
          <w:p w14:paraId="04BD6FC2" w14:textId="77777777" w:rsidR="00965FE0" w:rsidRPr="00EF6962" w:rsidRDefault="00965FE0" w:rsidP="00932EBC">
            <w:pPr>
              <w:spacing w:line="276" w:lineRule="auto"/>
              <w:rPr>
                <w:rFonts w:asciiTheme="minorHAnsi" w:hAnsiTheme="minorHAnsi"/>
                <w:b/>
                <w:iCs/>
                <w:color w:val="000000" w:themeColor="text1"/>
                <w:sz w:val="22"/>
                <w:szCs w:val="22"/>
              </w:rPr>
            </w:pPr>
          </w:p>
        </w:tc>
        <w:tc>
          <w:tcPr>
            <w:tcW w:w="1413" w:type="dxa"/>
            <w:vMerge/>
            <w:tcBorders>
              <w:left w:val="single" w:sz="4" w:space="0" w:color="auto"/>
              <w:right w:val="single" w:sz="4" w:space="0" w:color="auto"/>
            </w:tcBorders>
          </w:tcPr>
          <w:p w14:paraId="72752876" w14:textId="77777777" w:rsidR="00965FE0" w:rsidRPr="00EF6962" w:rsidRDefault="00965FE0" w:rsidP="00932EBC">
            <w:pPr>
              <w:spacing w:line="276" w:lineRule="auto"/>
              <w:rPr>
                <w:rFonts w:asciiTheme="minorHAnsi" w:hAnsiTheme="minorHAnsi"/>
                <w:b/>
                <w:iCs/>
                <w:color w:val="000000" w:themeColor="text1"/>
                <w:sz w:val="22"/>
                <w:szCs w:val="22"/>
              </w:rPr>
            </w:pPr>
          </w:p>
        </w:tc>
        <w:tc>
          <w:tcPr>
            <w:tcW w:w="4623" w:type="dxa"/>
            <w:tcBorders>
              <w:top w:val="single" w:sz="4" w:space="0" w:color="auto"/>
              <w:left w:val="single" w:sz="4" w:space="0" w:color="auto"/>
              <w:bottom w:val="single" w:sz="4" w:space="0" w:color="auto"/>
              <w:right w:val="single" w:sz="4" w:space="0" w:color="auto"/>
            </w:tcBorders>
          </w:tcPr>
          <w:p w14:paraId="139E1F8C" w14:textId="77777777" w:rsidR="00965FE0" w:rsidRPr="00EF6962" w:rsidRDefault="00965FE0" w:rsidP="00932EBC">
            <w:pPr>
              <w:spacing w:after="120"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026 </w:t>
            </w:r>
            <w:r w:rsidRPr="00EF6962">
              <w:rPr>
                <w:rFonts w:asciiTheme="minorHAnsi" w:hAnsiTheme="minorHAnsi"/>
                <w:noProof/>
                <w:color w:val="000000" w:themeColor="text1"/>
                <w:sz w:val="22"/>
                <w:szCs w:val="22"/>
              </w:rPr>
              <w:t>Renovarea infrastructurilor publice în vederea creșterii eficienței energetice, proiecte de demonstrare și măsuri de sprijin</w:t>
            </w:r>
          </w:p>
        </w:tc>
        <w:tc>
          <w:tcPr>
            <w:tcW w:w="1701" w:type="dxa"/>
            <w:tcBorders>
              <w:top w:val="single" w:sz="4" w:space="0" w:color="auto"/>
              <w:left w:val="single" w:sz="4" w:space="0" w:color="auto"/>
              <w:bottom w:val="single" w:sz="4" w:space="0" w:color="auto"/>
              <w:right w:val="single" w:sz="4" w:space="0" w:color="auto"/>
            </w:tcBorders>
          </w:tcPr>
          <w:p w14:paraId="342CE7E5" w14:textId="3E3C0C1E" w:rsidR="00965FE0" w:rsidRPr="00EF6962" w:rsidRDefault="00965FE0" w:rsidP="00932EBC">
            <w:pPr>
              <w:spacing w:line="276" w:lineRule="auto"/>
              <w:jc w:val="right"/>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52.526.</w:t>
            </w:r>
            <w:r w:rsidR="00B03123">
              <w:rPr>
                <w:rFonts w:asciiTheme="minorHAnsi" w:hAnsiTheme="minorHAnsi"/>
                <w:b/>
                <w:iCs/>
                <w:color w:val="000000" w:themeColor="text1"/>
                <w:sz w:val="22"/>
                <w:szCs w:val="22"/>
              </w:rPr>
              <w:t>0</w:t>
            </w:r>
            <w:r w:rsidRPr="00EF6962">
              <w:rPr>
                <w:rFonts w:asciiTheme="minorHAnsi" w:hAnsiTheme="minorHAnsi"/>
                <w:b/>
                <w:iCs/>
                <w:color w:val="000000" w:themeColor="text1"/>
                <w:sz w:val="22"/>
                <w:szCs w:val="22"/>
              </w:rPr>
              <w:t>00,00</w:t>
            </w:r>
          </w:p>
        </w:tc>
      </w:tr>
      <w:tr w:rsidR="00EF6962" w:rsidRPr="00EF6962" w14:paraId="0600C74D" w14:textId="77777777" w:rsidTr="00994862">
        <w:tc>
          <w:tcPr>
            <w:tcW w:w="1028" w:type="dxa"/>
            <w:vMerge/>
            <w:tcBorders>
              <w:left w:val="single" w:sz="4" w:space="0" w:color="auto"/>
              <w:right w:val="single" w:sz="4" w:space="0" w:color="auto"/>
            </w:tcBorders>
          </w:tcPr>
          <w:p w14:paraId="71CC692C" w14:textId="77777777" w:rsidR="00965FE0" w:rsidRPr="00EF6962" w:rsidRDefault="00965FE0" w:rsidP="00932EBC">
            <w:pPr>
              <w:spacing w:line="276" w:lineRule="auto"/>
              <w:rPr>
                <w:rFonts w:asciiTheme="minorHAnsi" w:hAnsiTheme="minorHAnsi"/>
                <w:b/>
                <w:bCs/>
                <w:iCs/>
                <w:color w:val="000000" w:themeColor="text1"/>
                <w:sz w:val="22"/>
                <w:szCs w:val="22"/>
              </w:rPr>
            </w:pPr>
          </w:p>
        </w:tc>
        <w:tc>
          <w:tcPr>
            <w:tcW w:w="869" w:type="dxa"/>
            <w:vMerge/>
            <w:tcBorders>
              <w:left w:val="single" w:sz="4" w:space="0" w:color="auto"/>
              <w:right w:val="single" w:sz="4" w:space="0" w:color="auto"/>
            </w:tcBorders>
          </w:tcPr>
          <w:p w14:paraId="49EBA8BB" w14:textId="77777777" w:rsidR="00965FE0" w:rsidRPr="00EF6962" w:rsidRDefault="00965FE0" w:rsidP="00932EBC">
            <w:pPr>
              <w:spacing w:line="276" w:lineRule="auto"/>
              <w:rPr>
                <w:rFonts w:asciiTheme="minorHAnsi" w:hAnsiTheme="minorHAnsi"/>
                <w:b/>
                <w:iCs/>
                <w:color w:val="000000" w:themeColor="text1"/>
                <w:sz w:val="22"/>
                <w:szCs w:val="22"/>
              </w:rPr>
            </w:pPr>
          </w:p>
        </w:tc>
        <w:tc>
          <w:tcPr>
            <w:tcW w:w="1413" w:type="dxa"/>
            <w:vMerge/>
            <w:tcBorders>
              <w:left w:val="single" w:sz="4" w:space="0" w:color="auto"/>
              <w:right w:val="single" w:sz="4" w:space="0" w:color="auto"/>
            </w:tcBorders>
          </w:tcPr>
          <w:p w14:paraId="70B4EF90" w14:textId="77777777" w:rsidR="00965FE0" w:rsidRPr="00EF6962" w:rsidRDefault="00965FE0" w:rsidP="00932EBC">
            <w:pPr>
              <w:spacing w:line="276" w:lineRule="auto"/>
              <w:rPr>
                <w:rFonts w:asciiTheme="minorHAnsi" w:hAnsiTheme="minorHAnsi"/>
                <w:b/>
                <w:iCs/>
                <w:color w:val="000000" w:themeColor="text1"/>
                <w:sz w:val="22"/>
                <w:szCs w:val="22"/>
              </w:rPr>
            </w:pPr>
          </w:p>
        </w:tc>
        <w:tc>
          <w:tcPr>
            <w:tcW w:w="4623" w:type="dxa"/>
            <w:tcBorders>
              <w:top w:val="single" w:sz="4" w:space="0" w:color="auto"/>
              <w:left w:val="single" w:sz="4" w:space="0" w:color="auto"/>
              <w:bottom w:val="single" w:sz="4" w:space="0" w:color="auto"/>
              <w:right w:val="single" w:sz="4" w:space="0" w:color="auto"/>
            </w:tcBorders>
          </w:tcPr>
          <w:p w14:paraId="68575B26" w14:textId="77777777" w:rsidR="00965FE0" w:rsidRPr="00EF6962" w:rsidRDefault="00965FE0" w:rsidP="00932EBC">
            <w:pPr>
              <w:spacing w:after="120"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073 </w:t>
            </w:r>
            <w:r w:rsidRPr="00EF6962">
              <w:rPr>
                <w:rFonts w:asciiTheme="minorHAnsi" w:hAnsiTheme="minorHAnsi"/>
                <w:noProof/>
                <w:color w:val="000000" w:themeColor="text1"/>
                <w:sz w:val="22"/>
                <w:szCs w:val="22"/>
              </w:rPr>
              <w:t>Infrastructuri de transporturi urbane curate</w:t>
            </w:r>
          </w:p>
        </w:tc>
        <w:tc>
          <w:tcPr>
            <w:tcW w:w="1701" w:type="dxa"/>
            <w:tcBorders>
              <w:left w:val="single" w:sz="4" w:space="0" w:color="auto"/>
              <w:bottom w:val="single" w:sz="4" w:space="0" w:color="auto"/>
              <w:right w:val="single" w:sz="4" w:space="0" w:color="auto"/>
            </w:tcBorders>
          </w:tcPr>
          <w:p w14:paraId="7A50BA1C" w14:textId="77777777" w:rsidR="00965FE0" w:rsidRPr="00EF6962" w:rsidRDefault="00965FE0" w:rsidP="00932EBC">
            <w:pPr>
              <w:spacing w:line="276" w:lineRule="auto"/>
              <w:jc w:val="right"/>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75.240.000,00</w:t>
            </w:r>
          </w:p>
        </w:tc>
      </w:tr>
      <w:tr w:rsidR="00EF6962" w:rsidRPr="00EF6962" w14:paraId="384A0175" w14:textId="77777777" w:rsidTr="00994862">
        <w:tc>
          <w:tcPr>
            <w:tcW w:w="1028" w:type="dxa"/>
            <w:vMerge/>
            <w:tcBorders>
              <w:left w:val="single" w:sz="4" w:space="0" w:color="auto"/>
              <w:right w:val="single" w:sz="4" w:space="0" w:color="auto"/>
            </w:tcBorders>
          </w:tcPr>
          <w:p w14:paraId="66EA83A7" w14:textId="77777777" w:rsidR="00965FE0" w:rsidRPr="00EF6962" w:rsidRDefault="00965FE0" w:rsidP="00932EBC">
            <w:pPr>
              <w:spacing w:line="276" w:lineRule="auto"/>
              <w:rPr>
                <w:rFonts w:asciiTheme="minorHAnsi" w:hAnsiTheme="minorHAnsi"/>
                <w:b/>
                <w:bCs/>
                <w:iCs/>
                <w:color w:val="000000" w:themeColor="text1"/>
                <w:sz w:val="22"/>
                <w:szCs w:val="22"/>
              </w:rPr>
            </w:pPr>
          </w:p>
        </w:tc>
        <w:tc>
          <w:tcPr>
            <w:tcW w:w="869" w:type="dxa"/>
            <w:vMerge/>
            <w:tcBorders>
              <w:left w:val="single" w:sz="4" w:space="0" w:color="auto"/>
              <w:right w:val="single" w:sz="4" w:space="0" w:color="auto"/>
            </w:tcBorders>
          </w:tcPr>
          <w:p w14:paraId="4DC97DBA" w14:textId="77777777" w:rsidR="00965FE0" w:rsidRPr="00EF6962" w:rsidRDefault="00965FE0" w:rsidP="00932EBC">
            <w:pPr>
              <w:spacing w:line="276" w:lineRule="auto"/>
              <w:rPr>
                <w:rFonts w:asciiTheme="minorHAnsi" w:hAnsiTheme="minorHAnsi"/>
                <w:b/>
                <w:iCs/>
                <w:color w:val="000000" w:themeColor="text1"/>
                <w:sz w:val="22"/>
                <w:szCs w:val="22"/>
              </w:rPr>
            </w:pPr>
          </w:p>
        </w:tc>
        <w:tc>
          <w:tcPr>
            <w:tcW w:w="1413" w:type="dxa"/>
            <w:vMerge/>
            <w:tcBorders>
              <w:left w:val="single" w:sz="4" w:space="0" w:color="auto"/>
              <w:right w:val="single" w:sz="4" w:space="0" w:color="auto"/>
            </w:tcBorders>
          </w:tcPr>
          <w:p w14:paraId="45E91D2A" w14:textId="77777777" w:rsidR="00965FE0" w:rsidRPr="00EF6962" w:rsidRDefault="00965FE0" w:rsidP="00932EBC">
            <w:pPr>
              <w:spacing w:line="276" w:lineRule="auto"/>
              <w:rPr>
                <w:rFonts w:asciiTheme="minorHAnsi" w:hAnsiTheme="minorHAnsi"/>
                <w:b/>
                <w:iCs/>
                <w:color w:val="000000" w:themeColor="text1"/>
                <w:sz w:val="22"/>
                <w:szCs w:val="22"/>
              </w:rPr>
            </w:pPr>
          </w:p>
        </w:tc>
        <w:tc>
          <w:tcPr>
            <w:tcW w:w="4623" w:type="dxa"/>
            <w:tcBorders>
              <w:top w:val="single" w:sz="4" w:space="0" w:color="auto"/>
              <w:left w:val="single" w:sz="4" w:space="0" w:color="auto"/>
              <w:bottom w:val="single" w:sz="4" w:space="0" w:color="auto"/>
              <w:right w:val="single" w:sz="4" w:space="0" w:color="auto"/>
            </w:tcBorders>
          </w:tcPr>
          <w:p w14:paraId="1B10B0DF" w14:textId="77777777" w:rsidR="00965FE0" w:rsidRPr="00EF6962" w:rsidRDefault="00965FE0" w:rsidP="00932EBC">
            <w:pPr>
              <w:spacing w:after="120" w:line="276" w:lineRule="auto"/>
              <w:rPr>
                <w:rFonts w:asciiTheme="minorHAnsi" w:hAnsiTheme="minorHAnsi"/>
                <w:b/>
                <w:iCs/>
                <w:color w:val="000000" w:themeColor="text1"/>
                <w:sz w:val="22"/>
                <w:szCs w:val="22"/>
                <w:lang w:val="en-GB"/>
              </w:rPr>
            </w:pPr>
            <w:r w:rsidRPr="00EF6962">
              <w:rPr>
                <w:rFonts w:asciiTheme="minorHAnsi" w:hAnsiTheme="minorHAnsi"/>
                <w:b/>
                <w:iCs/>
                <w:color w:val="000000" w:themeColor="text1"/>
                <w:sz w:val="22"/>
                <w:szCs w:val="22"/>
              </w:rPr>
              <w:t xml:space="preserve">074 </w:t>
            </w:r>
            <w:r w:rsidRPr="00EF6962">
              <w:rPr>
                <w:rFonts w:asciiTheme="minorHAnsi" w:hAnsiTheme="minorHAnsi"/>
                <w:noProof/>
                <w:color w:val="000000" w:themeColor="text1"/>
                <w:sz w:val="22"/>
                <w:szCs w:val="22"/>
              </w:rPr>
              <w:t>Material rulant de transport urban curat</w:t>
            </w:r>
          </w:p>
        </w:tc>
        <w:tc>
          <w:tcPr>
            <w:tcW w:w="1701" w:type="dxa"/>
            <w:tcBorders>
              <w:top w:val="single" w:sz="4" w:space="0" w:color="auto"/>
              <w:left w:val="single" w:sz="4" w:space="0" w:color="auto"/>
              <w:right w:val="single" w:sz="4" w:space="0" w:color="auto"/>
            </w:tcBorders>
            <w:vAlign w:val="center"/>
          </w:tcPr>
          <w:p w14:paraId="6A5E21F7" w14:textId="77777777" w:rsidR="00965FE0" w:rsidRPr="00EF6962" w:rsidRDefault="00965FE0" w:rsidP="00932EBC">
            <w:pPr>
              <w:spacing w:line="276" w:lineRule="auto"/>
              <w:jc w:val="right"/>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41.800.000,00</w:t>
            </w:r>
          </w:p>
        </w:tc>
      </w:tr>
      <w:tr w:rsidR="00EF6962" w:rsidRPr="00EF6962" w14:paraId="198B90AB" w14:textId="77777777" w:rsidTr="00994862">
        <w:tc>
          <w:tcPr>
            <w:tcW w:w="1028" w:type="dxa"/>
            <w:vMerge/>
            <w:tcBorders>
              <w:left w:val="single" w:sz="4" w:space="0" w:color="auto"/>
              <w:right w:val="single" w:sz="4" w:space="0" w:color="auto"/>
            </w:tcBorders>
          </w:tcPr>
          <w:p w14:paraId="0A26C198" w14:textId="77777777" w:rsidR="00965FE0" w:rsidRPr="00EF6962" w:rsidRDefault="00965FE0" w:rsidP="00932EBC">
            <w:pPr>
              <w:spacing w:line="276" w:lineRule="auto"/>
              <w:rPr>
                <w:rFonts w:asciiTheme="minorHAnsi" w:hAnsiTheme="minorHAnsi"/>
                <w:b/>
                <w:bCs/>
                <w:iCs/>
                <w:color w:val="000000" w:themeColor="text1"/>
                <w:sz w:val="22"/>
                <w:szCs w:val="22"/>
              </w:rPr>
            </w:pPr>
          </w:p>
        </w:tc>
        <w:tc>
          <w:tcPr>
            <w:tcW w:w="869" w:type="dxa"/>
            <w:vMerge/>
            <w:tcBorders>
              <w:left w:val="single" w:sz="4" w:space="0" w:color="auto"/>
              <w:right w:val="single" w:sz="4" w:space="0" w:color="auto"/>
            </w:tcBorders>
          </w:tcPr>
          <w:p w14:paraId="0BDDA0C4" w14:textId="77777777" w:rsidR="00965FE0" w:rsidRPr="00EF6962" w:rsidRDefault="00965FE0" w:rsidP="00932EBC">
            <w:pPr>
              <w:spacing w:line="276" w:lineRule="auto"/>
              <w:rPr>
                <w:rFonts w:asciiTheme="minorHAnsi" w:hAnsiTheme="minorHAnsi"/>
                <w:b/>
                <w:iCs/>
                <w:color w:val="000000" w:themeColor="text1"/>
                <w:sz w:val="22"/>
                <w:szCs w:val="22"/>
              </w:rPr>
            </w:pPr>
          </w:p>
        </w:tc>
        <w:tc>
          <w:tcPr>
            <w:tcW w:w="1413" w:type="dxa"/>
            <w:vMerge/>
            <w:tcBorders>
              <w:left w:val="single" w:sz="4" w:space="0" w:color="auto"/>
              <w:right w:val="single" w:sz="4" w:space="0" w:color="auto"/>
            </w:tcBorders>
          </w:tcPr>
          <w:p w14:paraId="506D29B0" w14:textId="77777777" w:rsidR="00965FE0" w:rsidRPr="00EF6962" w:rsidRDefault="00965FE0" w:rsidP="00932EBC">
            <w:pPr>
              <w:spacing w:line="276" w:lineRule="auto"/>
              <w:rPr>
                <w:rFonts w:asciiTheme="minorHAnsi" w:hAnsiTheme="minorHAnsi"/>
                <w:b/>
                <w:iCs/>
                <w:color w:val="000000" w:themeColor="text1"/>
                <w:sz w:val="22"/>
                <w:szCs w:val="22"/>
              </w:rPr>
            </w:pPr>
          </w:p>
        </w:tc>
        <w:tc>
          <w:tcPr>
            <w:tcW w:w="4623" w:type="dxa"/>
            <w:tcBorders>
              <w:top w:val="single" w:sz="4" w:space="0" w:color="auto"/>
              <w:left w:val="single" w:sz="4" w:space="0" w:color="auto"/>
              <w:bottom w:val="single" w:sz="4" w:space="0" w:color="auto"/>
              <w:right w:val="single" w:sz="4" w:space="0" w:color="auto"/>
            </w:tcBorders>
          </w:tcPr>
          <w:p w14:paraId="06E51E68" w14:textId="77777777" w:rsidR="00965FE0" w:rsidRPr="00EF6962" w:rsidRDefault="00965FE0" w:rsidP="00932EBC">
            <w:pPr>
              <w:spacing w:after="120"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075 </w:t>
            </w:r>
            <w:r w:rsidRPr="00EF6962">
              <w:rPr>
                <w:rFonts w:asciiTheme="minorHAnsi" w:hAnsiTheme="minorHAnsi"/>
                <w:noProof/>
                <w:color w:val="000000" w:themeColor="text1"/>
                <w:sz w:val="22"/>
                <w:szCs w:val="22"/>
              </w:rPr>
              <w:t>Infrastructuri de ciclism</w:t>
            </w:r>
          </w:p>
        </w:tc>
        <w:tc>
          <w:tcPr>
            <w:tcW w:w="1701" w:type="dxa"/>
            <w:tcBorders>
              <w:left w:val="single" w:sz="4" w:space="0" w:color="auto"/>
              <w:right w:val="single" w:sz="4" w:space="0" w:color="auto"/>
            </w:tcBorders>
            <w:vAlign w:val="center"/>
          </w:tcPr>
          <w:p w14:paraId="1ECC2A9D" w14:textId="77777777" w:rsidR="00965FE0" w:rsidRPr="00EF6962" w:rsidRDefault="00965FE0" w:rsidP="00932EBC">
            <w:pPr>
              <w:spacing w:line="276" w:lineRule="auto"/>
              <w:jc w:val="right"/>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28.420.000,00</w:t>
            </w:r>
          </w:p>
        </w:tc>
      </w:tr>
      <w:tr w:rsidR="00EF6962" w:rsidRPr="00EF6962" w14:paraId="68798A96" w14:textId="77777777" w:rsidTr="00994862">
        <w:tc>
          <w:tcPr>
            <w:tcW w:w="1028" w:type="dxa"/>
            <w:vMerge/>
            <w:tcBorders>
              <w:left w:val="single" w:sz="4" w:space="0" w:color="auto"/>
              <w:right w:val="single" w:sz="4" w:space="0" w:color="auto"/>
            </w:tcBorders>
          </w:tcPr>
          <w:p w14:paraId="1A39BC7A" w14:textId="77777777" w:rsidR="00965FE0" w:rsidRPr="00EF6962" w:rsidRDefault="00965FE0" w:rsidP="00932EBC">
            <w:pPr>
              <w:spacing w:line="276" w:lineRule="auto"/>
              <w:rPr>
                <w:rFonts w:asciiTheme="minorHAnsi" w:hAnsiTheme="minorHAnsi"/>
                <w:b/>
                <w:bCs/>
                <w:iCs/>
                <w:color w:val="000000" w:themeColor="text1"/>
                <w:sz w:val="22"/>
                <w:szCs w:val="22"/>
              </w:rPr>
            </w:pPr>
          </w:p>
        </w:tc>
        <w:tc>
          <w:tcPr>
            <w:tcW w:w="869" w:type="dxa"/>
            <w:vMerge/>
            <w:tcBorders>
              <w:left w:val="single" w:sz="4" w:space="0" w:color="auto"/>
              <w:right w:val="single" w:sz="4" w:space="0" w:color="auto"/>
            </w:tcBorders>
          </w:tcPr>
          <w:p w14:paraId="34004B52" w14:textId="77777777" w:rsidR="00965FE0" w:rsidRPr="00EF6962" w:rsidRDefault="00965FE0" w:rsidP="00932EBC">
            <w:pPr>
              <w:spacing w:line="276" w:lineRule="auto"/>
              <w:rPr>
                <w:rFonts w:asciiTheme="minorHAnsi" w:hAnsiTheme="minorHAnsi"/>
                <w:b/>
                <w:iCs/>
                <w:color w:val="000000" w:themeColor="text1"/>
                <w:sz w:val="22"/>
                <w:szCs w:val="22"/>
              </w:rPr>
            </w:pPr>
          </w:p>
        </w:tc>
        <w:tc>
          <w:tcPr>
            <w:tcW w:w="1413" w:type="dxa"/>
            <w:vMerge/>
            <w:tcBorders>
              <w:left w:val="single" w:sz="4" w:space="0" w:color="auto"/>
              <w:right w:val="single" w:sz="4" w:space="0" w:color="auto"/>
            </w:tcBorders>
          </w:tcPr>
          <w:p w14:paraId="0A5648B5" w14:textId="77777777" w:rsidR="00965FE0" w:rsidRPr="00EF6962" w:rsidRDefault="00965FE0" w:rsidP="00932EBC">
            <w:pPr>
              <w:spacing w:line="276" w:lineRule="auto"/>
              <w:rPr>
                <w:rFonts w:asciiTheme="minorHAnsi" w:hAnsiTheme="minorHAnsi"/>
                <w:b/>
                <w:iCs/>
                <w:color w:val="000000" w:themeColor="text1"/>
                <w:sz w:val="22"/>
                <w:szCs w:val="22"/>
              </w:rPr>
            </w:pPr>
          </w:p>
        </w:tc>
        <w:tc>
          <w:tcPr>
            <w:tcW w:w="4623" w:type="dxa"/>
            <w:tcBorders>
              <w:top w:val="single" w:sz="4" w:space="0" w:color="auto"/>
              <w:left w:val="single" w:sz="4" w:space="0" w:color="auto"/>
              <w:bottom w:val="single" w:sz="4" w:space="0" w:color="auto"/>
              <w:right w:val="single" w:sz="4" w:space="0" w:color="auto"/>
            </w:tcBorders>
          </w:tcPr>
          <w:p w14:paraId="2B2FF8E9" w14:textId="77777777" w:rsidR="00965FE0" w:rsidRPr="00EF6962" w:rsidRDefault="00965FE0" w:rsidP="00932EBC">
            <w:pPr>
              <w:spacing w:after="120"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076 </w:t>
            </w:r>
            <w:r w:rsidRPr="00EF6962">
              <w:rPr>
                <w:rFonts w:asciiTheme="minorHAnsi" w:hAnsiTheme="minorHAnsi"/>
                <w:noProof/>
                <w:color w:val="000000" w:themeColor="text1"/>
                <w:sz w:val="22"/>
                <w:szCs w:val="22"/>
              </w:rPr>
              <w:t>Digitalizarea transportului urban</w:t>
            </w:r>
          </w:p>
        </w:tc>
        <w:tc>
          <w:tcPr>
            <w:tcW w:w="1701" w:type="dxa"/>
            <w:tcBorders>
              <w:left w:val="single" w:sz="4" w:space="0" w:color="auto"/>
              <w:right w:val="single" w:sz="4" w:space="0" w:color="auto"/>
            </w:tcBorders>
            <w:vAlign w:val="center"/>
          </w:tcPr>
          <w:p w14:paraId="6A6CBC1D" w14:textId="77777777" w:rsidR="00965FE0" w:rsidRPr="00994862" w:rsidRDefault="00965FE0" w:rsidP="00932EBC">
            <w:pPr>
              <w:spacing w:line="276" w:lineRule="auto"/>
              <w:jc w:val="right"/>
              <w:rPr>
                <w:rFonts w:asciiTheme="minorHAnsi" w:hAnsiTheme="minorHAnsi"/>
                <w:b/>
                <w:iCs/>
                <w:sz w:val="22"/>
                <w:szCs w:val="22"/>
              </w:rPr>
            </w:pPr>
            <w:r w:rsidRPr="00994862">
              <w:rPr>
                <w:rFonts w:asciiTheme="minorHAnsi" w:hAnsiTheme="minorHAnsi"/>
                <w:b/>
                <w:iCs/>
                <w:sz w:val="22"/>
                <w:szCs w:val="22"/>
              </w:rPr>
              <w:t>16.720.000,00</w:t>
            </w:r>
          </w:p>
        </w:tc>
      </w:tr>
      <w:tr w:rsidR="00EF6962" w:rsidRPr="00EF6962" w14:paraId="0ABB22B2" w14:textId="77777777" w:rsidTr="00994862">
        <w:trPr>
          <w:trHeight w:val="63"/>
        </w:trPr>
        <w:tc>
          <w:tcPr>
            <w:tcW w:w="1028" w:type="dxa"/>
            <w:vMerge/>
            <w:tcBorders>
              <w:left w:val="single" w:sz="4" w:space="0" w:color="auto"/>
              <w:right w:val="single" w:sz="4" w:space="0" w:color="auto"/>
            </w:tcBorders>
          </w:tcPr>
          <w:p w14:paraId="19C68578" w14:textId="77777777" w:rsidR="00965FE0" w:rsidRPr="00EF6962" w:rsidRDefault="00965FE0" w:rsidP="00932EBC">
            <w:pPr>
              <w:spacing w:line="276" w:lineRule="auto"/>
              <w:rPr>
                <w:rFonts w:asciiTheme="minorHAnsi" w:hAnsiTheme="minorHAnsi"/>
                <w:b/>
                <w:bCs/>
                <w:iCs/>
                <w:color w:val="000000" w:themeColor="text1"/>
                <w:sz w:val="22"/>
                <w:szCs w:val="22"/>
              </w:rPr>
            </w:pPr>
          </w:p>
        </w:tc>
        <w:tc>
          <w:tcPr>
            <w:tcW w:w="869" w:type="dxa"/>
            <w:vMerge/>
            <w:tcBorders>
              <w:left w:val="single" w:sz="4" w:space="0" w:color="auto"/>
              <w:right w:val="single" w:sz="4" w:space="0" w:color="auto"/>
            </w:tcBorders>
          </w:tcPr>
          <w:p w14:paraId="6FFB126D" w14:textId="77777777" w:rsidR="00965FE0" w:rsidRPr="00EF6962" w:rsidRDefault="00965FE0" w:rsidP="00932EBC">
            <w:pPr>
              <w:spacing w:line="276" w:lineRule="auto"/>
              <w:rPr>
                <w:rFonts w:asciiTheme="minorHAnsi" w:hAnsiTheme="minorHAnsi"/>
                <w:b/>
                <w:iCs/>
                <w:color w:val="000000" w:themeColor="text1"/>
                <w:sz w:val="22"/>
                <w:szCs w:val="22"/>
              </w:rPr>
            </w:pPr>
          </w:p>
        </w:tc>
        <w:tc>
          <w:tcPr>
            <w:tcW w:w="1413" w:type="dxa"/>
            <w:vMerge/>
            <w:tcBorders>
              <w:left w:val="single" w:sz="4" w:space="0" w:color="auto"/>
              <w:right w:val="single" w:sz="4" w:space="0" w:color="auto"/>
            </w:tcBorders>
          </w:tcPr>
          <w:p w14:paraId="0DFEC488" w14:textId="77777777" w:rsidR="00965FE0" w:rsidRPr="00EF6962" w:rsidRDefault="00965FE0" w:rsidP="00932EBC">
            <w:pPr>
              <w:spacing w:line="276" w:lineRule="auto"/>
              <w:rPr>
                <w:rFonts w:asciiTheme="minorHAnsi" w:hAnsiTheme="minorHAnsi"/>
                <w:b/>
                <w:iCs/>
                <w:color w:val="000000" w:themeColor="text1"/>
                <w:sz w:val="22"/>
                <w:szCs w:val="22"/>
              </w:rPr>
            </w:pPr>
          </w:p>
        </w:tc>
        <w:tc>
          <w:tcPr>
            <w:tcW w:w="4623" w:type="dxa"/>
            <w:tcBorders>
              <w:top w:val="single" w:sz="4" w:space="0" w:color="auto"/>
              <w:left w:val="single" w:sz="4" w:space="0" w:color="auto"/>
              <w:bottom w:val="single" w:sz="4" w:space="0" w:color="auto"/>
              <w:right w:val="single" w:sz="4" w:space="0" w:color="auto"/>
            </w:tcBorders>
          </w:tcPr>
          <w:p w14:paraId="01C63C4C" w14:textId="77777777" w:rsidR="00965FE0" w:rsidRPr="00EF6962" w:rsidRDefault="00965FE0" w:rsidP="00932EBC">
            <w:pPr>
              <w:spacing w:after="120"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077 </w:t>
            </w:r>
            <w:r w:rsidRPr="00EF6962">
              <w:rPr>
                <w:rFonts w:asciiTheme="minorHAnsi" w:hAnsiTheme="minorHAnsi"/>
                <w:noProof/>
                <w:color w:val="000000" w:themeColor="text1"/>
                <w:sz w:val="22"/>
                <w:szCs w:val="22"/>
              </w:rPr>
              <w:t>Infrastructuri pentru combustibili alternativi</w:t>
            </w:r>
          </w:p>
        </w:tc>
        <w:tc>
          <w:tcPr>
            <w:tcW w:w="1701" w:type="dxa"/>
            <w:tcBorders>
              <w:left w:val="single" w:sz="4" w:space="0" w:color="auto"/>
              <w:right w:val="single" w:sz="4" w:space="0" w:color="auto"/>
            </w:tcBorders>
            <w:vAlign w:val="center"/>
          </w:tcPr>
          <w:p w14:paraId="2D03ED80" w14:textId="77777777" w:rsidR="00965FE0" w:rsidRPr="00994862" w:rsidRDefault="00965FE0" w:rsidP="00932EBC">
            <w:pPr>
              <w:spacing w:line="276" w:lineRule="auto"/>
              <w:jc w:val="right"/>
              <w:rPr>
                <w:rFonts w:asciiTheme="minorHAnsi" w:hAnsiTheme="minorHAnsi"/>
                <w:b/>
                <w:iCs/>
                <w:sz w:val="22"/>
                <w:szCs w:val="22"/>
              </w:rPr>
            </w:pPr>
            <w:r w:rsidRPr="00994862">
              <w:rPr>
                <w:rFonts w:asciiTheme="minorHAnsi" w:hAnsiTheme="minorHAnsi"/>
                <w:b/>
                <w:iCs/>
                <w:sz w:val="22"/>
                <w:szCs w:val="22"/>
              </w:rPr>
              <w:t>5.019.000,00</w:t>
            </w:r>
          </w:p>
        </w:tc>
      </w:tr>
      <w:tr w:rsidR="00EF6962" w:rsidRPr="00EF6962" w14:paraId="637AB8CC" w14:textId="77777777" w:rsidTr="00994862">
        <w:tc>
          <w:tcPr>
            <w:tcW w:w="1028" w:type="dxa"/>
            <w:vMerge/>
            <w:tcBorders>
              <w:left w:val="single" w:sz="4" w:space="0" w:color="auto"/>
              <w:right w:val="single" w:sz="4" w:space="0" w:color="auto"/>
            </w:tcBorders>
          </w:tcPr>
          <w:p w14:paraId="482EACF4" w14:textId="77777777" w:rsidR="00965FE0" w:rsidRPr="00EF6962" w:rsidRDefault="00965FE0" w:rsidP="00932EBC">
            <w:pPr>
              <w:spacing w:line="276" w:lineRule="auto"/>
              <w:rPr>
                <w:rFonts w:asciiTheme="minorHAnsi" w:hAnsiTheme="minorHAnsi"/>
                <w:b/>
                <w:bCs/>
                <w:iCs/>
                <w:color w:val="000000" w:themeColor="text1"/>
                <w:sz w:val="22"/>
                <w:szCs w:val="22"/>
              </w:rPr>
            </w:pPr>
          </w:p>
        </w:tc>
        <w:tc>
          <w:tcPr>
            <w:tcW w:w="869" w:type="dxa"/>
            <w:vMerge/>
            <w:tcBorders>
              <w:left w:val="single" w:sz="4" w:space="0" w:color="auto"/>
              <w:right w:val="single" w:sz="4" w:space="0" w:color="auto"/>
            </w:tcBorders>
          </w:tcPr>
          <w:p w14:paraId="41ADDF83" w14:textId="77777777" w:rsidR="00965FE0" w:rsidRPr="00EF6962" w:rsidRDefault="00965FE0" w:rsidP="00932EBC">
            <w:pPr>
              <w:spacing w:line="276" w:lineRule="auto"/>
              <w:rPr>
                <w:rFonts w:asciiTheme="minorHAnsi" w:hAnsiTheme="minorHAnsi"/>
                <w:b/>
                <w:iCs/>
                <w:color w:val="000000" w:themeColor="text1"/>
                <w:sz w:val="22"/>
                <w:szCs w:val="22"/>
              </w:rPr>
            </w:pPr>
          </w:p>
        </w:tc>
        <w:tc>
          <w:tcPr>
            <w:tcW w:w="1413" w:type="dxa"/>
            <w:vMerge/>
            <w:tcBorders>
              <w:left w:val="single" w:sz="4" w:space="0" w:color="auto"/>
              <w:right w:val="single" w:sz="4" w:space="0" w:color="auto"/>
            </w:tcBorders>
          </w:tcPr>
          <w:p w14:paraId="46647A62" w14:textId="77777777" w:rsidR="00965FE0" w:rsidRPr="00EF6962" w:rsidRDefault="00965FE0" w:rsidP="00932EBC">
            <w:pPr>
              <w:spacing w:line="276" w:lineRule="auto"/>
              <w:rPr>
                <w:rFonts w:asciiTheme="minorHAnsi" w:hAnsiTheme="minorHAnsi"/>
                <w:b/>
                <w:iCs/>
                <w:color w:val="000000" w:themeColor="text1"/>
                <w:sz w:val="22"/>
                <w:szCs w:val="22"/>
              </w:rPr>
            </w:pPr>
          </w:p>
        </w:tc>
        <w:tc>
          <w:tcPr>
            <w:tcW w:w="4623" w:type="dxa"/>
            <w:tcBorders>
              <w:top w:val="single" w:sz="4" w:space="0" w:color="auto"/>
              <w:left w:val="single" w:sz="4" w:space="0" w:color="auto"/>
              <w:bottom w:val="single" w:sz="4" w:space="0" w:color="auto"/>
              <w:right w:val="single" w:sz="4" w:space="0" w:color="auto"/>
            </w:tcBorders>
          </w:tcPr>
          <w:p w14:paraId="17B7DA9F" w14:textId="77777777" w:rsidR="00965FE0" w:rsidRPr="00EF6962" w:rsidRDefault="00965FE0" w:rsidP="00932EBC">
            <w:pPr>
              <w:spacing w:after="120"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050 </w:t>
            </w:r>
            <w:r w:rsidRPr="00EF6962">
              <w:rPr>
                <w:rFonts w:asciiTheme="minorHAnsi" w:hAnsiTheme="minorHAnsi"/>
                <w:noProof/>
                <w:color w:val="000000" w:themeColor="text1"/>
                <w:sz w:val="22"/>
                <w:szCs w:val="22"/>
              </w:rPr>
              <w:t>Protecția naturii și a biodiversității, infrastructura verde</w:t>
            </w:r>
          </w:p>
        </w:tc>
        <w:tc>
          <w:tcPr>
            <w:tcW w:w="1701" w:type="dxa"/>
            <w:tcBorders>
              <w:left w:val="single" w:sz="4" w:space="0" w:color="auto"/>
              <w:right w:val="single" w:sz="4" w:space="0" w:color="auto"/>
            </w:tcBorders>
            <w:vAlign w:val="center"/>
          </w:tcPr>
          <w:p w14:paraId="034AB126" w14:textId="0BB471DA" w:rsidR="00965FE0" w:rsidRPr="00994862" w:rsidRDefault="00113BD3" w:rsidP="00932EBC">
            <w:pPr>
              <w:spacing w:line="276" w:lineRule="auto"/>
              <w:jc w:val="right"/>
              <w:rPr>
                <w:rFonts w:asciiTheme="minorHAnsi" w:hAnsiTheme="minorHAnsi"/>
                <w:b/>
                <w:iCs/>
                <w:sz w:val="22"/>
                <w:szCs w:val="22"/>
              </w:rPr>
            </w:pPr>
            <w:r w:rsidRPr="00994862">
              <w:rPr>
                <w:rFonts w:asciiTheme="minorHAnsi" w:hAnsiTheme="minorHAnsi"/>
                <w:b/>
                <w:iCs/>
                <w:sz w:val="22"/>
                <w:szCs w:val="22"/>
              </w:rPr>
              <w:t>139.332.000,00</w:t>
            </w:r>
          </w:p>
        </w:tc>
      </w:tr>
    </w:tbl>
    <w:p w14:paraId="76105A93" w14:textId="77777777" w:rsidR="00965FE0" w:rsidRPr="00EF6962" w:rsidRDefault="00965FE0" w:rsidP="00932EBC">
      <w:pPr>
        <w:spacing w:line="276" w:lineRule="auto"/>
        <w:rPr>
          <w:rFonts w:asciiTheme="minorHAnsi" w:hAnsiTheme="minorHAnsi"/>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832"/>
        <w:gridCol w:w="2523"/>
        <w:gridCol w:w="2175"/>
      </w:tblGrid>
      <w:tr w:rsidR="00965FE0" w:rsidRPr="00EF6962" w14:paraId="1694B106" w14:textId="77777777" w:rsidTr="00965FE0">
        <w:tc>
          <w:tcPr>
            <w:tcW w:w="9513" w:type="dxa"/>
            <w:gridSpan w:val="5"/>
            <w:tcBorders>
              <w:top w:val="single" w:sz="4" w:space="0" w:color="auto"/>
              <w:left w:val="single" w:sz="4" w:space="0" w:color="auto"/>
              <w:bottom w:val="single" w:sz="4" w:space="0" w:color="auto"/>
              <w:right w:val="single" w:sz="4" w:space="0" w:color="auto"/>
            </w:tcBorders>
            <w:hideMark/>
          </w:tcPr>
          <w:p w14:paraId="6C6FC2E5" w14:textId="77777777" w:rsidR="00965FE0" w:rsidRPr="00EF6962" w:rsidRDefault="00965FE0"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Table 5: </w:t>
            </w:r>
            <w:proofErr w:type="spellStart"/>
            <w:r w:rsidRPr="00EF6962">
              <w:rPr>
                <w:rFonts w:asciiTheme="minorHAnsi" w:hAnsiTheme="minorHAnsi"/>
                <w:b/>
                <w:iCs/>
                <w:color w:val="000000" w:themeColor="text1"/>
                <w:sz w:val="22"/>
                <w:szCs w:val="22"/>
              </w:rPr>
              <w:t>Dimension</w:t>
            </w:r>
            <w:proofErr w:type="spellEnd"/>
            <w:r w:rsidRPr="00EF6962">
              <w:rPr>
                <w:rFonts w:asciiTheme="minorHAnsi" w:hAnsiTheme="minorHAnsi"/>
                <w:b/>
                <w:iCs/>
                <w:color w:val="000000" w:themeColor="text1"/>
                <w:sz w:val="22"/>
                <w:szCs w:val="22"/>
              </w:rPr>
              <w:t xml:space="preserve"> 2 – </w:t>
            </w:r>
            <w:proofErr w:type="spellStart"/>
            <w:r w:rsidRPr="00EF6962">
              <w:rPr>
                <w:rFonts w:asciiTheme="minorHAnsi" w:hAnsiTheme="minorHAnsi"/>
                <w:b/>
                <w:iCs/>
                <w:color w:val="000000" w:themeColor="text1"/>
                <w:sz w:val="22"/>
                <w:szCs w:val="22"/>
              </w:rPr>
              <w:t>form</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support</w:t>
            </w:r>
            <w:proofErr w:type="spellEnd"/>
          </w:p>
        </w:tc>
      </w:tr>
      <w:tr w:rsidR="00EF6962" w:rsidRPr="00EF6962" w14:paraId="78F401B8" w14:textId="77777777" w:rsidTr="006444B9">
        <w:tc>
          <w:tcPr>
            <w:tcW w:w="1599" w:type="dxa"/>
            <w:tcBorders>
              <w:top w:val="single" w:sz="4" w:space="0" w:color="auto"/>
              <w:left w:val="single" w:sz="4" w:space="0" w:color="auto"/>
              <w:bottom w:val="single" w:sz="4" w:space="0" w:color="auto"/>
              <w:right w:val="single" w:sz="4" w:space="0" w:color="auto"/>
            </w:tcBorders>
            <w:hideMark/>
          </w:tcPr>
          <w:p w14:paraId="6157E0F6" w14:textId="77777777" w:rsidR="00965FE0" w:rsidRPr="00EF6962" w:rsidRDefault="00965FE0"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Priority</w:t>
            </w:r>
            <w:proofErr w:type="spellEnd"/>
            <w:r w:rsidRPr="00EF6962">
              <w:rPr>
                <w:rFonts w:asciiTheme="minorHAnsi" w:hAnsiTheme="minorHAnsi"/>
                <w:b/>
                <w:iCs/>
                <w:color w:val="000000" w:themeColor="text1"/>
                <w:sz w:val="22"/>
                <w:szCs w:val="22"/>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035E1689" w14:textId="77777777" w:rsidR="00965FE0" w:rsidRPr="00EF6962" w:rsidRDefault="00965FE0"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Fund</w:t>
            </w:r>
          </w:p>
        </w:tc>
        <w:tc>
          <w:tcPr>
            <w:tcW w:w="1832" w:type="dxa"/>
            <w:tcBorders>
              <w:top w:val="single" w:sz="4" w:space="0" w:color="auto"/>
              <w:left w:val="single" w:sz="4" w:space="0" w:color="auto"/>
              <w:bottom w:val="single" w:sz="4" w:space="0" w:color="auto"/>
              <w:right w:val="single" w:sz="4" w:space="0" w:color="auto"/>
            </w:tcBorders>
            <w:hideMark/>
          </w:tcPr>
          <w:p w14:paraId="4B933F17" w14:textId="77777777" w:rsidR="00965FE0" w:rsidRPr="00EF6962" w:rsidRDefault="00965FE0"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Category</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region</w:t>
            </w:r>
            <w:proofErr w:type="spellEnd"/>
            <w:r w:rsidRPr="00EF6962">
              <w:rPr>
                <w:rFonts w:asciiTheme="minorHAnsi" w:hAnsiTheme="minorHAnsi"/>
                <w:b/>
                <w:iCs/>
                <w:color w:val="000000" w:themeColor="text1"/>
                <w:sz w:val="22"/>
                <w:szCs w:val="22"/>
                <w:vertAlign w:val="superscript"/>
              </w:rPr>
              <w:footnoteReference w:id="48"/>
            </w:r>
          </w:p>
        </w:tc>
        <w:tc>
          <w:tcPr>
            <w:tcW w:w="2523" w:type="dxa"/>
            <w:tcBorders>
              <w:top w:val="single" w:sz="4" w:space="0" w:color="auto"/>
              <w:left w:val="single" w:sz="4" w:space="0" w:color="auto"/>
              <w:bottom w:val="single" w:sz="4" w:space="0" w:color="auto"/>
              <w:right w:val="single" w:sz="4" w:space="0" w:color="auto"/>
            </w:tcBorders>
            <w:hideMark/>
          </w:tcPr>
          <w:p w14:paraId="6AE82D78" w14:textId="77777777" w:rsidR="00965FE0" w:rsidRPr="00EF6962" w:rsidRDefault="00965FE0"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682545CF" w14:textId="77777777" w:rsidR="00965FE0" w:rsidRPr="00EF6962" w:rsidRDefault="00965FE0"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Amount</w:t>
            </w:r>
            <w:proofErr w:type="spellEnd"/>
            <w:r w:rsidRPr="00EF6962">
              <w:rPr>
                <w:rFonts w:asciiTheme="minorHAnsi" w:hAnsiTheme="minorHAnsi"/>
                <w:b/>
                <w:iCs/>
                <w:color w:val="000000" w:themeColor="text1"/>
                <w:sz w:val="22"/>
                <w:szCs w:val="22"/>
              </w:rPr>
              <w:t xml:space="preserve"> (EUR)</w:t>
            </w:r>
          </w:p>
        </w:tc>
      </w:tr>
      <w:tr w:rsidR="00EF6962" w:rsidRPr="00EF6962" w14:paraId="60426C69" w14:textId="77777777" w:rsidTr="006444B9">
        <w:tc>
          <w:tcPr>
            <w:tcW w:w="1599" w:type="dxa"/>
            <w:tcBorders>
              <w:top w:val="single" w:sz="4" w:space="0" w:color="auto"/>
              <w:left w:val="single" w:sz="4" w:space="0" w:color="auto"/>
              <w:bottom w:val="single" w:sz="4" w:space="0" w:color="auto"/>
              <w:right w:val="single" w:sz="4" w:space="0" w:color="auto"/>
            </w:tcBorders>
            <w:vAlign w:val="center"/>
          </w:tcPr>
          <w:p w14:paraId="43F2E2C9" w14:textId="77777777" w:rsidR="00965FE0" w:rsidRPr="00EF6962" w:rsidRDefault="00965FE0" w:rsidP="006444B9">
            <w:pPr>
              <w:spacing w:line="276" w:lineRule="auto"/>
              <w:jc w:val="center"/>
              <w:rPr>
                <w:rFonts w:asciiTheme="minorHAnsi" w:hAnsiTheme="minorHAnsi"/>
                <w:b/>
                <w:bCs/>
                <w:iCs/>
                <w:color w:val="000000" w:themeColor="text1"/>
                <w:sz w:val="22"/>
                <w:szCs w:val="22"/>
              </w:rPr>
            </w:pPr>
            <w:r w:rsidRPr="00EF6962">
              <w:rPr>
                <w:rFonts w:asciiTheme="minorHAnsi" w:hAnsiTheme="minorHAnsi"/>
                <w:b/>
                <w:bCs/>
                <w:iCs/>
                <w:color w:val="000000" w:themeColor="text1"/>
                <w:sz w:val="22"/>
                <w:szCs w:val="22"/>
              </w:rPr>
              <w:t>3</w:t>
            </w:r>
          </w:p>
        </w:tc>
        <w:tc>
          <w:tcPr>
            <w:tcW w:w="1384" w:type="dxa"/>
            <w:tcBorders>
              <w:top w:val="single" w:sz="4" w:space="0" w:color="auto"/>
              <w:left w:val="single" w:sz="4" w:space="0" w:color="auto"/>
              <w:bottom w:val="single" w:sz="4" w:space="0" w:color="auto"/>
              <w:right w:val="single" w:sz="4" w:space="0" w:color="auto"/>
            </w:tcBorders>
            <w:vAlign w:val="center"/>
          </w:tcPr>
          <w:p w14:paraId="57F30512" w14:textId="77777777" w:rsidR="00965FE0" w:rsidRPr="00EF6962" w:rsidRDefault="00965FE0" w:rsidP="006444B9">
            <w:pPr>
              <w:spacing w:line="276" w:lineRule="auto"/>
              <w:jc w:val="center"/>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ERDF</w:t>
            </w:r>
          </w:p>
        </w:tc>
        <w:tc>
          <w:tcPr>
            <w:tcW w:w="1832" w:type="dxa"/>
            <w:tcBorders>
              <w:top w:val="single" w:sz="4" w:space="0" w:color="auto"/>
              <w:left w:val="single" w:sz="4" w:space="0" w:color="auto"/>
              <w:bottom w:val="single" w:sz="4" w:space="0" w:color="auto"/>
              <w:right w:val="single" w:sz="4" w:space="0" w:color="auto"/>
            </w:tcBorders>
            <w:vAlign w:val="center"/>
          </w:tcPr>
          <w:p w14:paraId="21166B64" w14:textId="77777777" w:rsidR="00965FE0" w:rsidRPr="00EF6962" w:rsidRDefault="00965FE0" w:rsidP="006444B9">
            <w:pPr>
              <w:spacing w:line="276" w:lineRule="auto"/>
              <w:jc w:val="center"/>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Less</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developed</w:t>
            </w:r>
            <w:proofErr w:type="spellEnd"/>
          </w:p>
        </w:tc>
        <w:tc>
          <w:tcPr>
            <w:tcW w:w="2523" w:type="dxa"/>
            <w:tcBorders>
              <w:top w:val="single" w:sz="4" w:space="0" w:color="auto"/>
              <w:left w:val="single" w:sz="4" w:space="0" w:color="auto"/>
              <w:bottom w:val="single" w:sz="4" w:space="0" w:color="auto"/>
              <w:right w:val="single" w:sz="4" w:space="0" w:color="auto"/>
            </w:tcBorders>
          </w:tcPr>
          <w:p w14:paraId="7422ABB9" w14:textId="77777777" w:rsidR="00965FE0" w:rsidRPr="00EF6962" w:rsidRDefault="00965FE0"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01 Grant</w:t>
            </w:r>
          </w:p>
        </w:tc>
        <w:tc>
          <w:tcPr>
            <w:tcW w:w="2175" w:type="dxa"/>
            <w:tcBorders>
              <w:top w:val="single" w:sz="4" w:space="0" w:color="auto"/>
              <w:left w:val="single" w:sz="4" w:space="0" w:color="auto"/>
              <w:bottom w:val="single" w:sz="4" w:space="0" w:color="auto"/>
              <w:right w:val="single" w:sz="4" w:space="0" w:color="auto"/>
            </w:tcBorders>
            <w:vAlign w:val="center"/>
          </w:tcPr>
          <w:p w14:paraId="7122D496" w14:textId="5922588E" w:rsidR="00965FE0" w:rsidRPr="00EF6962" w:rsidRDefault="00965FE0" w:rsidP="006444B9">
            <w:pPr>
              <w:spacing w:line="276" w:lineRule="auto"/>
              <w:jc w:val="right"/>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3</w:t>
            </w:r>
            <w:r w:rsidR="00805DFC" w:rsidRPr="00EF6962">
              <w:rPr>
                <w:rFonts w:asciiTheme="minorHAnsi" w:hAnsiTheme="minorHAnsi"/>
                <w:b/>
                <w:iCs/>
                <w:color w:val="000000" w:themeColor="text1"/>
                <w:sz w:val="22"/>
                <w:szCs w:val="22"/>
              </w:rPr>
              <w:t>7</w:t>
            </w:r>
            <w:r w:rsidRPr="00EF6962">
              <w:rPr>
                <w:rFonts w:asciiTheme="minorHAnsi" w:hAnsiTheme="minorHAnsi"/>
                <w:b/>
                <w:iCs/>
                <w:color w:val="000000" w:themeColor="text1"/>
                <w:sz w:val="22"/>
                <w:szCs w:val="22"/>
              </w:rPr>
              <w:t>9.</w:t>
            </w:r>
            <w:r w:rsidR="00805DFC" w:rsidRPr="00EF6962">
              <w:rPr>
                <w:rFonts w:asciiTheme="minorHAnsi" w:hAnsiTheme="minorHAnsi"/>
                <w:b/>
                <w:iCs/>
                <w:color w:val="000000" w:themeColor="text1"/>
                <w:sz w:val="22"/>
                <w:szCs w:val="22"/>
              </w:rPr>
              <w:t>55</w:t>
            </w:r>
            <w:r w:rsidR="00B03123">
              <w:rPr>
                <w:rFonts w:asciiTheme="minorHAnsi" w:hAnsiTheme="minorHAnsi"/>
                <w:b/>
                <w:iCs/>
                <w:color w:val="000000" w:themeColor="text1"/>
                <w:sz w:val="22"/>
                <w:szCs w:val="22"/>
              </w:rPr>
              <w:t>7</w:t>
            </w:r>
            <w:r w:rsidRPr="00EF6962">
              <w:rPr>
                <w:rFonts w:asciiTheme="minorHAnsi" w:hAnsiTheme="minorHAnsi"/>
                <w:b/>
                <w:iCs/>
                <w:color w:val="000000" w:themeColor="text1"/>
                <w:sz w:val="22"/>
                <w:szCs w:val="22"/>
              </w:rPr>
              <w:t>.</w:t>
            </w:r>
            <w:r w:rsidR="00B03123">
              <w:rPr>
                <w:rFonts w:asciiTheme="minorHAnsi" w:hAnsiTheme="minorHAnsi"/>
                <w:b/>
                <w:iCs/>
                <w:color w:val="000000" w:themeColor="text1"/>
                <w:sz w:val="22"/>
                <w:szCs w:val="22"/>
              </w:rPr>
              <w:t>000</w:t>
            </w:r>
            <w:r w:rsidRPr="00EF6962">
              <w:rPr>
                <w:rFonts w:asciiTheme="minorHAnsi" w:hAnsiTheme="minorHAnsi"/>
                <w:b/>
                <w:iCs/>
                <w:color w:val="000000" w:themeColor="text1"/>
                <w:sz w:val="22"/>
                <w:szCs w:val="22"/>
              </w:rPr>
              <w:t>,</w:t>
            </w:r>
            <w:r w:rsidR="00B03123">
              <w:rPr>
                <w:rFonts w:asciiTheme="minorHAnsi" w:hAnsiTheme="minorHAnsi"/>
                <w:b/>
                <w:iCs/>
                <w:color w:val="000000" w:themeColor="text1"/>
                <w:sz w:val="22"/>
                <w:szCs w:val="22"/>
              </w:rPr>
              <w:t>00</w:t>
            </w:r>
          </w:p>
        </w:tc>
      </w:tr>
      <w:tr w:rsidR="00EF6962" w:rsidRPr="00EF6962" w14:paraId="0C962206" w14:textId="77777777" w:rsidTr="006444B9">
        <w:tc>
          <w:tcPr>
            <w:tcW w:w="1599" w:type="dxa"/>
            <w:tcBorders>
              <w:top w:val="single" w:sz="4" w:space="0" w:color="auto"/>
              <w:left w:val="single" w:sz="4" w:space="0" w:color="auto"/>
              <w:bottom w:val="single" w:sz="4" w:space="0" w:color="auto"/>
              <w:right w:val="single" w:sz="4" w:space="0" w:color="auto"/>
            </w:tcBorders>
            <w:vAlign w:val="center"/>
          </w:tcPr>
          <w:p w14:paraId="1CE31DAB" w14:textId="77777777" w:rsidR="00965FE0" w:rsidRPr="00EF6962" w:rsidRDefault="00965FE0" w:rsidP="006444B9">
            <w:pPr>
              <w:spacing w:line="276" w:lineRule="auto"/>
              <w:jc w:val="center"/>
              <w:rPr>
                <w:rFonts w:asciiTheme="minorHAnsi" w:hAnsiTheme="minorHAnsi"/>
                <w:b/>
                <w:bCs/>
                <w:iCs/>
                <w:color w:val="000000" w:themeColor="text1"/>
                <w:sz w:val="22"/>
                <w:szCs w:val="22"/>
              </w:rPr>
            </w:pPr>
            <w:r w:rsidRPr="00EF6962">
              <w:rPr>
                <w:rFonts w:asciiTheme="minorHAnsi" w:hAnsiTheme="minorHAnsi"/>
                <w:b/>
                <w:bCs/>
                <w:iCs/>
                <w:color w:val="000000" w:themeColor="text1"/>
                <w:sz w:val="22"/>
                <w:szCs w:val="22"/>
              </w:rPr>
              <w:t>3</w:t>
            </w:r>
          </w:p>
        </w:tc>
        <w:tc>
          <w:tcPr>
            <w:tcW w:w="1384" w:type="dxa"/>
            <w:tcBorders>
              <w:top w:val="single" w:sz="4" w:space="0" w:color="auto"/>
              <w:left w:val="single" w:sz="4" w:space="0" w:color="auto"/>
              <w:bottom w:val="single" w:sz="4" w:space="0" w:color="auto"/>
              <w:right w:val="single" w:sz="4" w:space="0" w:color="auto"/>
            </w:tcBorders>
            <w:vAlign w:val="center"/>
          </w:tcPr>
          <w:p w14:paraId="4FF5D9E6" w14:textId="77777777" w:rsidR="00965FE0" w:rsidRPr="00EF6962" w:rsidRDefault="00965FE0" w:rsidP="006444B9">
            <w:pPr>
              <w:spacing w:line="276" w:lineRule="auto"/>
              <w:jc w:val="center"/>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ERDF</w:t>
            </w:r>
          </w:p>
        </w:tc>
        <w:tc>
          <w:tcPr>
            <w:tcW w:w="1832" w:type="dxa"/>
            <w:tcBorders>
              <w:top w:val="single" w:sz="4" w:space="0" w:color="auto"/>
              <w:left w:val="single" w:sz="4" w:space="0" w:color="auto"/>
              <w:bottom w:val="single" w:sz="4" w:space="0" w:color="auto"/>
              <w:right w:val="single" w:sz="4" w:space="0" w:color="auto"/>
            </w:tcBorders>
            <w:vAlign w:val="center"/>
          </w:tcPr>
          <w:p w14:paraId="25B52FE9" w14:textId="77777777" w:rsidR="00965FE0" w:rsidRPr="00EF6962" w:rsidRDefault="00965FE0" w:rsidP="006444B9">
            <w:pPr>
              <w:spacing w:line="276" w:lineRule="auto"/>
              <w:jc w:val="center"/>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Less</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developed</w:t>
            </w:r>
            <w:proofErr w:type="spellEnd"/>
          </w:p>
        </w:tc>
        <w:tc>
          <w:tcPr>
            <w:tcW w:w="2523" w:type="dxa"/>
            <w:tcBorders>
              <w:top w:val="single" w:sz="4" w:space="0" w:color="auto"/>
              <w:left w:val="single" w:sz="4" w:space="0" w:color="auto"/>
              <w:bottom w:val="single" w:sz="4" w:space="0" w:color="auto"/>
              <w:right w:val="single" w:sz="4" w:space="0" w:color="auto"/>
            </w:tcBorders>
          </w:tcPr>
          <w:p w14:paraId="32FBD1F1" w14:textId="77777777" w:rsidR="00965FE0" w:rsidRPr="00EF6962" w:rsidRDefault="00805DFC"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03 Sprijin prin instrumente financiare: împrumut sau 04 Sprijin prin instrumente financiare: </w:t>
            </w:r>
            <w:proofErr w:type="spellStart"/>
            <w:r w:rsidRPr="00EF6962">
              <w:rPr>
                <w:rFonts w:asciiTheme="minorHAnsi" w:hAnsiTheme="minorHAnsi"/>
                <w:b/>
                <w:iCs/>
                <w:color w:val="000000" w:themeColor="text1"/>
                <w:sz w:val="22"/>
                <w:szCs w:val="22"/>
              </w:rPr>
              <w:t>garantie</w:t>
            </w:r>
            <w:proofErr w:type="spellEnd"/>
            <w:r w:rsidRPr="00EF6962">
              <w:rPr>
                <w:rFonts w:asciiTheme="minorHAnsi" w:hAnsiTheme="minorHAnsi"/>
                <w:b/>
                <w:iCs/>
                <w:color w:val="000000" w:themeColor="text1"/>
                <w:sz w:val="22"/>
                <w:szCs w:val="22"/>
              </w:rPr>
              <w:t xml:space="preserve"> </w:t>
            </w:r>
          </w:p>
          <w:p w14:paraId="01B1CB4B" w14:textId="77777777" w:rsidR="00805DFC" w:rsidRPr="00EF6962" w:rsidRDefault="00805DFC"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w:t>
            </w:r>
            <w:proofErr w:type="spellStart"/>
            <w:r w:rsidRPr="00EF6962">
              <w:rPr>
                <w:rFonts w:asciiTheme="minorHAnsi" w:hAnsiTheme="minorHAnsi"/>
                <w:b/>
                <w:iCs/>
                <w:color w:val="000000" w:themeColor="text1"/>
                <w:sz w:val="22"/>
                <w:szCs w:val="22"/>
              </w:rPr>
              <w:t>to</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be</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decided</w:t>
            </w:r>
            <w:proofErr w:type="spellEnd"/>
            <w:r w:rsidRPr="00EF6962">
              <w:rPr>
                <w:rFonts w:asciiTheme="minorHAnsi" w:hAnsiTheme="minorHAnsi"/>
                <w:b/>
                <w:iCs/>
                <w:color w:val="000000" w:themeColor="text1"/>
                <w:sz w:val="22"/>
                <w:szCs w:val="22"/>
              </w:rPr>
              <w:t>)</w:t>
            </w:r>
          </w:p>
        </w:tc>
        <w:tc>
          <w:tcPr>
            <w:tcW w:w="2175" w:type="dxa"/>
            <w:tcBorders>
              <w:top w:val="single" w:sz="4" w:space="0" w:color="auto"/>
              <w:left w:val="single" w:sz="4" w:space="0" w:color="auto"/>
              <w:bottom w:val="single" w:sz="4" w:space="0" w:color="auto"/>
              <w:right w:val="single" w:sz="4" w:space="0" w:color="auto"/>
            </w:tcBorders>
            <w:vAlign w:val="center"/>
          </w:tcPr>
          <w:p w14:paraId="1CD0AD54" w14:textId="77777777" w:rsidR="00965FE0" w:rsidRPr="00EF6962" w:rsidRDefault="00805DFC" w:rsidP="006444B9">
            <w:pPr>
              <w:spacing w:line="276" w:lineRule="auto"/>
              <w:jc w:val="right"/>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5.000.000,00</w:t>
            </w:r>
          </w:p>
        </w:tc>
      </w:tr>
    </w:tbl>
    <w:p w14:paraId="01C60D19" w14:textId="77777777" w:rsidR="00965FE0" w:rsidRPr="00EF6962" w:rsidRDefault="00965FE0" w:rsidP="00932EBC">
      <w:pPr>
        <w:spacing w:line="276" w:lineRule="auto"/>
        <w:rPr>
          <w:rFonts w:asciiTheme="minorHAnsi" w:hAnsiTheme="minorHAnsi"/>
          <w:b/>
          <w:iCs/>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682"/>
        <w:gridCol w:w="1701"/>
        <w:gridCol w:w="2127"/>
      </w:tblGrid>
      <w:tr w:rsidR="00965FE0" w:rsidRPr="0034504F" w14:paraId="30491CD0" w14:textId="77777777" w:rsidTr="006444B9">
        <w:tc>
          <w:tcPr>
            <w:tcW w:w="9493" w:type="dxa"/>
            <w:gridSpan w:val="5"/>
            <w:tcBorders>
              <w:top w:val="single" w:sz="4" w:space="0" w:color="auto"/>
              <w:left w:val="single" w:sz="4" w:space="0" w:color="auto"/>
              <w:bottom w:val="single" w:sz="4" w:space="0" w:color="auto"/>
              <w:right w:val="single" w:sz="4" w:space="0" w:color="auto"/>
            </w:tcBorders>
            <w:hideMark/>
          </w:tcPr>
          <w:p w14:paraId="25F12C9C" w14:textId="77777777" w:rsidR="00965FE0" w:rsidRPr="0034504F" w:rsidRDefault="00965FE0" w:rsidP="00932EBC">
            <w:pPr>
              <w:spacing w:line="276" w:lineRule="auto"/>
              <w:rPr>
                <w:rFonts w:asciiTheme="minorHAnsi" w:hAnsiTheme="minorHAnsi"/>
                <w:b/>
                <w:iCs/>
                <w:sz w:val="22"/>
                <w:szCs w:val="22"/>
              </w:rPr>
            </w:pPr>
            <w:r w:rsidRPr="0034504F">
              <w:rPr>
                <w:rFonts w:asciiTheme="minorHAnsi" w:hAnsiTheme="minorHAnsi"/>
                <w:b/>
                <w:iCs/>
                <w:sz w:val="22"/>
                <w:szCs w:val="22"/>
              </w:rPr>
              <w:t xml:space="preserve">Table 6: </w:t>
            </w:r>
            <w:proofErr w:type="spellStart"/>
            <w:r w:rsidRPr="0034504F">
              <w:rPr>
                <w:rFonts w:asciiTheme="minorHAnsi" w:hAnsiTheme="minorHAnsi"/>
                <w:b/>
                <w:iCs/>
                <w:sz w:val="22"/>
                <w:szCs w:val="22"/>
              </w:rPr>
              <w:t>Dimension</w:t>
            </w:r>
            <w:proofErr w:type="spellEnd"/>
            <w:r w:rsidRPr="0034504F">
              <w:rPr>
                <w:rFonts w:asciiTheme="minorHAnsi" w:hAnsiTheme="minorHAnsi"/>
                <w:b/>
                <w:iCs/>
                <w:sz w:val="22"/>
                <w:szCs w:val="22"/>
              </w:rPr>
              <w:t xml:space="preserve"> 3 – </w:t>
            </w:r>
            <w:proofErr w:type="spellStart"/>
            <w:r w:rsidRPr="0034504F">
              <w:rPr>
                <w:rFonts w:asciiTheme="minorHAnsi" w:hAnsiTheme="minorHAnsi"/>
                <w:b/>
                <w:iCs/>
                <w:sz w:val="22"/>
                <w:szCs w:val="22"/>
              </w:rPr>
              <w:t>territorial</w:t>
            </w:r>
            <w:proofErr w:type="spellEnd"/>
            <w:r w:rsidRPr="0034504F">
              <w:rPr>
                <w:rFonts w:asciiTheme="minorHAnsi" w:hAnsiTheme="minorHAnsi"/>
                <w:b/>
                <w:iCs/>
                <w:sz w:val="22"/>
                <w:szCs w:val="22"/>
              </w:rPr>
              <w:t xml:space="preserve"> </w:t>
            </w:r>
            <w:proofErr w:type="spellStart"/>
            <w:r w:rsidRPr="0034504F">
              <w:rPr>
                <w:rFonts w:asciiTheme="minorHAnsi" w:hAnsiTheme="minorHAnsi"/>
                <w:b/>
                <w:iCs/>
                <w:sz w:val="22"/>
                <w:szCs w:val="22"/>
              </w:rPr>
              <w:t>delivery</w:t>
            </w:r>
            <w:proofErr w:type="spellEnd"/>
            <w:r w:rsidRPr="0034504F">
              <w:rPr>
                <w:rFonts w:asciiTheme="minorHAnsi" w:hAnsiTheme="minorHAnsi"/>
                <w:b/>
                <w:iCs/>
                <w:sz w:val="22"/>
                <w:szCs w:val="22"/>
              </w:rPr>
              <w:t xml:space="preserve"> </w:t>
            </w:r>
            <w:proofErr w:type="spellStart"/>
            <w:r w:rsidRPr="0034504F">
              <w:rPr>
                <w:rFonts w:asciiTheme="minorHAnsi" w:hAnsiTheme="minorHAnsi"/>
                <w:b/>
                <w:iCs/>
                <w:sz w:val="22"/>
                <w:szCs w:val="22"/>
              </w:rPr>
              <w:t>mechanism</w:t>
            </w:r>
            <w:proofErr w:type="spellEnd"/>
            <w:r w:rsidRPr="0034504F">
              <w:rPr>
                <w:rFonts w:asciiTheme="minorHAnsi" w:hAnsiTheme="minorHAnsi"/>
                <w:b/>
                <w:iCs/>
                <w:sz w:val="22"/>
                <w:szCs w:val="22"/>
              </w:rPr>
              <w:t xml:space="preserve"> </w:t>
            </w:r>
            <w:proofErr w:type="spellStart"/>
            <w:r w:rsidRPr="0034504F">
              <w:rPr>
                <w:rFonts w:asciiTheme="minorHAnsi" w:hAnsiTheme="minorHAnsi"/>
                <w:b/>
                <w:iCs/>
                <w:sz w:val="22"/>
                <w:szCs w:val="22"/>
              </w:rPr>
              <w:t>and</w:t>
            </w:r>
            <w:proofErr w:type="spellEnd"/>
            <w:r w:rsidRPr="0034504F">
              <w:rPr>
                <w:rFonts w:asciiTheme="minorHAnsi" w:hAnsiTheme="minorHAnsi"/>
                <w:b/>
                <w:iCs/>
                <w:sz w:val="22"/>
                <w:szCs w:val="22"/>
              </w:rPr>
              <w:t xml:space="preserve"> </w:t>
            </w:r>
            <w:proofErr w:type="spellStart"/>
            <w:r w:rsidRPr="0034504F">
              <w:rPr>
                <w:rFonts w:asciiTheme="minorHAnsi" w:hAnsiTheme="minorHAnsi"/>
                <w:b/>
                <w:iCs/>
                <w:sz w:val="22"/>
                <w:szCs w:val="22"/>
              </w:rPr>
              <w:t>territorial</w:t>
            </w:r>
            <w:proofErr w:type="spellEnd"/>
            <w:r w:rsidRPr="0034504F">
              <w:rPr>
                <w:rFonts w:asciiTheme="minorHAnsi" w:hAnsiTheme="minorHAnsi"/>
                <w:b/>
                <w:iCs/>
                <w:sz w:val="22"/>
                <w:szCs w:val="22"/>
              </w:rPr>
              <w:t xml:space="preserve"> focus</w:t>
            </w:r>
          </w:p>
        </w:tc>
      </w:tr>
      <w:tr w:rsidR="00EF6962" w:rsidRPr="0034504F" w14:paraId="0273E29E" w14:textId="77777777" w:rsidTr="006444B9">
        <w:tc>
          <w:tcPr>
            <w:tcW w:w="1599" w:type="dxa"/>
            <w:tcBorders>
              <w:top w:val="single" w:sz="4" w:space="0" w:color="auto"/>
              <w:left w:val="single" w:sz="4" w:space="0" w:color="auto"/>
              <w:bottom w:val="single" w:sz="4" w:space="0" w:color="auto"/>
              <w:right w:val="single" w:sz="4" w:space="0" w:color="auto"/>
            </w:tcBorders>
            <w:hideMark/>
          </w:tcPr>
          <w:p w14:paraId="7FE3349F" w14:textId="77777777" w:rsidR="00965FE0" w:rsidRPr="0034504F" w:rsidRDefault="00965FE0" w:rsidP="006444B9">
            <w:pPr>
              <w:spacing w:line="276" w:lineRule="auto"/>
              <w:jc w:val="both"/>
              <w:rPr>
                <w:rFonts w:asciiTheme="minorHAnsi" w:hAnsiTheme="minorHAnsi"/>
                <w:b/>
                <w:iCs/>
                <w:sz w:val="22"/>
                <w:szCs w:val="22"/>
              </w:rPr>
            </w:pPr>
            <w:proofErr w:type="spellStart"/>
            <w:r w:rsidRPr="0034504F">
              <w:rPr>
                <w:rFonts w:asciiTheme="minorHAnsi" w:hAnsiTheme="minorHAnsi"/>
                <w:b/>
                <w:iCs/>
                <w:sz w:val="22"/>
                <w:szCs w:val="22"/>
              </w:rPr>
              <w:t>Priority</w:t>
            </w:r>
            <w:proofErr w:type="spellEnd"/>
            <w:r w:rsidRPr="0034504F">
              <w:rPr>
                <w:rFonts w:asciiTheme="minorHAnsi" w:hAnsiTheme="minorHAnsi"/>
                <w:b/>
                <w:iCs/>
                <w:sz w:val="22"/>
                <w:szCs w:val="22"/>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4A66A887" w14:textId="77777777" w:rsidR="00965FE0" w:rsidRPr="0034504F" w:rsidRDefault="00965FE0" w:rsidP="006444B9">
            <w:pPr>
              <w:spacing w:line="276" w:lineRule="auto"/>
              <w:jc w:val="both"/>
              <w:rPr>
                <w:rFonts w:asciiTheme="minorHAnsi" w:hAnsiTheme="minorHAnsi"/>
                <w:b/>
                <w:iCs/>
                <w:sz w:val="22"/>
                <w:szCs w:val="22"/>
              </w:rPr>
            </w:pPr>
            <w:r w:rsidRPr="0034504F">
              <w:rPr>
                <w:rFonts w:asciiTheme="minorHAnsi" w:hAnsiTheme="minorHAnsi"/>
                <w:b/>
                <w:iCs/>
                <w:sz w:val="22"/>
                <w:szCs w:val="22"/>
              </w:rPr>
              <w:t>Fund</w:t>
            </w:r>
          </w:p>
        </w:tc>
        <w:tc>
          <w:tcPr>
            <w:tcW w:w="2682" w:type="dxa"/>
            <w:tcBorders>
              <w:top w:val="single" w:sz="4" w:space="0" w:color="auto"/>
              <w:left w:val="single" w:sz="4" w:space="0" w:color="auto"/>
              <w:bottom w:val="single" w:sz="4" w:space="0" w:color="auto"/>
              <w:right w:val="single" w:sz="4" w:space="0" w:color="auto"/>
            </w:tcBorders>
            <w:hideMark/>
          </w:tcPr>
          <w:p w14:paraId="5F5C2B1E" w14:textId="77777777" w:rsidR="00965FE0" w:rsidRPr="0034504F" w:rsidRDefault="00965FE0" w:rsidP="006444B9">
            <w:pPr>
              <w:spacing w:line="276" w:lineRule="auto"/>
              <w:jc w:val="both"/>
              <w:rPr>
                <w:rFonts w:asciiTheme="minorHAnsi" w:hAnsiTheme="minorHAnsi"/>
                <w:b/>
                <w:iCs/>
                <w:sz w:val="22"/>
                <w:szCs w:val="22"/>
              </w:rPr>
            </w:pPr>
            <w:proofErr w:type="spellStart"/>
            <w:r w:rsidRPr="0034504F">
              <w:rPr>
                <w:rFonts w:asciiTheme="minorHAnsi" w:hAnsiTheme="minorHAnsi"/>
                <w:b/>
                <w:iCs/>
                <w:sz w:val="22"/>
                <w:szCs w:val="22"/>
              </w:rPr>
              <w:t>Category</w:t>
            </w:r>
            <w:proofErr w:type="spellEnd"/>
            <w:r w:rsidRPr="0034504F">
              <w:rPr>
                <w:rFonts w:asciiTheme="minorHAnsi" w:hAnsiTheme="minorHAnsi"/>
                <w:b/>
                <w:iCs/>
                <w:sz w:val="22"/>
                <w:szCs w:val="22"/>
              </w:rPr>
              <w:t xml:space="preserve"> of </w:t>
            </w:r>
            <w:proofErr w:type="spellStart"/>
            <w:r w:rsidRPr="0034504F">
              <w:rPr>
                <w:rFonts w:asciiTheme="minorHAnsi" w:hAnsiTheme="minorHAnsi"/>
                <w:b/>
                <w:iCs/>
                <w:sz w:val="22"/>
                <w:szCs w:val="22"/>
              </w:rPr>
              <w:t>region</w:t>
            </w:r>
            <w:proofErr w:type="spellEnd"/>
            <w:r w:rsidRPr="0034504F">
              <w:rPr>
                <w:rFonts w:asciiTheme="minorHAnsi" w:hAnsiTheme="minorHAnsi"/>
                <w:b/>
                <w:iCs/>
                <w:sz w:val="22"/>
                <w:szCs w:val="22"/>
                <w:vertAlign w:val="superscript"/>
              </w:rPr>
              <w:footnoteReference w:id="49"/>
            </w:r>
          </w:p>
        </w:tc>
        <w:tc>
          <w:tcPr>
            <w:tcW w:w="1701" w:type="dxa"/>
            <w:tcBorders>
              <w:top w:val="single" w:sz="4" w:space="0" w:color="auto"/>
              <w:left w:val="single" w:sz="4" w:space="0" w:color="auto"/>
              <w:bottom w:val="single" w:sz="4" w:space="0" w:color="auto"/>
              <w:right w:val="single" w:sz="4" w:space="0" w:color="auto"/>
            </w:tcBorders>
            <w:hideMark/>
          </w:tcPr>
          <w:p w14:paraId="6DEF0333" w14:textId="77777777" w:rsidR="00965FE0" w:rsidRPr="0034504F" w:rsidRDefault="00965FE0" w:rsidP="006444B9">
            <w:pPr>
              <w:spacing w:line="276" w:lineRule="auto"/>
              <w:jc w:val="both"/>
              <w:rPr>
                <w:rFonts w:asciiTheme="minorHAnsi" w:hAnsiTheme="minorHAnsi"/>
                <w:b/>
                <w:iCs/>
                <w:sz w:val="22"/>
                <w:szCs w:val="22"/>
              </w:rPr>
            </w:pPr>
            <w:r w:rsidRPr="0034504F">
              <w:rPr>
                <w:rFonts w:asciiTheme="minorHAnsi" w:hAnsiTheme="minorHAnsi"/>
                <w:b/>
                <w:iCs/>
                <w:sz w:val="22"/>
                <w:szCs w:val="22"/>
              </w:rPr>
              <w:t xml:space="preserve">Code </w:t>
            </w:r>
          </w:p>
        </w:tc>
        <w:tc>
          <w:tcPr>
            <w:tcW w:w="2127" w:type="dxa"/>
            <w:tcBorders>
              <w:top w:val="single" w:sz="4" w:space="0" w:color="auto"/>
              <w:left w:val="single" w:sz="4" w:space="0" w:color="auto"/>
              <w:bottom w:val="single" w:sz="4" w:space="0" w:color="auto"/>
              <w:right w:val="single" w:sz="4" w:space="0" w:color="auto"/>
            </w:tcBorders>
            <w:hideMark/>
          </w:tcPr>
          <w:p w14:paraId="055AAB8D" w14:textId="77777777" w:rsidR="00965FE0" w:rsidRPr="0034504F" w:rsidRDefault="00965FE0" w:rsidP="006444B9">
            <w:pPr>
              <w:spacing w:line="276" w:lineRule="auto"/>
              <w:jc w:val="both"/>
              <w:rPr>
                <w:rFonts w:asciiTheme="minorHAnsi" w:hAnsiTheme="minorHAnsi"/>
                <w:b/>
                <w:iCs/>
                <w:sz w:val="22"/>
                <w:szCs w:val="22"/>
              </w:rPr>
            </w:pPr>
            <w:proofErr w:type="spellStart"/>
            <w:r w:rsidRPr="0034504F">
              <w:rPr>
                <w:rFonts w:asciiTheme="minorHAnsi" w:hAnsiTheme="minorHAnsi"/>
                <w:b/>
                <w:iCs/>
                <w:sz w:val="22"/>
                <w:szCs w:val="22"/>
              </w:rPr>
              <w:t>Amount</w:t>
            </w:r>
            <w:proofErr w:type="spellEnd"/>
            <w:r w:rsidRPr="0034504F">
              <w:rPr>
                <w:rFonts w:asciiTheme="minorHAnsi" w:hAnsiTheme="minorHAnsi"/>
                <w:b/>
                <w:iCs/>
                <w:sz w:val="22"/>
                <w:szCs w:val="22"/>
              </w:rPr>
              <w:t xml:space="preserve"> (EUR)</w:t>
            </w:r>
          </w:p>
        </w:tc>
      </w:tr>
      <w:tr w:rsidR="00965FE0" w:rsidRPr="0034504F" w14:paraId="2375B9CD" w14:textId="77777777" w:rsidTr="006444B9">
        <w:tc>
          <w:tcPr>
            <w:tcW w:w="1599" w:type="dxa"/>
            <w:tcBorders>
              <w:top w:val="single" w:sz="4" w:space="0" w:color="auto"/>
              <w:left w:val="single" w:sz="4" w:space="0" w:color="auto"/>
              <w:bottom w:val="single" w:sz="4" w:space="0" w:color="auto"/>
              <w:right w:val="single" w:sz="4" w:space="0" w:color="auto"/>
            </w:tcBorders>
          </w:tcPr>
          <w:p w14:paraId="32C98930" w14:textId="77777777" w:rsidR="00965FE0" w:rsidRPr="0034504F" w:rsidRDefault="00965FE0" w:rsidP="00932EBC">
            <w:pPr>
              <w:spacing w:line="276" w:lineRule="auto"/>
              <w:rPr>
                <w:rFonts w:asciiTheme="minorHAnsi" w:hAnsiTheme="minorHAnsi"/>
                <w:b/>
                <w:iCs/>
                <w:sz w:val="22"/>
                <w:szCs w:val="22"/>
              </w:rPr>
            </w:pPr>
            <w:r w:rsidRPr="0034504F">
              <w:rPr>
                <w:rFonts w:asciiTheme="minorHAnsi" w:hAnsiTheme="minorHAnsi"/>
                <w:b/>
                <w:bCs/>
                <w:iCs/>
                <w:sz w:val="22"/>
                <w:szCs w:val="22"/>
              </w:rPr>
              <w:t>3</w:t>
            </w:r>
          </w:p>
        </w:tc>
        <w:tc>
          <w:tcPr>
            <w:tcW w:w="1384" w:type="dxa"/>
            <w:tcBorders>
              <w:top w:val="single" w:sz="4" w:space="0" w:color="auto"/>
              <w:left w:val="single" w:sz="4" w:space="0" w:color="auto"/>
              <w:bottom w:val="single" w:sz="4" w:space="0" w:color="auto"/>
              <w:right w:val="single" w:sz="4" w:space="0" w:color="auto"/>
            </w:tcBorders>
          </w:tcPr>
          <w:p w14:paraId="78A0BC58" w14:textId="77777777" w:rsidR="00965FE0" w:rsidRPr="0034504F" w:rsidRDefault="00965FE0" w:rsidP="00932EBC">
            <w:pPr>
              <w:spacing w:line="276" w:lineRule="auto"/>
              <w:rPr>
                <w:rFonts w:asciiTheme="minorHAnsi" w:hAnsiTheme="minorHAnsi"/>
                <w:b/>
                <w:iCs/>
                <w:sz w:val="22"/>
                <w:szCs w:val="22"/>
              </w:rPr>
            </w:pPr>
            <w:r w:rsidRPr="0034504F">
              <w:rPr>
                <w:rFonts w:asciiTheme="minorHAnsi" w:hAnsiTheme="minorHAnsi"/>
                <w:b/>
                <w:iCs/>
                <w:sz w:val="22"/>
                <w:szCs w:val="22"/>
              </w:rPr>
              <w:t>ERDF</w:t>
            </w:r>
          </w:p>
        </w:tc>
        <w:tc>
          <w:tcPr>
            <w:tcW w:w="2682" w:type="dxa"/>
            <w:tcBorders>
              <w:top w:val="single" w:sz="4" w:space="0" w:color="auto"/>
              <w:left w:val="single" w:sz="4" w:space="0" w:color="auto"/>
              <w:bottom w:val="single" w:sz="4" w:space="0" w:color="auto"/>
              <w:right w:val="single" w:sz="4" w:space="0" w:color="auto"/>
            </w:tcBorders>
          </w:tcPr>
          <w:p w14:paraId="49667EDE" w14:textId="77777777" w:rsidR="00965FE0" w:rsidRPr="0034504F" w:rsidRDefault="00965FE0" w:rsidP="00932EBC">
            <w:pPr>
              <w:spacing w:line="276" w:lineRule="auto"/>
              <w:rPr>
                <w:rFonts w:asciiTheme="minorHAnsi" w:hAnsiTheme="minorHAnsi"/>
                <w:b/>
                <w:iCs/>
                <w:sz w:val="22"/>
                <w:szCs w:val="22"/>
              </w:rPr>
            </w:pPr>
            <w:proofErr w:type="spellStart"/>
            <w:r w:rsidRPr="0034504F">
              <w:rPr>
                <w:rFonts w:asciiTheme="minorHAnsi" w:hAnsiTheme="minorHAnsi"/>
                <w:b/>
                <w:iCs/>
                <w:sz w:val="22"/>
                <w:szCs w:val="22"/>
              </w:rPr>
              <w:t>Less</w:t>
            </w:r>
            <w:proofErr w:type="spellEnd"/>
            <w:r w:rsidRPr="0034504F">
              <w:rPr>
                <w:rFonts w:asciiTheme="minorHAnsi" w:hAnsiTheme="minorHAnsi"/>
                <w:b/>
                <w:iCs/>
                <w:sz w:val="22"/>
                <w:szCs w:val="22"/>
              </w:rPr>
              <w:t xml:space="preserve"> </w:t>
            </w:r>
            <w:proofErr w:type="spellStart"/>
            <w:r w:rsidRPr="0034504F">
              <w:rPr>
                <w:rFonts w:asciiTheme="minorHAnsi" w:hAnsiTheme="minorHAnsi"/>
                <w:b/>
                <w:iCs/>
                <w:sz w:val="22"/>
                <w:szCs w:val="22"/>
              </w:rPr>
              <w:t>developed</w:t>
            </w:r>
            <w:proofErr w:type="spellEnd"/>
          </w:p>
        </w:tc>
        <w:tc>
          <w:tcPr>
            <w:tcW w:w="1701" w:type="dxa"/>
            <w:tcBorders>
              <w:top w:val="single" w:sz="4" w:space="0" w:color="auto"/>
              <w:left w:val="single" w:sz="4" w:space="0" w:color="auto"/>
              <w:bottom w:val="single" w:sz="4" w:space="0" w:color="auto"/>
              <w:right w:val="single" w:sz="4" w:space="0" w:color="auto"/>
            </w:tcBorders>
          </w:tcPr>
          <w:p w14:paraId="7C1DF112" w14:textId="5C173AD7" w:rsidR="00965FE0" w:rsidRPr="0034504F" w:rsidRDefault="00BC78DF" w:rsidP="006444B9">
            <w:pPr>
              <w:spacing w:line="276" w:lineRule="auto"/>
              <w:jc w:val="center"/>
              <w:rPr>
                <w:rFonts w:asciiTheme="minorHAnsi" w:hAnsiTheme="minorHAnsi"/>
                <w:b/>
                <w:iCs/>
                <w:sz w:val="22"/>
                <w:szCs w:val="22"/>
              </w:rPr>
            </w:pPr>
            <w:r w:rsidRPr="0034504F">
              <w:rPr>
                <w:rFonts w:asciiTheme="minorHAnsi" w:hAnsiTheme="minorHAnsi"/>
                <w:b/>
                <w:iCs/>
                <w:sz w:val="22"/>
                <w:szCs w:val="22"/>
              </w:rPr>
              <w:t>12</w:t>
            </w:r>
          </w:p>
        </w:tc>
        <w:tc>
          <w:tcPr>
            <w:tcW w:w="2127" w:type="dxa"/>
            <w:tcBorders>
              <w:top w:val="single" w:sz="4" w:space="0" w:color="auto"/>
              <w:left w:val="single" w:sz="4" w:space="0" w:color="auto"/>
              <w:bottom w:val="single" w:sz="4" w:space="0" w:color="auto"/>
              <w:right w:val="single" w:sz="4" w:space="0" w:color="auto"/>
            </w:tcBorders>
          </w:tcPr>
          <w:p w14:paraId="23B64B5B" w14:textId="77777777" w:rsidR="00965FE0" w:rsidRPr="0034504F" w:rsidRDefault="00965FE0" w:rsidP="00932EBC">
            <w:pPr>
              <w:spacing w:line="276" w:lineRule="auto"/>
              <w:jc w:val="right"/>
              <w:rPr>
                <w:rFonts w:asciiTheme="minorHAnsi" w:hAnsiTheme="minorHAnsi"/>
                <w:b/>
                <w:iCs/>
                <w:sz w:val="22"/>
                <w:szCs w:val="22"/>
              </w:rPr>
            </w:pPr>
          </w:p>
        </w:tc>
      </w:tr>
      <w:tr w:rsidR="00BC78DF" w:rsidRPr="0034504F" w14:paraId="1B8E049E" w14:textId="77777777" w:rsidTr="006444B9">
        <w:tc>
          <w:tcPr>
            <w:tcW w:w="1599" w:type="dxa"/>
            <w:tcBorders>
              <w:top w:val="single" w:sz="4" w:space="0" w:color="auto"/>
              <w:left w:val="single" w:sz="4" w:space="0" w:color="auto"/>
              <w:bottom w:val="single" w:sz="4" w:space="0" w:color="auto"/>
              <w:right w:val="single" w:sz="4" w:space="0" w:color="auto"/>
            </w:tcBorders>
          </w:tcPr>
          <w:p w14:paraId="2F6C5DE1" w14:textId="44719F74" w:rsidR="00BC78DF" w:rsidRPr="0034504F" w:rsidRDefault="00BC78DF" w:rsidP="00BC78DF">
            <w:pPr>
              <w:spacing w:line="276" w:lineRule="auto"/>
              <w:rPr>
                <w:rFonts w:asciiTheme="minorHAnsi" w:hAnsiTheme="minorHAnsi"/>
                <w:b/>
                <w:bCs/>
                <w:iCs/>
                <w:sz w:val="22"/>
                <w:szCs w:val="22"/>
              </w:rPr>
            </w:pPr>
            <w:r w:rsidRPr="0034504F">
              <w:rPr>
                <w:rFonts w:asciiTheme="minorHAnsi" w:hAnsiTheme="minorHAnsi"/>
                <w:b/>
                <w:bCs/>
                <w:iCs/>
                <w:sz w:val="22"/>
                <w:szCs w:val="22"/>
              </w:rPr>
              <w:t>3</w:t>
            </w:r>
          </w:p>
        </w:tc>
        <w:tc>
          <w:tcPr>
            <w:tcW w:w="1384" w:type="dxa"/>
            <w:tcBorders>
              <w:top w:val="single" w:sz="4" w:space="0" w:color="auto"/>
              <w:left w:val="single" w:sz="4" w:space="0" w:color="auto"/>
              <w:bottom w:val="single" w:sz="4" w:space="0" w:color="auto"/>
              <w:right w:val="single" w:sz="4" w:space="0" w:color="auto"/>
            </w:tcBorders>
          </w:tcPr>
          <w:p w14:paraId="6B5A40BA" w14:textId="55FF01E7" w:rsidR="00BC78DF" w:rsidRPr="0034504F" w:rsidRDefault="00BC78DF" w:rsidP="00BC78DF">
            <w:pPr>
              <w:spacing w:line="276" w:lineRule="auto"/>
              <w:rPr>
                <w:rFonts w:asciiTheme="minorHAnsi" w:hAnsiTheme="minorHAnsi"/>
                <w:b/>
                <w:iCs/>
                <w:sz w:val="22"/>
                <w:szCs w:val="22"/>
              </w:rPr>
            </w:pPr>
            <w:r w:rsidRPr="0034504F">
              <w:rPr>
                <w:rFonts w:asciiTheme="minorHAnsi" w:hAnsiTheme="minorHAnsi"/>
                <w:b/>
                <w:iCs/>
                <w:sz w:val="22"/>
                <w:szCs w:val="22"/>
              </w:rPr>
              <w:t>ERDF</w:t>
            </w:r>
          </w:p>
        </w:tc>
        <w:tc>
          <w:tcPr>
            <w:tcW w:w="2682" w:type="dxa"/>
            <w:tcBorders>
              <w:top w:val="single" w:sz="4" w:space="0" w:color="auto"/>
              <w:left w:val="single" w:sz="4" w:space="0" w:color="auto"/>
              <w:bottom w:val="single" w:sz="4" w:space="0" w:color="auto"/>
              <w:right w:val="single" w:sz="4" w:space="0" w:color="auto"/>
            </w:tcBorders>
          </w:tcPr>
          <w:p w14:paraId="0071FE0F" w14:textId="32F8CFD0" w:rsidR="00BC78DF" w:rsidRPr="0034504F" w:rsidRDefault="00BC78DF" w:rsidP="00BC78DF">
            <w:pPr>
              <w:spacing w:line="276" w:lineRule="auto"/>
              <w:rPr>
                <w:rFonts w:asciiTheme="minorHAnsi" w:hAnsiTheme="minorHAnsi"/>
                <w:b/>
                <w:iCs/>
                <w:sz w:val="22"/>
                <w:szCs w:val="22"/>
              </w:rPr>
            </w:pPr>
            <w:proofErr w:type="spellStart"/>
            <w:r w:rsidRPr="0034504F">
              <w:rPr>
                <w:rFonts w:asciiTheme="minorHAnsi" w:hAnsiTheme="minorHAnsi"/>
                <w:b/>
                <w:iCs/>
                <w:sz w:val="22"/>
                <w:szCs w:val="22"/>
              </w:rPr>
              <w:t>Less</w:t>
            </w:r>
            <w:proofErr w:type="spellEnd"/>
            <w:r w:rsidRPr="0034504F">
              <w:rPr>
                <w:rFonts w:asciiTheme="minorHAnsi" w:hAnsiTheme="minorHAnsi"/>
                <w:b/>
                <w:iCs/>
                <w:sz w:val="22"/>
                <w:szCs w:val="22"/>
              </w:rPr>
              <w:t xml:space="preserve"> </w:t>
            </w:r>
            <w:proofErr w:type="spellStart"/>
            <w:r w:rsidRPr="0034504F">
              <w:rPr>
                <w:rFonts w:asciiTheme="minorHAnsi" w:hAnsiTheme="minorHAnsi"/>
                <w:b/>
                <w:iCs/>
                <w:sz w:val="22"/>
                <w:szCs w:val="22"/>
              </w:rPr>
              <w:t>developed</w:t>
            </w:r>
            <w:proofErr w:type="spellEnd"/>
          </w:p>
        </w:tc>
        <w:tc>
          <w:tcPr>
            <w:tcW w:w="1701" w:type="dxa"/>
            <w:tcBorders>
              <w:top w:val="single" w:sz="4" w:space="0" w:color="auto"/>
              <w:left w:val="single" w:sz="4" w:space="0" w:color="auto"/>
              <w:bottom w:val="single" w:sz="4" w:space="0" w:color="auto"/>
              <w:right w:val="single" w:sz="4" w:space="0" w:color="auto"/>
            </w:tcBorders>
          </w:tcPr>
          <w:p w14:paraId="302C3AE0" w14:textId="7D7624C7" w:rsidR="00BC78DF" w:rsidRPr="0034504F" w:rsidRDefault="00BC78DF" w:rsidP="00BC78DF">
            <w:pPr>
              <w:spacing w:line="276" w:lineRule="auto"/>
              <w:jc w:val="center"/>
              <w:rPr>
                <w:rFonts w:asciiTheme="minorHAnsi" w:hAnsiTheme="minorHAnsi"/>
                <w:b/>
                <w:iCs/>
                <w:sz w:val="22"/>
                <w:szCs w:val="22"/>
              </w:rPr>
            </w:pPr>
            <w:r w:rsidRPr="0034504F">
              <w:rPr>
                <w:rFonts w:asciiTheme="minorHAnsi" w:hAnsiTheme="minorHAnsi"/>
                <w:b/>
                <w:iCs/>
                <w:sz w:val="22"/>
                <w:szCs w:val="22"/>
              </w:rPr>
              <w:t>33</w:t>
            </w:r>
          </w:p>
        </w:tc>
        <w:tc>
          <w:tcPr>
            <w:tcW w:w="2127" w:type="dxa"/>
            <w:tcBorders>
              <w:top w:val="single" w:sz="4" w:space="0" w:color="auto"/>
              <w:left w:val="single" w:sz="4" w:space="0" w:color="auto"/>
              <w:bottom w:val="single" w:sz="4" w:space="0" w:color="auto"/>
              <w:right w:val="single" w:sz="4" w:space="0" w:color="auto"/>
            </w:tcBorders>
          </w:tcPr>
          <w:p w14:paraId="2BDB6A69" w14:textId="77777777" w:rsidR="00BC78DF" w:rsidRPr="0034504F" w:rsidRDefault="00BC78DF" w:rsidP="00BC78DF">
            <w:pPr>
              <w:spacing w:line="276" w:lineRule="auto"/>
              <w:jc w:val="right"/>
              <w:rPr>
                <w:rFonts w:asciiTheme="minorHAnsi" w:hAnsiTheme="minorHAnsi"/>
                <w:b/>
                <w:iCs/>
                <w:sz w:val="22"/>
                <w:szCs w:val="22"/>
              </w:rPr>
            </w:pPr>
          </w:p>
        </w:tc>
      </w:tr>
      <w:tr w:rsidR="00BC78DF" w:rsidRPr="0034504F" w14:paraId="52B3A418" w14:textId="77777777" w:rsidTr="006444B9">
        <w:tc>
          <w:tcPr>
            <w:tcW w:w="1599" w:type="dxa"/>
            <w:tcBorders>
              <w:top w:val="single" w:sz="4" w:space="0" w:color="auto"/>
              <w:left w:val="single" w:sz="4" w:space="0" w:color="auto"/>
              <w:bottom w:val="single" w:sz="4" w:space="0" w:color="auto"/>
              <w:right w:val="single" w:sz="4" w:space="0" w:color="auto"/>
            </w:tcBorders>
          </w:tcPr>
          <w:p w14:paraId="1684E2FC" w14:textId="21E19421" w:rsidR="00BC78DF" w:rsidRPr="0034504F" w:rsidRDefault="00BC78DF" w:rsidP="00BC78DF">
            <w:pPr>
              <w:spacing w:line="276" w:lineRule="auto"/>
              <w:rPr>
                <w:rFonts w:asciiTheme="minorHAnsi" w:hAnsiTheme="minorHAnsi"/>
                <w:b/>
                <w:bCs/>
                <w:iCs/>
                <w:sz w:val="22"/>
                <w:szCs w:val="22"/>
              </w:rPr>
            </w:pPr>
            <w:r w:rsidRPr="0034504F">
              <w:rPr>
                <w:rFonts w:asciiTheme="minorHAnsi" w:hAnsiTheme="minorHAnsi"/>
                <w:b/>
                <w:bCs/>
                <w:iCs/>
                <w:sz w:val="22"/>
                <w:szCs w:val="22"/>
              </w:rPr>
              <w:t>3</w:t>
            </w:r>
          </w:p>
        </w:tc>
        <w:tc>
          <w:tcPr>
            <w:tcW w:w="1384" w:type="dxa"/>
            <w:tcBorders>
              <w:top w:val="single" w:sz="4" w:space="0" w:color="auto"/>
              <w:left w:val="single" w:sz="4" w:space="0" w:color="auto"/>
              <w:bottom w:val="single" w:sz="4" w:space="0" w:color="auto"/>
              <w:right w:val="single" w:sz="4" w:space="0" w:color="auto"/>
            </w:tcBorders>
          </w:tcPr>
          <w:p w14:paraId="0304A45C" w14:textId="65FC6AF6" w:rsidR="00BC78DF" w:rsidRPr="0034504F" w:rsidRDefault="00BC78DF" w:rsidP="00BC78DF">
            <w:pPr>
              <w:spacing w:line="276" w:lineRule="auto"/>
              <w:rPr>
                <w:rFonts w:asciiTheme="minorHAnsi" w:hAnsiTheme="minorHAnsi"/>
                <w:b/>
                <w:iCs/>
                <w:sz w:val="22"/>
                <w:szCs w:val="22"/>
              </w:rPr>
            </w:pPr>
            <w:r w:rsidRPr="0034504F">
              <w:rPr>
                <w:rFonts w:asciiTheme="minorHAnsi" w:hAnsiTheme="minorHAnsi"/>
                <w:b/>
                <w:iCs/>
                <w:sz w:val="22"/>
                <w:szCs w:val="22"/>
              </w:rPr>
              <w:t>ERDF</w:t>
            </w:r>
          </w:p>
        </w:tc>
        <w:tc>
          <w:tcPr>
            <w:tcW w:w="2682" w:type="dxa"/>
            <w:tcBorders>
              <w:top w:val="single" w:sz="4" w:space="0" w:color="auto"/>
              <w:left w:val="single" w:sz="4" w:space="0" w:color="auto"/>
              <w:bottom w:val="single" w:sz="4" w:space="0" w:color="auto"/>
              <w:right w:val="single" w:sz="4" w:space="0" w:color="auto"/>
            </w:tcBorders>
          </w:tcPr>
          <w:p w14:paraId="6422037C" w14:textId="1FA04951" w:rsidR="00BC78DF" w:rsidRPr="0034504F" w:rsidRDefault="00BC78DF" w:rsidP="00BC78DF">
            <w:pPr>
              <w:spacing w:line="276" w:lineRule="auto"/>
              <w:rPr>
                <w:rFonts w:asciiTheme="minorHAnsi" w:hAnsiTheme="minorHAnsi"/>
                <w:b/>
                <w:iCs/>
                <w:sz w:val="22"/>
                <w:szCs w:val="22"/>
              </w:rPr>
            </w:pPr>
            <w:proofErr w:type="spellStart"/>
            <w:r w:rsidRPr="0034504F">
              <w:rPr>
                <w:rFonts w:asciiTheme="minorHAnsi" w:hAnsiTheme="minorHAnsi"/>
                <w:b/>
                <w:iCs/>
                <w:sz w:val="22"/>
                <w:szCs w:val="22"/>
              </w:rPr>
              <w:t>Less</w:t>
            </w:r>
            <w:proofErr w:type="spellEnd"/>
            <w:r w:rsidRPr="0034504F">
              <w:rPr>
                <w:rFonts w:asciiTheme="minorHAnsi" w:hAnsiTheme="minorHAnsi"/>
                <w:b/>
                <w:iCs/>
                <w:sz w:val="22"/>
                <w:szCs w:val="22"/>
              </w:rPr>
              <w:t xml:space="preserve"> </w:t>
            </w:r>
            <w:proofErr w:type="spellStart"/>
            <w:r w:rsidRPr="0034504F">
              <w:rPr>
                <w:rFonts w:asciiTheme="minorHAnsi" w:hAnsiTheme="minorHAnsi"/>
                <w:b/>
                <w:iCs/>
                <w:sz w:val="22"/>
                <w:szCs w:val="22"/>
              </w:rPr>
              <w:t>developed</w:t>
            </w:r>
            <w:proofErr w:type="spellEnd"/>
          </w:p>
        </w:tc>
        <w:tc>
          <w:tcPr>
            <w:tcW w:w="1701" w:type="dxa"/>
            <w:tcBorders>
              <w:top w:val="single" w:sz="4" w:space="0" w:color="auto"/>
              <w:left w:val="single" w:sz="4" w:space="0" w:color="auto"/>
              <w:bottom w:val="single" w:sz="4" w:space="0" w:color="auto"/>
              <w:right w:val="single" w:sz="4" w:space="0" w:color="auto"/>
            </w:tcBorders>
          </w:tcPr>
          <w:p w14:paraId="07EC9062" w14:textId="335C364D" w:rsidR="00BC78DF" w:rsidRPr="0034504F" w:rsidRDefault="00BC78DF" w:rsidP="00BC78DF">
            <w:pPr>
              <w:spacing w:line="276" w:lineRule="auto"/>
              <w:jc w:val="center"/>
              <w:rPr>
                <w:rFonts w:asciiTheme="minorHAnsi" w:hAnsiTheme="minorHAnsi"/>
                <w:b/>
                <w:iCs/>
                <w:sz w:val="22"/>
                <w:szCs w:val="22"/>
              </w:rPr>
            </w:pPr>
            <w:r w:rsidRPr="0034504F">
              <w:rPr>
                <w:rFonts w:asciiTheme="minorHAnsi" w:hAnsiTheme="minorHAnsi"/>
                <w:b/>
                <w:iCs/>
                <w:sz w:val="22"/>
                <w:szCs w:val="22"/>
              </w:rPr>
              <w:t>42</w:t>
            </w:r>
          </w:p>
        </w:tc>
        <w:tc>
          <w:tcPr>
            <w:tcW w:w="2127" w:type="dxa"/>
            <w:tcBorders>
              <w:top w:val="single" w:sz="4" w:space="0" w:color="auto"/>
              <w:left w:val="single" w:sz="4" w:space="0" w:color="auto"/>
              <w:bottom w:val="single" w:sz="4" w:space="0" w:color="auto"/>
              <w:right w:val="single" w:sz="4" w:space="0" w:color="auto"/>
            </w:tcBorders>
          </w:tcPr>
          <w:p w14:paraId="196BAC09" w14:textId="77777777" w:rsidR="00BC78DF" w:rsidRPr="0034504F" w:rsidRDefault="00BC78DF" w:rsidP="00BC78DF">
            <w:pPr>
              <w:spacing w:line="276" w:lineRule="auto"/>
              <w:jc w:val="right"/>
              <w:rPr>
                <w:rFonts w:asciiTheme="minorHAnsi" w:hAnsiTheme="minorHAnsi"/>
                <w:b/>
                <w:iCs/>
                <w:sz w:val="22"/>
                <w:szCs w:val="22"/>
              </w:rPr>
            </w:pPr>
          </w:p>
        </w:tc>
      </w:tr>
    </w:tbl>
    <w:p w14:paraId="7665BBD8" w14:textId="77777777" w:rsidR="00965FE0" w:rsidRPr="00EF6962" w:rsidRDefault="00965FE0" w:rsidP="00932EBC">
      <w:pPr>
        <w:spacing w:line="276" w:lineRule="auto"/>
        <w:rPr>
          <w:rFonts w:asciiTheme="minorHAnsi" w:hAnsiTheme="minorHAnsi"/>
          <w:b/>
          <w:iCs/>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682"/>
        <w:gridCol w:w="1701"/>
        <w:gridCol w:w="2127"/>
      </w:tblGrid>
      <w:tr w:rsidR="00965FE0" w:rsidRPr="00EF6962" w14:paraId="4C7ED17D" w14:textId="77777777" w:rsidTr="006444B9">
        <w:tc>
          <w:tcPr>
            <w:tcW w:w="9493" w:type="dxa"/>
            <w:gridSpan w:val="5"/>
            <w:tcBorders>
              <w:top w:val="single" w:sz="4" w:space="0" w:color="auto"/>
              <w:left w:val="single" w:sz="4" w:space="0" w:color="auto"/>
              <w:bottom w:val="single" w:sz="4" w:space="0" w:color="auto"/>
              <w:right w:val="single" w:sz="4" w:space="0" w:color="auto"/>
            </w:tcBorders>
            <w:hideMark/>
          </w:tcPr>
          <w:p w14:paraId="37E44D86" w14:textId="77777777" w:rsidR="00965FE0" w:rsidRPr="00EF6962" w:rsidRDefault="00965FE0"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lastRenderedPageBreak/>
              <w:t xml:space="preserve">Table 7: </w:t>
            </w:r>
            <w:proofErr w:type="spellStart"/>
            <w:r w:rsidRPr="00EF6962">
              <w:rPr>
                <w:rFonts w:asciiTheme="minorHAnsi" w:hAnsiTheme="minorHAnsi"/>
                <w:b/>
                <w:iCs/>
                <w:color w:val="000000" w:themeColor="text1"/>
                <w:sz w:val="22"/>
                <w:szCs w:val="22"/>
              </w:rPr>
              <w:t>Dimension</w:t>
            </w:r>
            <w:proofErr w:type="spellEnd"/>
            <w:r w:rsidRPr="00EF6962">
              <w:rPr>
                <w:rFonts w:asciiTheme="minorHAnsi" w:hAnsiTheme="minorHAnsi"/>
                <w:b/>
                <w:iCs/>
                <w:color w:val="000000" w:themeColor="text1"/>
                <w:sz w:val="22"/>
                <w:szCs w:val="22"/>
              </w:rPr>
              <w:t xml:space="preserve"> 6 – ESF+ </w:t>
            </w:r>
            <w:proofErr w:type="spellStart"/>
            <w:r w:rsidRPr="00EF6962">
              <w:rPr>
                <w:rFonts w:asciiTheme="minorHAnsi" w:hAnsiTheme="minorHAnsi"/>
                <w:b/>
                <w:iCs/>
                <w:color w:val="000000" w:themeColor="text1"/>
                <w:sz w:val="22"/>
                <w:szCs w:val="22"/>
              </w:rPr>
              <w:t>secondary</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themes</w:t>
            </w:r>
            <w:proofErr w:type="spellEnd"/>
          </w:p>
        </w:tc>
      </w:tr>
      <w:tr w:rsidR="00EF6962" w:rsidRPr="00EF6962" w14:paraId="2A9806D3" w14:textId="77777777" w:rsidTr="006444B9">
        <w:tc>
          <w:tcPr>
            <w:tcW w:w="1599" w:type="dxa"/>
            <w:tcBorders>
              <w:top w:val="single" w:sz="4" w:space="0" w:color="auto"/>
              <w:left w:val="single" w:sz="4" w:space="0" w:color="auto"/>
              <w:bottom w:val="single" w:sz="4" w:space="0" w:color="auto"/>
              <w:right w:val="single" w:sz="4" w:space="0" w:color="auto"/>
            </w:tcBorders>
            <w:hideMark/>
          </w:tcPr>
          <w:p w14:paraId="38379103" w14:textId="77777777" w:rsidR="00965FE0" w:rsidRPr="00EF6962" w:rsidRDefault="00965FE0" w:rsidP="006444B9">
            <w:pPr>
              <w:spacing w:line="276" w:lineRule="auto"/>
              <w:jc w:val="center"/>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Priority</w:t>
            </w:r>
            <w:proofErr w:type="spellEnd"/>
            <w:r w:rsidRPr="00EF6962">
              <w:rPr>
                <w:rFonts w:asciiTheme="minorHAnsi" w:hAnsiTheme="minorHAnsi"/>
                <w:b/>
                <w:iCs/>
                <w:color w:val="000000" w:themeColor="text1"/>
                <w:sz w:val="22"/>
                <w:szCs w:val="22"/>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46C2E972" w14:textId="77777777" w:rsidR="00965FE0" w:rsidRPr="00EF6962" w:rsidRDefault="00965FE0" w:rsidP="006444B9">
            <w:pPr>
              <w:spacing w:line="276" w:lineRule="auto"/>
              <w:jc w:val="center"/>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Fund</w:t>
            </w:r>
          </w:p>
        </w:tc>
        <w:tc>
          <w:tcPr>
            <w:tcW w:w="2682" w:type="dxa"/>
            <w:tcBorders>
              <w:top w:val="single" w:sz="4" w:space="0" w:color="auto"/>
              <w:left w:val="single" w:sz="4" w:space="0" w:color="auto"/>
              <w:bottom w:val="single" w:sz="4" w:space="0" w:color="auto"/>
              <w:right w:val="single" w:sz="4" w:space="0" w:color="auto"/>
            </w:tcBorders>
            <w:hideMark/>
          </w:tcPr>
          <w:p w14:paraId="3E828D96" w14:textId="77777777" w:rsidR="00965FE0" w:rsidRPr="00EF6962" w:rsidRDefault="00965FE0" w:rsidP="006444B9">
            <w:pPr>
              <w:spacing w:line="276" w:lineRule="auto"/>
              <w:jc w:val="center"/>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Category</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region</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317E7ECC" w14:textId="39AFA28C" w:rsidR="00965FE0" w:rsidRPr="00EF6962" w:rsidRDefault="00965FE0" w:rsidP="006444B9">
            <w:pPr>
              <w:spacing w:line="276" w:lineRule="auto"/>
              <w:jc w:val="center"/>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Code</w:t>
            </w:r>
          </w:p>
        </w:tc>
        <w:tc>
          <w:tcPr>
            <w:tcW w:w="2127" w:type="dxa"/>
            <w:tcBorders>
              <w:top w:val="single" w:sz="4" w:space="0" w:color="auto"/>
              <w:left w:val="single" w:sz="4" w:space="0" w:color="auto"/>
              <w:bottom w:val="single" w:sz="4" w:space="0" w:color="auto"/>
              <w:right w:val="single" w:sz="4" w:space="0" w:color="auto"/>
            </w:tcBorders>
            <w:hideMark/>
          </w:tcPr>
          <w:p w14:paraId="5CD320A3" w14:textId="77777777" w:rsidR="00965FE0" w:rsidRPr="00EF6962" w:rsidRDefault="00965FE0" w:rsidP="006444B9">
            <w:pPr>
              <w:spacing w:line="276" w:lineRule="auto"/>
              <w:jc w:val="center"/>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Amount</w:t>
            </w:r>
            <w:proofErr w:type="spellEnd"/>
            <w:r w:rsidRPr="00EF6962">
              <w:rPr>
                <w:rFonts w:asciiTheme="minorHAnsi" w:hAnsiTheme="minorHAnsi"/>
                <w:b/>
                <w:iCs/>
                <w:color w:val="000000" w:themeColor="text1"/>
                <w:sz w:val="22"/>
                <w:szCs w:val="22"/>
              </w:rPr>
              <w:t xml:space="preserve"> (EUR)</w:t>
            </w:r>
          </w:p>
        </w:tc>
      </w:tr>
      <w:tr w:rsidR="00965FE0" w:rsidRPr="00EF6962" w14:paraId="4D083A1A" w14:textId="77777777" w:rsidTr="006444B9">
        <w:tc>
          <w:tcPr>
            <w:tcW w:w="1599" w:type="dxa"/>
            <w:tcBorders>
              <w:top w:val="single" w:sz="4" w:space="0" w:color="auto"/>
              <w:left w:val="single" w:sz="4" w:space="0" w:color="auto"/>
              <w:bottom w:val="single" w:sz="4" w:space="0" w:color="auto"/>
              <w:right w:val="single" w:sz="4" w:space="0" w:color="auto"/>
            </w:tcBorders>
          </w:tcPr>
          <w:p w14:paraId="254A9EED" w14:textId="77777777" w:rsidR="00965FE0" w:rsidRPr="00EF6962" w:rsidRDefault="00965FE0" w:rsidP="00932EBC">
            <w:pPr>
              <w:spacing w:line="276" w:lineRule="auto"/>
              <w:rPr>
                <w:rFonts w:asciiTheme="minorHAnsi" w:hAnsiTheme="minorHAnsi"/>
                <w:b/>
                <w:iCs/>
                <w:color w:val="000000" w:themeColor="text1"/>
                <w:sz w:val="22"/>
                <w:szCs w:val="22"/>
              </w:rPr>
            </w:pPr>
          </w:p>
        </w:tc>
        <w:tc>
          <w:tcPr>
            <w:tcW w:w="1384" w:type="dxa"/>
            <w:tcBorders>
              <w:top w:val="single" w:sz="4" w:space="0" w:color="auto"/>
              <w:left w:val="single" w:sz="4" w:space="0" w:color="auto"/>
              <w:bottom w:val="single" w:sz="4" w:space="0" w:color="auto"/>
              <w:right w:val="single" w:sz="4" w:space="0" w:color="auto"/>
            </w:tcBorders>
          </w:tcPr>
          <w:p w14:paraId="3ABFAE82" w14:textId="77777777" w:rsidR="00965FE0" w:rsidRPr="00EF6962" w:rsidRDefault="00965FE0" w:rsidP="00932EBC">
            <w:pPr>
              <w:spacing w:line="276" w:lineRule="auto"/>
              <w:rPr>
                <w:rFonts w:asciiTheme="minorHAnsi" w:hAnsiTheme="minorHAnsi"/>
                <w:b/>
                <w:iCs/>
                <w:color w:val="000000" w:themeColor="text1"/>
                <w:sz w:val="22"/>
                <w:szCs w:val="22"/>
              </w:rPr>
            </w:pPr>
          </w:p>
        </w:tc>
        <w:tc>
          <w:tcPr>
            <w:tcW w:w="2682" w:type="dxa"/>
            <w:tcBorders>
              <w:top w:val="single" w:sz="4" w:space="0" w:color="auto"/>
              <w:left w:val="single" w:sz="4" w:space="0" w:color="auto"/>
              <w:bottom w:val="single" w:sz="4" w:space="0" w:color="auto"/>
              <w:right w:val="single" w:sz="4" w:space="0" w:color="auto"/>
            </w:tcBorders>
          </w:tcPr>
          <w:p w14:paraId="669684D8" w14:textId="77777777" w:rsidR="00965FE0" w:rsidRPr="00EF6962" w:rsidRDefault="00965FE0" w:rsidP="00932EBC">
            <w:pPr>
              <w:spacing w:line="276" w:lineRule="auto"/>
              <w:rPr>
                <w:rFonts w:asciiTheme="minorHAnsi" w:hAnsiTheme="minorHAnsi"/>
                <w:b/>
                <w:iCs/>
                <w:color w:val="000000" w:themeColor="text1"/>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7734795" w14:textId="77777777" w:rsidR="00965FE0" w:rsidRPr="00EF6962" w:rsidRDefault="00965FE0" w:rsidP="00932EBC">
            <w:pPr>
              <w:spacing w:line="276" w:lineRule="auto"/>
              <w:rPr>
                <w:rFonts w:asciiTheme="minorHAnsi" w:hAnsiTheme="minorHAnsi"/>
                <w:b/>
                <w:iCs/>
                <w:color w:val="000000" w:themeColor="text1"/>
                <w:sz w:val="22"/>
                <w:szCs w:val="22"/>
              </w:rPr>
            </w:pPr>
          </w:p>
        </w:tc>
        <w:tc>
          <w:tcPr>
            <w:tcW w:w="2127" w:type="dxa"/>
            <w:tcBorders>
              <w:top w:val="single" w:sz="4" w:space="0" w:color="auto"/>
              <w:left w:val="single" w:sz="4" w:space="0" w:color="auto"/>
              <w:bottom w:val="single" w:sz="4" w:space="0" w:color="auto"/>
              <w:right w:val="single" w:sz="4" w:space="0" w:color="auto"/>
            </w:tcBorders>
          </w:tcPr>
          <w:p w14:paraId="5C8DF54C" w14:textId="77777777" w:rsidR="00965FE0" w:rsidRPr="00EF6962" w:rsidRDefault="00965FE0" w:rsidP="00932EBC">
            <w:pPr>
              <w:spacing w:line="276" w:lineRule="auto"/>
              <w:rPr>
                <w:rFonts w:asciiTheme="minorHAnsi" w:hAnsiTheme="minorHAnsi"/>
                <w:b/>
                <w:iCs/>
                <w:color w:val="000000" w:themeColor="text1"/>
                <w:sz w:val="22"/>
                <w:szCs w:val="22"/>
              </w:rPr>
            </w:pPr>
          </w:p>
        </w:tc>
      </w:tr>
    </w:tbl>
    <w:p w14:paraId="659F2015" w14:textId="77777777" w:rsidR="00965FE0" w:rsidRPr="00EF6962" w:rsidRDefault="00965FE0" w:rsidP="00932EBC">
      <w:pPr>
        <w:spacing w:before="120" w:after="120" w:line="276" w:lineRule="auto"/>
        <w:rPr>
          <w:rFonts w:asciiTheme="minorHAnsi" w:hAnsiTheme="minorHAnsi" w:cstheme="minorHAnsi"/>
          <w:b/>
          <w:iCs/>
          <w:noProof/>
          <w:color w:val="000000" w:themeColor="text1"/>
          <w:sz w:val="22"/>
          <w:szCs w:val="22"/>
          <w:lang w:val="en-GB"/>
        </w:rPr>
      </w:pPr>
    </w:p>
    <w:p w14:paraId="249EC42F" w14:textId="77777777" w:rsidR="00EC758F" w:rsidRPr="00EF6962" w:rsidRDefault="00EC758F" w:rsidP="00932EBC">
      <w:pPr>
        <w:spacing w:before="240" w:after="240"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b/>
          <w:iCs/>
          <w:noProof/>
          <w:color w:val="000000" w:themeColor="text1"/>
          <w:sz w:val="22"/>
          <w:szCs w:val="22"/>
          <w:lang w:val="en-GB"/>
        </w:rPr>
        <w:t>2.A.3 Specific objective</w:t>
      </w:r>
      <w:r w:rsidRPr="00EF6962">
        <w:rPr>
          <w:rFonts w:asciiTheme="minorHAnsi" w:hAnsiTheme="minorHAnsi" w:cstheme="minorHAnsi"/>
          <w:b/>
          <w:bCs/>
          <w:iCs/>
          <w:noProof/>
          <w:color w:val="000000" w:themeColor="text1"/>
          <w:sz w:val="22"/>
          <w:szCs w:val="22"/>
          <w:vertAlign w:val="superscript"/>
          <w:lang w:val="en-GB"/>
        </w:rPr>
        <w:footnoteReference w:id="50"/>
      </w:r>
      <w:r w:rsidRPr="00EF6962">
        <w:rPr>
          <w:rFonts w:asciiTheme="minorHAnsi" w:hAnsiTheme="minorHAnsi" w:cstheme="minorHAnsi"/>
          <w:b/>
          <w:iCs/>
          <w:noProof/>
          <w:color w:val="000000" w:themeColor="text1"/>
          <w:sz w:val="22"/>
          <w:szCs w:val="22"/>
          <w:lang w:val="en-GB"/>
        </w:rPr>
        <w:t xml:space="preserve">  (Investment for Jobs and Growth goal) repeated for each selected specific objective for priorities other than technical assistance</w:t>
      </w:r>
    </w:p>
    <w:p w14:paraId="79D910E5" w14:textId="77777777" w:rsidR="006B3A0F" w:rsidRPr="00EF6962" w:rsidRDefault="006B3A0F" w:rsidP="00932EBC">
      <w:pPr>
        <w:spacing w:line="276" w:lineRule="auto"/>
        <w:jc w:val="both"/>
        <w:rPr>
          <w:rFonts w:asciiTheme="minorHAnsi" w:hAnsiTheme="minorHAnsi" w:cstheme="minorHAnsi"/>
          <w:b/>
          <w:bCs/>
          <w:i/>
          <w:color w:val="000000" w:themeColor="text1"/>
          <w:sz w:val="22"/>
          <w:szCs w:val="22"/>
        </w:rPr>
      </w:pPr>
      <w:r w:rsidRPr="00EF6962">
        <w:rPr>
          <w:rFonts w:asciiTheme="minorHAnsi" w:hAnsiTheme="minorHAnsi" w:cstheme="minorHAnsi"/>
          <w:b/>
          <w:bCs/>
          <w:i/>
          <w:color w:val="000000" w:themeColor="text1"/>
          <w:sz w:val="22"/>
          <w:szCs w:val="22"/>
        </w:rPr>
        <w:t>OS b (i) Promovarea eficienței energetice și reducerea emisiilor de gaze cu efect de seră</w:t>
      </w:r>
      <w:r w:rsidRPr="00EF6962" w:rsidDel="00805DFC">
        <w:rPr>
          <w:rFonts w:asciiTheme="minorHAnsi" w:hAnsiTheme="minorHAnsi" w:cstheme="minorHAnsi"/>
          <w:b/>
          <w:bCs/>
          <w:i/>
          <w:color w:val="000000" w:themeColor="text1"/>
          <w:sz w:val="22"/>
          <w:szCs w:val="22"/>
        </w:rPr>
        <w:t xml:space="preserve"> </w:t>
      </w:r>
    </w:p>
    <w:p w14:paraId="176A0885" w14:textId="77777777" w:rsidR="00EC758F" w:rsidRPr="00EF6962" w:rsidRDefault="00EC758F" w:rsidP="00932EBC">
      <w:pPr>
        <w:spacing w:before="240" w:after="240"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b/>
          <w:iCs/>
          <w:noProof/>
          <w:color w:val="000000" w:themeColor="text1"/>
          <w:sz w:val="22"/>
          <w:szCs w:val="22"/>
          <w:lang w:val="en-GB"/>
        </w:rPr>
        <w:t>2.A.3.1 Interventions of the Funds</w:t>
      </w:r>
    </w:p>
    <w:p w14:paraId="59D59C60" w14:textId="77777777" w:rsidR="00EC758F" w:rsidRPr="00EF6962" w:rsidRDefault="00EC758F"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Reference: Article 17(3)(d)(i),(iii),(iv),(v),(vi);</w:t>
      </w:r>
    </w:p>
    <w:p w14:paraId="72DCE258" w14:textId="77777777" w:rsidR="00EC758F" w:rsidRPr="00EF6962" w:rsidRDefault="00EC758F" w:rsidP="00932EBC">
      <w:pPr>
        <w:bidi/>
        <w:spacing w:before="120" w:after="120" w:line="276" w:lineRule="auto"/>
        <w:jc w:val="right"/>
        <w:rPr>
          <w:rFonts w:asciiTheme="minorHAnsi" w:hAnsiTheme="minorHAnsi" w:cstheme="minorHAnsi"/>
          <w:b/>
          <w:bCs/>
          <w:i/>
          <w:iCs/>
          <w:noProof/>
          <w:color w:val="000000" w:themeColor="text1"/>
          <w:sz w:val="22"/>
          <w:szCs w:val="22"/>
          <w:u w:val="single"/>
          <w:lang w:val="en-GB"/>
        </w:rPr>
      </w:pPr>
      <w:r w:rsidRPr="00EF6962">
        <w:rPr>
          <w:rFonts w:asciiTheme="minorHAnsi" w:hAnsiTheme="minorHAnsi" w:cstheme="minorHAnsi"/>
          <w:i/>
          <w:noProof/>
          <w:color w:val="000000" w:themeColor="text1"/>
          <w:sz w:val="22"/>
          <w:szCs w:val="22"/>
          <w:lang w:val="en-GB"/>
        </w:rPr>
        <w:t>The related types of actions – Article 17(3)(d)(i) CPR; Article 6(2) ESF+</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EF6962" w:rsidRPr="00EF6962" w14:paraId="36B93977" w14:textId="77777777" w:rsidTr="006444B9">
        <w:tc>
          <w:tcPr>
            <w:tcW w:w="9634" w:type="dxa"/>
            <w:tcBorders>
              <w:top w:val="single" w:sz="4" w:space="0" w:color="auto"/>
              <w:left w:val="single" w:sz="4" w:space="0" w:color="auto"/>
              <w:bottom w:val="single" w:sz="4" w:space="0" w:color="auto"/>
              <w:right w:val="single" w:sz="4" w:space="0" w:color="auto"/>
            </w:tcBorders>
            <w:hideMark/>
          </w:tcPr>
          <w:p w14:paraId="1EE43126" w14:textId="77777777" w:rsidR="00EC758F" w:rsidRPr="00EF6962" w:rsidRDefault="00EC758F" w:rsidP="00932EBC">
            <w:pPr>
              <w:spacing w:before="120" w:after="120" w:line="276" w:lineRule="auto"/>
              <w:rPr>
                <w:rFonts w:asciiTheme="minorHAnsi" w:hAnsiTheme="minorHAnsi" w:cstheme="minorHAnsi"/>
                <w:i/>
                <w:iCs/>
                <w:noProof/>
                <w:color w:val="000000" w:themeColor="text1"/>
                <w:sz w:val="22"/>
                <w:szCs w:val="22"/>
              </w:rPr>
            </w:pPr>
            <w:r w:rsidRPr="00EF6962">
              <w:rPr>
                <w:rFonts w:asciiTheme="minorHAnsi" w:hAnsiTheme="minorHAnsi" w:cstheme="minorHAnsi"/>
                <w:i/>
                <w:iCs/>
                <w:noProof/>
                <w:color w:val="000000" w:themeColor="text1"/>
                <w:sz w:val="22"/>
                <w:szCs w:val="22"/>
              </w:rPr>
              <w:t>Text field [8 000]</w:t>
            </w:r>
          </w:p>
          <w:p w14:paraId="1D8ED4A1" w14:textId="5FD2972C" w:rsidR="00F904D2" w:rsidRPr="00EF6962" w:rsidRDefault="00F904D2" w:rsidP="006444B9">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i/>
                <w:iCs/>
                <w:color w:val="000000" w:themeColor="text1"/>
                <w:sz w:val="22"/>
                <w:szCs w:val="22"/>
              </w:rPr>
              <w:t xml:space="preserve">În Raportul de țară privind România </w:t>
            </w:r>
            <w:r w:rsidRPr="00EF6962">
              <w:rPr>
                <w:rFonts w:asciiTheme="minorHAnsi" w:hAnsiTheme="minorHAnsi" w:cstheme="minorHAnsi"/>
                <w:color w:val="000000" w:themeColor="text1"/>
                <w:sz w:val="22"/>
                <w:szCs w:val="22"/>
              </w:rPr>
              <w:t>se menționează că</w:t>
            </w:r>
            <w:r w:rsidRPr="00EF6962">
              <w:rPr>
                <w:rFonts w:asciiTheme="minorHAnsi" w:hAnsiTheme="minorHAnsi" w:cstheme="minorHAnsi"/>
                <w:noProof/>
                <w:color w:val="000000" w:themeColor="text1"/>
                <w:sz w:val="22"/>
                <w:szCs w:val="22"/>
              </w:rPr>
              <w:t xml:space="preserve"> intensitatea energetică la nivel național se menține peste media UE și sărăcia energetică afectează o gospodărie din patru</w:t>
            </w:r>
            <w:r w:rsidRPr="00EF6962">
              <w:rPr>
                <w:rFonts w:asciiTheme="minorHAnsi" w:hAnsiTheme="minorHAnsi" w:cstheme="minorHAnsi"/>
                <w:color w:val="000000" w:themeColor="text1"/>
                <w:sz w:val="22"/>
                <w:szCs w:val="22"/>
              </w:rPr>
              <w:t xml:space="preserve">. Conform </w:t>
            </w:r>
            <w:r w:rsidR="002016B6" w:rsidRPr="00EF6962">
              <w:rPr>
                <w:rFonts w:asciiTheme="minorHAnsi" w:hAnsiTheme="minorHAnsi" w:cstheme="minorHAnsi"/>
                <w:color w:val="000000" w:themeColor="text1"/>
                <w:sz w:val="22"/>
                <w:szCs w:val="22"/>
              </w:rPr>
              <w:t>Proiectul</w:t>
            </w:r>
            <w:r w:rsidR="00D30467">
              <w:rPr>
                <w:rFonts w:asciiTheme="minorHAnsi" w:hAnsiTheme="minorHAnsi" w:cstheme="minorHAnsi"/>
                <w:color w:val="000000" w:themeColor="text1"/>
                <w:sz w:val="22"/>
                <w:szCs w:val="22"/>
              </w:rPr>
              <w:t>ui</w:t>
            </w:r>
            <w:r w:rsidR="002016B6" w:rsidRPr="00EF6962">
              <w:rPr>
                <w:rFonts w:asciiTheme="minorHAnsi" w:hAnsiTheme="minorHAnsi" w:cstheme="minorHAnsi"/>
                <w:color w:val="000000" w:themeColor="text1"/>
                <w:sz w:val="22"/>
                <w:szCs w:val="22"/>
              </w:rPr>
              <w:t xml:space="preserve"> Planului </w:t>
            </w:r>
            <w:proofErr w:type="spellStart"/>
            <w:r w:rsidR="002016B6" w:rsidRPr="00EF6962">
              <w:rPr>
                <w:rFonts w:asciiTheme="minorHAnsi" w:hAnsiTheme="minorHAnsi" w:cstheme="minorHAnsi"/>
                <w:color w:val="000000" w:themeColor="text1"/>
                <w:sz w:val="22"/>
                <w:szCs w:val="22"/>
              </w:rPr>
              <w:t>Național</w:t>
            </w:r>
            <w:proofErr w:type="spellEnd"/>
            <w:r w:rsidR="002016B6" w:rsidRPr="00EF6962">
              <w:rPr>
                <w:rFonts w:asciiTheme="minorHAnsi" w:hAnsiTheme="minorHAnsi" w:cstheme="minorHAnsi"/>
                <w:color w:val="000000" w:themeColor="text1"/>
                <w:sz w:val="22"/>
                <w:szCs w:val="22"/>
              </w:rPr>
              <w:t xml:space="preserve"> Integrat </w:t>
            </w:r>
            <w:proofErr w:type="spellStart"/>
            <w:r w:rsidR="002016B6" w:rsidRPr="00EF6962">
              <w:rPr>
                <w:rFonts w:asciiTheme="minorHAnsi" w:hAnsiTheme="minorHAnsi" w:cstheme="minorHAnsi"/>
                <w:color w:val="000000" w:themeColor="text1"/>
                <w:sz w:val="22"/>
                <w:szCs w:val="22"/>
              </w:rPr>
              <w:t>în</w:t>
            </w:r>
            <w:proofErr w:type="spellEnd"/>
            <w:r w:rsidR="002016B6" w:rsidRPr="00EF6962">
              <w:rPr>
                <w:rFonts w:asciiTheme="minorHAnsi" w:hAnsiTheme="minorHAnsi" w:cstheme="minorHAnsi"/>
                <w:color w:val="000000" w:themeColor="text1"/>
                <w:sz w:val="22"/>
                <w:szCs w:val="22"/>
              </w:rPr>
              <w:t xml:space="preserve"> domeniul Energiei </w:t>
            </w:r>
            <w:proofErr w:type="spellStart"/>
            <w:r w:rsidR="002016B6" w:rsidRPr="00EF6962">
              <w:rPr>
                <w:rFonts w:asciiTheme="minorHAnsi" w:hAnsiTheme="minorHAnsi" w:cstheme="minorHAnsi"/>
                <w:color w:val="000000" w:themeColor="text1"/>
                <w:sz w:val="22"/>
                <w:szCs w:val="22"/>
              </w:rPr>
              <w:t>și</w:t>
            </w:r>
            <w:proofErr w:type="spellEnd"/>
            <w:r w:rsidR="002016B6" w:rsidRPr="00EF6962">
              <w:rPr>
                <w:rFonts w:asciiTheme="minorHAnsi" w:hAnsiTheme="minorHAnsi" w:cstheme="minorHAnsi"/>
                <w:color w:val="000000" w:themeColor="text1"/>
                <w:sz w:val="22"/>
                <w:szCs w:val="22"/>
              </w:rPr>
              <w:t xml:space="preserve"> </w:t>
            </w:r>
            <w:proofErr w:type="spellStart"/>
            <w:r w:rsidR="002016B6" w:rsidRPr="00EF6962">
              <w:rPr>
                <w:rFonts w:asciiTheme="minorHAnsi" w:hAnsiTheme="minorHAnsi" w:cstheme="minorHAnsi"/>
                <w:color w:val="000000" w:themeColor="text1"/>
                <w:sz w:val="22"/>
                <w:szCs w:val="22"/>
              </w:rPr>
              <w:t>Schimbărilor</w:t>
            </w:r>
            <w:proofErr w:type="spellEnd"/>
            <w:r w:rsidR="002016B6" w:rsidRPr="00EF6962">
              <w:rPr>
                <w:rFonts w:asciiTheme="minorHAnsi" w:hAnsiTheme="minorHAnsi" w:cstheme="minorHAnsi"/>
                <w:color w:val="000000" w:themeColor="text1"/>
                <w:sz w:val="22"/>
                <w:szCs w:val="22"/>
              </w:rPr>
              <w:t xml:space="preserve"> Climatice 2021-2030</w:t>
            </w:r>
            <w:r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noProof/>
                <w:color w:val="000000" w:themeColor="text1"/>
                <w:sz w:val="22"/>
                <w:szCs w:val="22"/>
              </w:rPr>
              <w:t>pentru anul 2030, România țintește un consum primar de energie de 32,3 Mtep, respectiv un consum final de energie de 25,7 Mtep, obținând astfel economii de energie de 45,1%</w:t>
            </w:r>
            <w:r w:rsidR="002016B6" w:rsidRPr="00EF6962">
              <w:rPr>
                <w:rFonts w:asciiTheme="minorHAnsi" w:hAnsiTheme="minorHAnsi" w:cstheme="minorHAnsi"/>
                <w:noProof/>
                <w:color w:val="000000" w:themeColor="text1"/>
                <w:sz w:val="22"/>
                <w:szCs w:val="22"/>
              </w:rPr>
              <w:t xml:space="preserve"> pentru consumul </w:t>
            </w:r>
            <w:r w:rsidRPr="00EF6962">
              <w:rPr>
                <w:rFonts w:asciiTheme="minorHAnsi" w:hAnsiTheme="minorHAnsi" w:cstheme="minorHAnsi"/>
                <w:noProof/>
                <w:color w:val="000000" w:themeColor="text1"/>
                <w:sz w:val="22"/>
                <w:szCs w:val="22"/>
              </w:rPr>
              <w:t xml:space="preserve">primar </w:t>
            </w:r>
            <w:r w:rsidR="002016B6" w:rsidRPr="00EF6962">
              <w:rPr>
                <w:rFonts w:asciiTheme="minorHAnsi" w:hAnsiTheme="minorHAnsi" w:cstheme="minorHAnsi"/>
                <w:noProof/>
                <w:color w:val="000000" w:themeColor="text1"/>
                <w:sz w:val="22"/>
                <w:szCs w:val="22"/>
              </w:rPr>
              <w:t>până în</w:t>
            </w:r>
            <w:r w:rsidRPr="00EF6962">
              <w:rPr>
                <w:rFonts w:asciiTheme="minorHAnsi" w:hAnsiTheme="minorHAnsi" w:cstheme="minorHAnsi"/>
                <w:noProof/>
                <w:color w:val="000000" w:themeColor="text1"/>
                <w:sz w:val="22"/>
                <w:szCs w:val="22"/>
              </w:rPr>
              <w:t xml:space="preserve"> 2030, respectiv de 40,4% pentru consumul final de energie, comparativ cu scenariul de referință PRIMES 2007</w:t>
            </w:r>
            <w:r w:rsidRPr="00EF6962">
              <w:rPr>
                <w:rStyle w:val="FootnoteReference"/>
                <w:rFonts w:asciiTheme="minorHAnsi" w:hAnsiTheme="minorHAnsi" w:cstheme="minorHAnsi"/>
                <w:noProof/>
                <w:color w:val="000000" w:themeColor="text1"/>
                <w:sz w:val="22"/>
                <w:szCs w:val="22"/>
              </w:rPr>
              <w:footnoteReference w:id="51"/>
            </w:r>
            <w:r w:rsidRPr="00EF6962">
              <w:rPr>
                <w:rFonts w:asciiTheme="minorHAnsi" w:hAnsiTheme="minorHAnsi" w:cstheme="minorHAnsi"/>
                <w:noProof/>
                <w:color w:val="000000" w:themeColor="text1"/>
                <w:sz w:val="22"/>
                <w:szCs w:val="22"/>
              </w:rPr>
              <w:t xml:space="preserve">.  </w:t>
            </w:r>
            <w:r w:rsidRPr="00EF6962">
              <w:rPr>
                <w:rFonts w:asciiTheme="minorHAnsi" w:hAnsiTheme="minorHAnsi" w:cstheme="minorHAnsi"/>
                <w:b/>
                <w:bCs/>
                <w:color w:val="000000" w:themeColor="text1"/>
                <w:sz w:val="22"/>
                <w:szCs w:val="22"/>
              </w:rPr>
              <w:t xml:space="preserve">Conform Raportului de </w:t>
            </w:r>
            <w:proofErr w:type="spellStart"/>
            <w:r w:rsidRPr="00EF6962">
              <w:rPr>
                <w:rFonts w:asciiTheme="minorHAnsi" w:hAnsiTheme="minorHAnsi" w:cstheme="minorHAnsi"/>
                <w:b/>
                <w:bCs/>
                <w:color w:val="000000" w:themeColor="text1"/>
                <w:sz w:val="22"/>
                <w:szCs w:val="22"/>
              </w:rPr>
              <w:t>Țara</w:t>
            </w:r>
            <w:proofErr w:type="spellEnd"/>
            <w:r w:rsidRPr="00EF6962">
              <w:rPr>
                <w:rFonts w:asciiTheme="minorHAnsi" w:hAnsiTheme="minorHAnsi" w:cstheme="minorHAnsi"/>
                <w:b/>
                <w:bCs/>
                <w:color w:val="000000" w:themeColor="text1"/>
                <w:sz w:val="22"/>
                <w:szCs w:val="22"/>
              </w:rPr>
              <w:t>̆ al CE pentru 2020</w:t>
            </w:r>
            <w:r w:rsidRPr="00EF6962">
              <w:rPr>
                <w:rStyle w:val="FootnoteReference"/>
                <w:rFonts w:asciiTheme="minorHAnsi" w:hAnsiTheme="minorHAnsi" w:cstheme="minorHAnsi"/>
                <w:bCs/>
                <w:color w:val="000000" w:themeColor="text1"/>
                <w:sz w:val="22"/>
                <w:szCs w:val="22"/>
              </w:rPr>
              <w:footnoteReference w:id="52"/>
            </w:r>
            <w:r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noProof/>
                <w:color w:val="000000" w:themeColor="text1"/>
                <w:sz w:val="22"/>
                <w:szCs w:val="22"/>
              </w:rPr>
              <w:t xml:space="preserve">atât consumul primar, cât și consumul final de energie </w:t>
            </w:r>
            <w:r w:rsidR="00473F95">
              <w:rPr>
                <w:rFonts w:asciiTheme="minorHAnsi" w:hAnsiTheme="minorHAnsi" w:cstheme="minorHAnsi"/>
                <w:noProof/>
                <w:color w:val="000000" w:themeColor="text1"/>
                <w:sz w:val="22"/>
                <w:szCs w:val="22"/>
              </w:rPr>
              <w:t>ș</w:t>
            </w:r>
            <w:r w:rsidRPr="00EF6962">
              <w:rPr>
                <w:rFonts w:asciiTheme="minorHAnsi" w:hAnsiTheme="minorHAnsi" w:cstheme="minorHAnsi"/>
                <w:noProof/>
                <w:color w:val="000000" w:themeColor="text1"/>
                <w:sz w:val="22"/>
                <w:szCs w:val="22"/>
              </w:rPr>
              <w:t xml:space="preserve">i consumul final de energie </w:t>
            </w:r>
            <w:r w:rsidR="00473F95">
              <w:rPr>
                <w:rFonts w:asciiTheme="minorHAnsi" w:hAnsiTheme="minorHAnsi" w:cstheme="minorHAnsi"/>
                <w:noProof/>
                <w:color w:val="000000" w:themeColor="text1"/>
                <w:sz w:val="22"/>
                <w:szCs w:val="22"/>
              </w:rPr>
              <w:t>î</w:t>
            </w:r>
            <w:r w:rsidRPr="00EF6962">
              <w:rPr>
                <w:rFonts w:asciiTheme="minorHAnsi" w:hAnsiTheme="minorHAnsi" w:cstheme="minorHAnsi"/>
                <w:noProof/>
                <w:color w:val="000000" w:themeColor="text1"/>
                <w:sz w:val="22"/>
                <w:szCs w:val="22"/>
              </w:rPr>
              <w:t>n gospodarii pe locuitor</w:t>
            </w:r>
            <w:r w:rsidR="00473F95">
              <w:rPr>
                <w:rFonts w:asciiTheme="minorHAnsi" w:hAnsiTheme="minorHAnsi" w:cstheme="minorHAnsi"/>
                <w:noProof/>
                <w:color w:val="000000" w:themeColor="text1"/>
                <w:sz w:val="22"/>
                <w:szCs w:val="22"/>
              </w:rPr>
              <w:t>,</w:t>
            </w:r>
            <w:r w:rsidRPr="00EF6962">
              <w:rPr>
                <w:rFonts w:asciiTheme="minorHAnsi" w:hAnsiTheme="minorHAnsi" w:cstheme="minorHAnsi"/>
                <w:noProof/>
                <w:color w:val="000000" w:themeColor="text1"/>
                <w:sz w:val="22"/>
                <w:szCs w:val="22"/>
              </w:rPr>
              <w:t xml:space="preserve"> au înregistrat o creștere în 2018 față de anul 2013</w:t>
            </w:r>
            <w:r w:rsidRPr="00EF6962">
              <w:rPr>
                <w:rStyle w:val="FootnoteReference"/>
                <w:rFonts w:asciiTheme="minorHAnsi" w:hAnsiTheme="minorHAnsi" w:cstheme="minorHAnsi"/>
                <w:noProof/>
                <w:color w:val="000000" w:themeColor="text1"/>
                <w:sz w:val="22"/>
                <w:szCs w:val="22"/>
              </w:rPr>
              <w:footnoteReference w:id="53"/>
            </w:r>
            <w:r w:rsidRPr="00EF6962">
              <w:rPr>
                <w:rFonts w:asciiTheme="minorHAnsi" w:hAnsiTheme="minorHAnsi" w:cstheme="minorHAnsi"/>
                <w:noProof/>
                <w:color w:val="000000" w:themeColor="text1"/>
                <w:sz w:val="22"/>
                <w:szCs w:val="22"/>
              </w:rPr>
              <w:t xml:space="preserve"> și, prin urmare, sunt necesare eforturi continue pentru a limita consumul de energie și atinge ținta propusă, în contextul creșterii economice. </w:t>
            </w:r>
          </w:p>
          <w:p w14:paraId="0B7FE3A8" w14:textId="77777777" w:rsidR="00F904D2" w:rsidRPr="00EF6962" w:rsidRDefault="00F904D2" w:rsidP="006444B9">
            <w:pPr>
              <w:spacing w:after="120" w:line="276" w:lineRule="auto"/>
              <w:jc w:val="both"/>
              <w:rPr>
                <w:rFonts w:asciiTheme="minorHAnsi" w:hAnsiTheme="minorHAnsi" w:cstheme="minorHAnsi"/>
                <w:noProof/>
                <w:color w:val="000000" w:themeColor="text1"/>
                <w:sz w:val="22"/>
                <w:szCs w:val="22"/>
              </w:rPr>
            </w:pPr>
            <w:r w:rsidRPr="00EF6962">
              <w:rPr>
                <w:rFonts w:asciiTheme="minorHAnsi" w:hAnsiTheme="minorHAnsi" w:cstheme="minorHAnsi"/>
                <w:color w:val="000000" w:themeColor="text1"/>
                <w:sz w:val="22"/>
                <w:szCs w:val="22"/>
              </w:rPr>
              <w:t xml:space="preserve">Având în vedere țintele propuse la nivel național pentru perioada 2021-2027, promovarea măsurilor de eficiență energetică și a energiei din surse regenerabile, </w:t>
            </w:r>
            <w:r w:rsidRPr="00EF6962">
              <w:rPr>
                <w:rFonts w:asciiTheme="minorHAnsi" w:hAnsiTheme="minorHAnsi" w:cstheme="minorHAnsi"/>
                <w:noProof/>
                <w:color w:val="000000" w:themeColor="text1"/>
                <w:sz w:val="22"/>
                <w:szCs w:val="22"/>
              </w:rPr>
              <w:t xml:space="preserve">rămân </w:t>
            </w:r>
            <w:r w:rsidRPr="00EF6962">
              <w:rPr>
                <w:rFonts w:asciiTheme="minorHAnsi" w:hAnsiTheme="minorHAnsi" w:cstheme="minorHAnsi"/>
                <w:b/>
                <w:bCs/>
                <w:noProof/>
                <w:color w:val="000000" w:themeColor="text1"/>
                <w:sz w:val="22"/>
                <w:szCs w:val="22"/>
              </w:rPr>
              <w:t>priorități pentru Regiunea Vest</w:t>
            </w:r>
            <w:r w:rsidRPr="00EF6962">
              <w:rPr>
                <w:rFonts w:asciiTheme="minorHAnsi" w:hAnsiTheme="minorHAnsi" w:cstheme="minorHAnsi"/>
                <w:noProof/>
                <w:color w:val="000000" w:themeColor="text1"/>
                <w:sz w:val="22"/>
                <w:szCs w:val="22"/>
              </w:rPr>
              <w:t xml:space="preserve">, în vederea asigurării reducerii consumului de energie în clădiri și a gazelor cu efect de seră. </w:t>
            </w:r>
          </w:p>
          <w:p w14:paraId="444D5C3A" w14:textId="323FD0E5" w:rsidR="00F904D2" w:rsidRPr="00BC78DF" w:rsidRDefault="00F904D2" w:rsidP="006444B9">
            <w:pPr>
              <w:pStyle w:val="xmsonormal"/>
              <w:spacing w:before="0" w:beforeAutospacing="0" w:after="120" w:afterAutospacing="0" w:line="276" w:lineRule="auto"/>
              <w:jc w:val="both"/>
              <w:rPr>
                <w:rFonts w:asciiTheme="minorHAnsi" w:hAnsiTheme="minorHAnsi" w:cstheme="minorHAnsi"/>
                <w:color w:val="000000" w:themeColor="text1"/>
                <w:sz w:val="22"/>
                <w:szCs w:val="22"/>
                <w:lang w:val="en-GB"/>
              </w:rPr>
            </w:pPr>
            <w:proofErr w:type="spellStart"/>
            <w:r w:rsidRPr="00EF6962">
              <w:rPr>
                <w:rFonts w:asciiTheme="minorHAnsi" w:hAnsiTheme="minorHAnsi" w:cstheme="minorHAnsi"/>
                <w:color w:val="000000" w:themeColor="text1"/>
                <w:sz w:val="22"/>
                <w:szCs w:val="22"/>
              </w:rPr>
              <w:t>Datele</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istorice</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referitoare</w:t>
            </w:r>
            <w:proofErr w:type="spellEnd"/>
            <w:r w:rsidRPr="00EF6962">
              <w:rPr>
                <w:rFonts w:asciiTheme="minorHAnsi" w:hAnsiTheme="minorHAnsi" w:cstheme="minorHAnsi"/>
                <w:color w:val="000000" w:themeColor="text1"/>
                <w:sz w:val="22"/>
                <w:szCs w:val="22"/>
              </w:rPr>
              <w:t xml:space="preserve"> la </w:t>
            </w:r>
            <w:proofErr w:type="spellStart"/>
            <w:r w:rsidRPr="00EF6962">
              <w:rPr>
                <w:rFonts w:asciiTheme="minorHAnsi" w:hAnsiTheme="minorHAnsi" w:cstheme="minorHAnsi"/>
                <w:color w:val="000000" w:themeColor="text1"/>
                <w:sz w:val="22"/>
                <w:szCs w:val="22"/>
              </w:rPr>
              <w:t>proiectele</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finan</w:t>
            </w:r>
            <w:r w:rsidR="00125B4A"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ate</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prin</w:t>
            </w:r>
            <w:proofErr w:type="spellEnd"/>
            <w:r w:rsidRPr="00EF6962">
              <w:rPr>
                <w:rFonts w:asciiTheme="minorHAnsi" w:hAnsiTheme="minorHAnsi" w:cstheme="minorHAnsi"/>
                <w:color w:val="000000" w:themeColor="text1"/>
                <w:sz w:val="22"/>
                <w:szCs w:val="22"/>
              </w:rPr>
              <w:t xml:space="preserve"> POR </w:t>
            </w:r>
            <w:proofErr w:type="spellStart"/>
            <w:r w:rsidRPr="00EF6962">
              <w:rPr>
                <w:rFonts w:asciiTheme="minorHAnsi" w:hAnsiTheme="minorHAnsi" w:cstheme="minorHAnsi"/>
                <w:color w:val="000000" w:themeColor="text1"/>
                <w:sz w:val="22"/>
                <w:szCs w:val="22"/>
              </w:rPr>
              <w:t>arată</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că</w:t>
            </w:r>
            <w:proofErr w:type="spellEnd"/>
            <w:r w:rsidRPr="00EF6962">
              <w:rPr>
                <w:rFonts w:asciiTheme="minorHAnsi" w:hAnsiTheme="minorHAnsi" w:cstheme="minorHAnsi"/>
                <w:color w:val="000000" w:themeColor="text1"/>
                <w:sz w:val="22"/>
                <w:szCs w:val="22"/>
              </w:rPr>
              <w:t xml:space="preserve"> s-au </w:t>
            </w:r>
            <w:proofErr w:type="spellStart"/>
            <w:r w:rsidRPr="00EF6962">
              <w:rPr>
                <w:rFonts w:asciiTheme="minorHAnsi" w:hAnsiTheme="minorHAnsi" w:cstheme="minorHAnsi"/>
                <w:color w:val="000000" w:themeColor="text1"/>
                <w:sz w:val="22"/>
                <w:szCs w:val="22"/>
              </w:rPr>
              <w:t>reabilitat</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termic</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sau</w:t>
            </w:r>
            <w:proofErr w:type="spellEnd"/>
            <w:r w:rsidRPr="00EF6962">
              <w:rPr>
                <w:rFonts w:asciiTheme="minorHAnsi" w:hAnsiTheme="minorHAnsi" w:cstheme="minorHAnsi"/>
                <w:color w:val="000000" w:themeColor="text1"/>
                <w:sz w:val="22"/>
                <w:szCs w:val="22"/>
              </w:rPr>
              <w:t xml:space="preserve"> se </w:t>
            </w:r>
            <w:proofErr w:type="spellStart"/>
            <w:r w:rsidRPr="00EF6962">
              <w:rPr>
                <w:rFonts w:asciiTheme="minorHAnsi" w:hAnsiTheme="minorHAnsi" w:cstheme="minorHAnsi"/>
                <w:color w:val="000000" w:themeColor="text1"/>
                <w:sz w:val="22"/>
                <w:szCs w:val="22"/>
              </w:rPr>
              <w:t>vor</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reabilita</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până</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în</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anul</w:t>
            </w:r>
            <w:proofErr w:type="spellEnd"/>
            <w:r w:rsidRPr="00EF6962">
              <w:rPr>
                <w:rFonts w:asciiTheme="minorHAnsi" w:hAnsiTheme="minorHAnsi" w:cstheme="minorHAnsi"/>
                <w:color w:val="000000" w:themeColor="text1"/>
                <w:sz w:val="22"/>
                <w:szCs w:val="22"/>
              </w:rPr>
              <w:t xml:space="preserve"> 2023 </w:t>
            </w:r>
            <w:proofErr w:type="spellStart"/>
            <w:r w:rsidRPr="00EF6962">
              <w:rPr>
                <w:rFonts w:asciiTheme="minorHAnsi" w:hAnsiTheme="minorHAnsi" w:cstheme="minorHAnsi"/>
                <w:b/>
                <w:bCs/>
                <w:color w:val="000000" w:themeColor="text1"/>
                <w:sz w:val="22"/>
                <w:szCs w:val="22"/>
                <w:lang w:val="en-GB"/>
              </w:rPr>
              <w:t>doar</w:t>
            </w:r>
            <w:proofErr w:type="spellEnd"/>
            <w:r w:rsidRPr="00EF6962">
              <w:rPr>
                <w:rStyle w:val="apple-converted-space"/>
                <w:rFonts w:asciiTheme="minorHAnsi" w:hAnsiTheme="minorHAnsi" w:cstheme="minorHAnsi"/>
                <w:b/>
                <w:bCs/>
                <w:color w:val="000000" w:themeColor="text1"/>
                <w:sz w:val="22"/>
                <w:szCs w:val="22"/>
              </w:rPr>
              <w:t> </w:t>
            </w:r>
            <w:r w:rsidRPr="00EF6962">
              <w:rPr>
                <w:rFonts w:asciiTheme="minorHAnsi" w:hAnsiTheme="minorHAnsi" w:cstheme="minorHAnsi"/>
                <w:b/>
                <w:bCs/>
                <w:color w:val="000000" w:themeColor="text1"/>
                <w:sz w:val="22"/>
                <w:szCs w:val="22"/>
                <w:lang w:val="en-GB"/>
              </w:rPr>
              <w:t>4,1%</w:t>
            </w:r>
            <w:r w:rsidRPr="00EF6962">
              <w:rPr>
                <w:rStyle w:val="apple-converted-space"/>
                <w:rFonts w:asciiTheme="minorHAnsi" w:hAnsiTheme="minorHAnsi" w:cstheme="minorHAnsi"/>
                <w:b/>
                <w:bCs/>
                <w:color w:val="000000" w:themeColor="text1"/>
                <w:sz w:val="22"/>
                <w:szCs w:val="22"/>
              </w:rPr>
              <w:t> </w:t>
            </w:r>
            <w:r w:rsidRPr="00EF6962">
              <w:rPr>
                <w:rFonts w:asciiTheme="minorHAnsi" w:hAnsiTheme="minorHAnsi" w:cstheme="minorHAnsi"/>
                <w:b/>
                <w:bCs/>
                <w:color w:val="000000" w:themeColor="text1"/>
                <w:sz w:val="22"/>
                <w:szCs w:val="22"/>
                <w:lang w:val="en-GB"/>
              </w:rPr>
              <w:t xml:space="preserve">(14.260 </w:t>
            </w:r>
            <w:proofErr w:type="spellStart"/>
            <w:r w:rsidRPr="00EF6962">
              <w:rPr>
                <w:rFonts w:asciiTheme="minorHAnsi" w:hAnsiTheme="minorHAnsi" w:cstheme="minorHAnsi"/>
                <w:b/>
                <w:bCs/>
                <w:color w:val="000000" w:themeColor="text1"/>
                <w:sz w:val="22"/>
                <w:szCs w:val="22"/>
                <w:lang w:val="en-GB"/>
              </w:rPr>
              <w:t>gospodării</w:t>
            </w:r>
            <w:proofErr w:type="spellEnd"/>
            <w:r w:rsidRPr="00EF6962">
              <w:rPr>
                <w:rFonts w:asciiTheme="minorHAnsi" w:hAnsiTheme="minorHAnsi" w:cstheme="minorHAnsi"/>
                <w:b/>
                <w:bCs/>
                <w:color w:val="000000" w:themeColor="text1"/>
                <w:sz w:val="22"/>
                <w:szCs w:val="22"/>
                <w:lang w:val="en-GB"/>
              </w:rPr>
              <w:t>)</w:t>
            </w:r>
            <w:r w:rsidRPr="00EF6962">
              <w:rPr>
                <w:rStyle w:val="apple-converted-space"/>
                <w:rFonts w:asciiTheme="minorHAnsi" w:hAnsiTheme="minorHAnsi" w:cstheme="minorHAnsi"/>
                <w:color w:val="000000" w:themeColor="text1"/>
                <w:sz w:val="22"/>
                <w:szCs w:val="22"/>
              </w:rPr>
              <w:t> </w:t>
            </w:r>
            <w:r w:rsidRPr="00EF6962">
              <w:rPr>
                <w:rFonts w:asciiTheme="minorHAnsi" w:hAnsiTheme="minorHAnsi" w:cstheme="minorHAnsi"/>
                <w:color w:val="000000" w:themeColor="text1"/>
                <w:sz w:val="22"/>
                <w:szCs w:val="22"/>
                <w:lang w:val="en-GB"/>
              </w:rPr>
              <w:t xml:space="preserve">din </w:t>
            </w:r>
            <w:proofErr w:type="spellStart"/>
            <w:r w:rsidRPr="00EF6962">
              <w:rPr>
                <w:rFonts w:asciiTheme="minorHAnsi" w:hAnsiTheme="minorHAnsi" w:cstheme="minorHAnsi"/>
                <w:color w:val="000000" w:themeColor="text1"/>
                <w:sz w:val="22"/>
                <w:szCs w:val="22"/>
                <w:lang w:val="en-GB"/>
              </w:rPr>
              <w:t>totalul</w:t>
            </w:r>
            <w:proofErr w:type="spellEnd"/>
            <w:r w:rsidRPr="00EF6962">
              <w:rPr>
                <w:rStyle w:val="apple-converted-space"/>
                <w:rFonts w:asciiTheme="minorHAnsi" w:hAnsiTheme="minorHAnsi" w:cstheme="minorHAnsi"/>
                <w:color w:val="000000" w:themeColor="text1"/>
                <w:sz w:val="22"/>
                <w:szCs w:val="22"/>
              </w:rPr>
              <w:t> </w:t>
            </w:r>
            <w:proofErr w:type="spellStart"/>
            <w:r w:rsidRPr="00EF6962">
              <w:rPr>
                <w:rFonts w:asciiTheme="minorHAnsi" w:hAnsiTheme="minorHAnsi" w:cstheme="minorHAnsi"/>
                <w:color w:val="000000" w:themeColor="text1"/>
                <w:sz w:val="22"/>
                <w:szCs w:val="22"/>
                <w:lang w:val="en-GB"/>
              </w:rPr>
              <w:t>gospodăriilor</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aflate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în</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locuințe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colective</w:t>
            </w:r>
            <w:proofErr w:type="spellEnd"/>
            <w:r w:rsidRPr="00EF6962">
              <w:rPr>
                <w:rFonts w:asciiTheme="minorHAnsi" w:hAnsiTheme="minorHAnsi" w:cstheme="minorHAnsi"/>
                <w:color w:val="000000" w:themeColor="text1"/>
                <w:sz w:val="22"/>
                <w:szCs w:val="22"/>
                <w:lang w:val="en-GB"/>
              </w:rPr>
              <w:t xml:space="preserve"> din </w:t>
            </w:r>
            <w:proofErr w:type="spellStart"/>
            <w:r w:rsidRPr="00EF6962">
              <w:rPr>
                <w:rFonts w:asciiTheme="minorHAnsi" w:hAnsiTheme="minorHAnsi" w:cstheme="minorHAnsi"/>
                <w:color w:val="000000" w:themeColor="text1"/>
                <w:sz w:val="22"/>
                <w:szCs w:val="22"/>
                <w:lang w:val="en-GB"/>
              </w:rPr>
              <w:t>regiune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Astfel</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în</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urma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implement</w:t>
            </w:r>
            <w:r w:rsidR="00125B4A" w:rsidRPr="00EF6962">
              <w:rPr>
                <w:rFonts w:asciiTheme="minorHAnsi" w:hAnsiTheme="minorHAnsi" w:cstheme="minorHAnsi"/>
                <w:color w:val="000000" w:themeColor="text1"/>
                <w:sz w:val="22"/>
                <w:szCs w:val="22"/>
                <w:lang w:val="en-GB"/>
              </w:rPr>
              <w:t>ă</w:t>
            </w:r>
            <w:r w:rsidRPr="00EF6962">
              <w:rPr>
                <w:rFonts w:asciiTheme="minorHAnsi" w:hAnsiTheme="minorHAnsi" w:cstheme="minorHAnsi"/>
                <w:color w:val="000000" w:themeColor="text1"/>
                <w:sz w:val="22"/>
                <w:szCs w:val="22"/>
                <w:lang w:val="en-GB"/>
              </w:rPr>
              <w:t>rii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acestor</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proiecte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vor</w:t>
            </w:r>
            <w:proofErr w:type="spellEnd"/>
            <w:r w:rsidRPr="00EF6962">
              <w:rPr>
                <w:rFonts w:asciiTheme="minorHAnsi" w:hAnsiTheme="minorHAnsi" w:cstheme="minorHAnsi"/>
                <w:color w:val="000000" w:themeColor="text1"/>
                <w:sz w:val="22"/>
                <w:szCs w:val="22"/>
                <w:lang w:val="en-GB"/>
              </w:rPr>
              <w:t xml:space="preserve"> fi </w:t>
            </w:r>
            <w:proofErr w:type="spellStart"/>
            <w:r w:rsidRPr="00EF6962">
              <w:rPr>
                <w:rFonts w:asciiTheme="minorHAnsi" w:hAnsiTheme="minorHAnsi" w:cstheme="minorHAnsi"/>
                <w:color w:val="000000" w:themeColor="text1"/>
                <w:sz w:val="22"/>
                <w:szCs w:val="22"/>
                <w:lang w:val="en-GB"/>
              </w:rPr>
              <w:t>reabilitate</w:t>
            </w:r>
            <w:proofErr w:type="spellEnd"/>
            <w:r w:rsidRPr="00EF6962">
              <w:rPr>
                <w:rFonts w:asciiTheme="minorHAnsi" w:hAnsiTheme="minorHAnsi" w:cstheme="minorHAnsi"/>
                <w:color w:val="000000" w:themeColor="text1"/>
                <w:sz w:val="22"/>
                <w:szCs w:val="22"/>
                <w:lang w:val="en-GB"/>
              </w:rPr>
              <w:t xml:space="preserve"> energetic 4,8 % din </w:t>
            </w:r>
            <w:proofErr w:type="spellStart"/>
            <w:r w:rsidRPr="00EF6962">
              <w:rPr>
                <w:rFonts w:asciiTheme="minorHAnsi" w:hAnsiTheme="minorHAnsi" w:cstheme="minorHAnsi"/>
                <w:color w:val="000000" w:themeColor="text1"/>
                <w:sz w:val="22"/>
                <w:szCs w:val="22"/>
                <w:lang w:val="en-GB"/>
              </w:rPr>
              <w:t>totalul</w:t>
            </w:r>
            <w:proofErr w:type="spellEnd"/>
            <w:r w:rsidRPr="00EF6962">
              <w:rPr>
                <w:rFonts w:asciiTheme="minorHAnsi" w:hAnsiTheme="minorHAnsi" w:cstheme="minorHAnsi"/>
                <w:color w:val="000000" w:themeColor="text1"/>
                <w:sz w:val="22"/>
                <w:szCs w:val="22"/>
                <w:lang w:val="en-GB"/>
              </w:rPr>
              <w:t xml:space="preserve"> </w:t>
            </w:r>
            <w:proofErr w:type="spellStart"/>
            <w:r w:rsidR="00A46F18">
              <w:rPr>
                <w:rFonts w:asciiTheme="minorHAnsi" w:hAnsiTheme="minorHAnsi" w:cstheme="minorHAnsi"/>
                <w:color w:val="000000" w:themeColor="text1"/>
                <w:sz w:val="22"/>
                <w:szCs w:val="22"/>
                <w:lang w:val="en-GB"/>
              </w:rPr>
              <w:t>apartamentelor</w:t>
            </w:r>
            <w:proofErr w:type="spellEnd"/>
            <w:r w:rsidRPr="00EF6962">
              <w:rPr>
                <w:rFonts w:asciiTheme="minorHAnsi" w:hAnsiTheme="minorHAnsi" w:cstheme="minorHAnsi"/>
                <w:color w:val="000000" w:themeColor="text1"/>
                <w:sz w:val="22"/>
                <w:szCs w:val="22"/>
                <w:lang w:val="en-GB"/>
              </w:rPr>
              <w:t xml:space="preserve"> din </w:t>
            </w:r>
            <w:proofErr w:type="spellStart"/>
            <w:r w:rsidRPr="00EF6962">
              <w:rPr>
                <w:rFonts w:asciiTheme="minorHAnsi" w:hAnsiTheme="minorHAnsi" w:cstheme="minorHAnsi"/>
                <w:color w:val="000000" w:themeColor="text1"/>
                <w:sz w:val="22"/>
                <w:szCs w:val="22"/>
                <w:lang w:val="en-GB"/>
              </w:rPr>
              <w:t>județul</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Timis</w:t>
            </w:r>
            <w:proofErr w:type="spellEnd"/>
            <w:r w:rsidRPr="00EF6962">
              <w:rPr>
                <w:rFonts w:asciiTheme="minorHAnsi" w:hAnsiTheme="minorHAnsi" w:cstheme="minorHAnsi"/>
                <w:color w:val="000000" w:themeColor="text1"/>
                <w:sz w:val="22"/>
                <w:szCs w:val="22"/>
                <w:lang w:val="en-GB"/>
              </w:rPr>
              <w:t xml:space="preserve">, 5,4 % din </w:t>
            </w:r>
            <w:proofErr w:type="spellStart"/>
            <w:r w:rsidRPr="00EF6962">
              <w:rPr>
                <w:rFonts w:asciiTheme="minorHAnsi" w:hAnsiTheme="minorHAnsi" w:cstheme="minorHAnsi"/>
                <w:color w:val="000000" w:themeColor="text1"/>
                <w:sz w:val="22"/>
                <w:szCs w:val="22"/>
                <w:lang w:val="en-GB"/>
              </w:rPr>
              <w:t>totalul</w:t>
            </w:r>
            <w:proofErr w:type="spellEnd"/>
            <w:r w:rsidRPr="00EF6962">
              <w:rPr>
                <w:rFonts w:asciiTheme="minorHAnsi" w:hAnsiTheme="minorHAnsi" w:cstheme="minorHAnsi"/>
                <w:color w:val="000000" w:themeColor="text1"/>
                <w:sz w:val="22"/>
                <w:szCs w:val="22"/>
                <w:lang w:val="en-GB"/>
              </w:rPr>
              <w:t xml:space="preserve"> </w:t>
            </w:r>
            <w:proofErr w:type="spellStart"/>
            <w:r w:rsidR="00A46F18">
              <w:rPr>
                <w:rFonts w:asciiTheme="minorHAnsi" w:hAnsiTheme="minorHAnsi" w:cstheme="minorHAnsi"/>
                <w:color w:val="000000" w:themeColor="text1"/>
                <w:sz w:val="22"/>
                <w:szCs w:val="22"/>
                <w:lang w:val="en-GB"/>
              </w:rPr>
              <w:t>apartamentelor</w:t>
            </w:r>
            <w:proofErr w:type="spellEnd"/>
            <w:r w:rsidRPr="00EF6962">
              <w:rPr>
                <w:rFonts w:asciiTheme="minorHAnsi" w:hAnsiTheme="minorHAnsi" w:cstheme="minorHAnsi"/>
                <w:color w:val="000000" w:themeColor="text1"/>
                <w:sz w:val="22"/>
                <w:szCs w:val="22"/>
                <w:lang w:val="en-GB"/>
              </w:rPr>
              <w:t xml:space="preserve"> din </w:t>
            </w:r>
            <w:proofErr w:type="spellStart"/>
            <w:r w:rsidRPr="00EF6962">
              <w:rPr>
                <w:rFonts w:asciiTheme="minorHAnsi" w:hAnsiTheme="minorHAnsi" w:cstheme="minorHAnsi"/>
                <w:color w:val="000000" w:themeColor="text1"/>
                <w:sz w:val="22"/>
                <w:szCs w:val="22"/>
                <w:lang w:val="en-GB"/>
              </w:rPr>
              <w:t>județul</w:t>
            </w:r>
            <w:proofErr w:type="spellEnd"/>
            <w:r w:rsidRPr="00EF6962">
              <w:rPr>
                <w:rFonts w:asciiTheme="minorHAnsi" w:hAnsiTheme="minorHAnsi" w:cstheme="minorHAnsi"/>
                <w:color w:val="000000" w:themeColor="text1"/>
                <w:sz w:val="22"/>
                <w:szCs w:val="22"/>
                <w:lang w:val="en-GB"/>
              </w:rPr>
              <w:t xml:space="preserve"> Hunedoara, 2,9 % din </w:t>
            </w:r>
            <w:proofErr w:type="spellStart"/>
            <w:r w:rsidRPr="00EF6962">
              <w:rPr>
                <w:rFonts w:asciiTheme="minorHAnsi" w:hAnsiTheme="minorHAnsi" w:cstheme="minorHAnsi"/>
                <w:color w:val="000000" w:themeColor="text1"/>
                <w:sz w:val="22"/>
                <w:szCs w:val="22"/>
                <w:lang w:val="en-GB"/>
              </w:rPr>
              <w:t>totalul</w:t>
            </w:r>
            <w:proofErr w:type="spellEnd"/>
            <w:r w:rsidRPr="00EF6962">
              <w:rPr>
                <w:rFonts w:asciiTheme="minorHAnsi" w:hAnsiTheme="minorHAnsi" w:cstheme="minorHAnsi"/>
                <w:color w:val="000000" w:themeColor="text1"/>
                <w:sz w:val="22"/>
                <w:szCs w:val="22"/>
                <w:lang w:val="en-GB"/>
              </w:rPr>
              <w:t xml:space="preserve"> </w:t>
            </w:r>
            <w:proofErr w:type="spellStart"/>
            <w:r w:rsidR="00A46F18">
              <w:rPr>
                <w:rFonts w:asciiTheme="minorHAnsi" w:hAnsiTheme="minorHAnsi" w:cstheme="minorHAnsi"/>
                <w:color w:val="000000" w:themeColor="text1"/>
                <w:sz w:val="22"/>
                <w:szCs w:val="22"/>
                <w:lang w:val="en-GB"/>
              </w:rPr>
              <w:t>apartamentelor</w:t>
            </w:r>
            <w:proofErr w:type="spellEnd"/>
            <w:r w:rsidRPr="00EF6962">
              <w:rPr>
                <w:rFonts w:asciiTheme="minorHAnsi" w:hAnsiTheme="minorHAnsi" w:cstheme="minorHAnsi"/>
                <w:color w:val="000000" w:themeColor="text1"/>
                <w:sz w:val="22"/>
                <w:szCs w:val="22"/>
                <w:lang w:val="en-GB"/>
              </w:rPr>
              <w:t xml:space="preserve"> din </w:t>
            </w:r>
            <w:proofErr w:type="spellStart"/>
            <w:r w:rsidRPr="00EF6962">
              <w:rPr>
                <w:rFonts w:asciiTheme="minorHAnsi" w:hAnsiTheme="minorHAnsi" w:cstheme="minorHAnsi"/>
                <w:color w:val="000000" w:themeColor="text1"/>
                <w:sz w:val="22"/>
                <w:szCs w:val="22"/>
                <w:lang w:val="en-GB"/>
              </w:rPr>
              <w:t>județul</w:t>
            </w:r>
            <w:proofErr w:type="spellEnd"/>
            <w:r w:rsidRPr="00EF6962">
              <w:rPr>
                <w:rFonts w:asciiTheme="minorHAnsi" w:hAnsiTheme="minorHAnsi" w:cstheme="minorHAnsi"/>
                <w:color w:val="000000" w:themeColor="text1"/>
                <w:sz w:val="22"/>
                <w:szCs w:val="22"/>
                <w:lang w:val="en-GB"/>
              </w:rPr>
              <w:t xml:space="preserve"> Arad </w:t>
            </w:r>
            <w:proofErr w:type="spellStart"/>
            <w:r w:rsidRPr="00EF6962">
              <w:rPr>
                <w:rFonts w:asciiTheme="minorHAnsi" w:hAnsiTheme="minorHAnsi" w:cstheme="minorHAnsi"/>
                <w:color w:val="000000" w:themeColor="text1"/>
                <w:sz w:val="22"/>
                <w:szCs w:val="22"/>
                <w:lang w:val="en-GB"/>
              </w:rPr>
              <w:t>și</w:t>
            </w:r>
            <w:proofErr w:type="spellEnd"/>
            <w:r w:rsidRPr="00EF6962">
              <w:rPr>
                <w:rFonts w:asciiTheme="minorHAnsi" w:hAnsiTheme="minorHAnsi" w:cstheme="minorHAnsi"/>
                <w:color w:val="000000" w:themeColor="text1"/>
                <w:sz w:val="22"/>
                <w:szCs w:val="22"/>
                <w:lang w:val="en-GB"/>
              </w:rPr>
              <w:t xml:space="preserve"> 1,2 % din </w:t>
            </w:r>
            <w:proofErr w:type="spellStart"/>
            <w:r w:rsidRPr="00EF6962">
              <w:rPr>
                <w:rFonts w:asciiTheme="minorHAnsi" w:hAnsiTheme="minorHAnsi" w:cstheme="minorHAnsi"/>
                <w:color w:val="000000" w:themeColor="text1"/>
                <w:sz w:val="22"/>
                <w:szCs w:val="22"/>
                <w:lang w:val="en-GB"/>
              </w:rPr>
              <w:t>totalul</w:t>
            </w:r>
            <w:proofErr w:type="spellEnd"/>
            <w:r w:rsidRPr="00EF6962">
              <w:rPr>
                <w:rFonts w:asciiTheme="minorHAnsi" w:hAnsiTheme="minorHAnsi" w:cstheme="minorHAnsi"/>
                <w:color w:val="000000" w:themeColor="text1"/>
                <w:sz w:val="22"/>
                <w:szCs w:val="22"/>
                <w:lang w:val="en-GB"/>
              </w:rPr>
              <w:t xml:space="preserve"> </w:t>
            </w:r>
            <w:proofErr w:type="spellStart"/>
            <w:r w:rsidR="00A46F18">
              <w:rPr>
                <w:rFonts w:asciiTheme="minorHAnsi" w:hAnsiTheme="minorHAnsi" w:cstheme="minorHAnsi"/>
                <w:color w:val="000000" w:themeColor="text1"/>
                <w:sz w:val="22"/>
                <w:szCs w:val="22"/>
                <w:lang w:val="en-GB"/>
              </w:rPr>
              <w:t>apartamentelor</w:t>
            </w:r>
            <w:proofErr w:type="spellEnd"/>
            <w:r w:rsidRPr="00EF6962">
              <w:rPr>
                <w:rFonts w:asciiTheme="minorHAnsi" w:hAnsiTheme="minorHAnsi" w:cstheme="minorHAnsi"/>
                <w:color w:val="000000" w:themeColor="text1"/>
                <w:sz w:val="22"/>
                <w:szCs w:val="22"/>
                <w:lang w:val="en-GB"/>
              </w:rPr>
              <w:t xml:space="preserve"> din </w:t>
            </w:r>
            <w:proofErr w:type="spellStart"/>
            <w:r w:rsidRPr="00EF6962">
              <w:rPr>
                <w:rFonts w:asciiTheme="minorHAnsi" w:hAnsiTheme="minorHAnsi" w:cstheme="minorHAnsi"/>
                <w:color w:val="000000" w:themeColor="text1"/>
                <w:sz w:val="22"/>
                <w:szCs w:val="22"/>
                <w:lang w:val="en-GB"/>
              </w:rPr>
              <w:t>județul</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Cara</w:t>
            </w:r>
            <w:r w:rsidR="001001DA">
              <w:rPr>
                <w:rFonts w:asciiTheme="minorHAnsi" w:hAnsiTheme="minorHAnsi" w:cstheme="minorHAnsi"/>
                <w:color w:val="000000" w:themeColor="text1"/>
                <w:sz w:val="22"/>
                <w:szCs w:val="22"/>
                <w:lang w:val="en-GB"/>
              </w:rPr>
              <w:t>ș</w:t>
            </w:r>
            <w:proofErr w:type="spellEnd"/>
            <w:r w:rsidRPr="00EF6962">
              <w:rPr>
                <w:rFonts w:asciiTheme="minorHAnsi" w:hAnsiTheme="minorHAnsi" w:cstheme="minorHAnsi"/>
                <w:color w:val="000000" w:themeColor="text1"/>
                <w:sz w:val="22"/>
                <w:szCs w:val="22"/>
                <w:lang w:val="en-GB"/>
              </w:rPr>
              <w:t>-Severin.</w:t>
            </w:r>
            <w:r w:rsidR="00D66233">
              <w:rPr>
                <w:rFonts w:asciiTheme="minorHAnsi" w:hAnsiTheme="minorHAnsi" w:cstheme="minorHAnsi"/>
                <w:color w:val="000000" w:themeColor="text1"/>
                <w:sz w:val="22"/>
                <w:szCs w:val="22"/>
                <w:lang w:val="en-GB"/>
              </w:rPr>
              <w:t xml:space="preserve"> </w:t>
            </w:r>
            <w:r w:rsidR="00D66233" w:rsidRPr="00BC78DF">
              <w:rPr>
                <w:rFonts w:asciiTheme="minorHAnsi" w:hAnsiTheme="minorHAnsi" w:cstheme="minorHAnsi"/>
                <w:color w:val="000000" w:themeColor="text1"/>
                <w:sz w:val="22"/>
                <w:szCs w:val="22"/>
                <w:lang w:val="en-GB"/>
              </w:rPr>
              <w:t xml:space="preserve">La </w:t>
            </w:r>
            <w:proofErr w:type="spellStart"/>
            <w:r w:rsidR="00D66233" w:rsidRPr="00BC78DF">
              <w:rPr>
                <w:rFonts w:asciiTheme="minorHAnsi" w:hAnsiTheme="minorHAnsi" w:cstheme="minorHAnsi"/>
                <w:color w:val="000000" w:themeColor="text1"/>
                <w:sz w:val="22"/>
                <w:szCs w:val="22"/>
                <w:lang w:val="en-GB"/>
              </w:rPr>
              <w:t>acestea</w:t>
            </w:r>
            <w:proofErr w:type="spellEnd"/>
            <w:r w:rsidR="00D66233" w:rsidRPr="00BC78DF">
              <w:rPr>
                <w:rFonts w:asciiTheme="minorHAnsi" w:hAnsiTheme="minorHAnsi" w:cstheme="minorHAnsi"/>
                <w:color w:val="000000" w:themeColor="text1"/>
                <w:sz w:val="22"/>
                <w:szCs w:val="22"/>
                <w:lang w:val="en-GB"/>
              </w:rPr>
              <w:t xml:space="preserve"> se </w:t>
            </w:r>
            <w:proofErr w:type="spellStart"/>
            <w:r w:rsidR="00D66233" w:rsidRPr="00BC78DF">
              <w:rPr>
                <w:rFonts w:asciiTheme="minorHAnsi" w:hAnsiTheme="minorHAnsi" w:cstheme="minorHAnsi"/>
                <w:color w:val="000000" w:themeColor="text1"/>
                <w:sz w:val="22"/>
                <w:szCs w:val="22"/>
                <w:lang w:val="en-GB"/>
              </w:rPr>
              <w:t>adaugă</w:t>
            </w:r>
            <w:proofErr w:type="spellEnd"/>
            <w:r w:rsidR="00D66233" w:rsidRPr="00BC78DF">
              <w:rPr>
                <w:rFonts w:asciiTheme="minorHAnsi" w:hAnsiTheme="minorHAnsi" w:cstheme="minorHAnsi"/>
                <w:color w:val="000000" w:themeColor="text1"/>
                <w:sz w:val="22"/>
                <w:szCs w:val="22"/>
                <w:lang w:val="en-GB"/>
              </w:rPr>
              <w:t xml:space="preserve"> un </w:t>
            </w:r>
            <w:proofErr w:type="spellStart"/>
            <w:r w:rsidR="00D66233" w:rsidRPr="00BC78DF">
              <w:rPr>
                <w:rFonts w:asciiTheme="minorHAnsi" w:hAnsiTheme="minorHAnsi" w:cstheme="minorHAnsi"/>
                <w:color w:val="000000" w:themeColor="text1"/>
                <w:sz w:val="22"/>
                <w:szCs w:val="22"/>
                <w:lang w:val="en-GB"/>
              </w:rPr>
              <w:t>număr</w:t>
            </w:r>
            <w:proofErr w:type="spellEnd"/>
            <w:r w:rsidR="00D66233" w:rsidRPr="00BC78DF">
              <w:rPr>
                <w:rFonts w:asciiTheme="minorHAnsi" w:hAnsiTheme="minorHAnsi" w:cstheme="minorHAnsi"/>
                <w:color w:val="000000" w:themeColor="text1"/>
                <w:sz w:val="22"/>
                <w:szCs w:val="22"/>
                <w:lang w:val="en-GB"/>
              </w:rPr>
              <w:t xml:space="preserve"> </w:t>
            </w:r>
            <w:proofErr w:type="spellStart"/>
            <w:r w:rsidR="00D66233" w:rsidRPr="00BC78DF">
              <w:rPr>
                <w:rFonts w:asciiTheme="minorHAnsi" w:hAnsiTheme="minorHAnsi" w:cstheme="minorHAnsi"/>
                <w:color w:val="000000" w:themeColor="text1"/>
                <w:sz w:val="22"/>
                <w:szCs w:val="22"/>
                <w:lang w:val="en-GB"/>
              </w:rPr>
              <w:t>redus</w:t>
            </w:r>
            <w:proofErr w:type="spellEnd"/>
            <w:r w:rsidR="00D66233" w:rsidRPr="00BC78DF">
              <w:rPr>
                <w:rFonts w:asciiTheme="minorHAnsi" w:hAnsiTheme="minorHAnsi" w:cstheme="minorHAnsi"/>
                <w:color w:val="000000" w:themeColor="text1"/>
                <w:sz w:val="22"/>
                <w:szCs w:val="22"/>
                <w:lang w:val="en-GB"/>
              </w:rPr>
              <w:t xml:space="preserve"> de </w:t>
            </w:r>
            <w:proofErr w:type="spellStart"/>
            <w:r w:rsidR="00D66233" w:rsidRPr="00BC78DF">
              <w:rPr>
                <w:rFonts w:asciiTheme="minorHAnsi" w:hAnsiTheme="minorHAnsi" w:cstheme="minorHAnsi"/>
                <w:color w:val="000000" w:themeColor="text1"/>
                <w:sz w:val="22"/>
                <w:szCs w:val="22"/>
                <w:lang w:val="en-GB"/>
              </w:rPr>
              <w:t>gospodării</w:t>
            </w:r>
            <w:proofErr w:type="spellEnd"/>
            <w:r w:rsidR="00D66233" w:rsidRPr="00BC78DF">
              <w:rPr>
                <w:rFonts w:asciiTheme="minorHAnsi" w:hAnsiTheme="minorHAnsi" w:cstheme="minorHAnsi"/>
                <w:color w:val="000000" w:themeColor="text1"/>
                <w:sz w:val="22"/>
                <w:szCs w:val="22"/>
                <w:lang w:val="en-GB"/>
              </w:rPr>
              <w:t xml:space="preserve"> </w:t>
            </w:r>
            <w:proofErr w:type="spellStart"/>
            <w:r w:rsidR="00D66233" w:rsidRPr="00BC78DF">
              <w:rPr>
                <w:rFonts w:asciiTheme="minorHAnsi" w:hAnsiTheme="minorHAnsi" w:cstheme="minorHAnsi"/>
                <w:color w:val="000000" w:themeColor="text1"/>
                <w:sz w:val="22"/>
                <w:szCs w:val="22"/>
                <w:lang w:val="en-GB"/>
              </w:rPr>
              <w:t>reabilitate</w:t>
            </w:r>
            <w:proofErr w:type="spellEnd"/>
            <w:r w:rsidR="00D66233" w:rsidRPr="00BC78DF">
              <w:rPr>
                <w:rFonts w:asciiTheme="minorHAnsi" w:hAnsiTheme="minorHAnsi" w:cstheme="minorHAnsi"/>
                <w:color w:val="000000" w:themeColor="text1"/>
                <w:sz w:val="22"/>
                <w:szCs w:val="22"/>
                <w:lang w:val="en-GB"/>
              </w:rPr>
              <w:t xml:space="preserve"> </w:t>
            </w:r>
            <w:proofErr w:type="spellStart"/>
            <w:r w:rsidR="00D66233" w:rsidRPr="00BC78DF">
              <w:rPr>
                <w:rFonts w:asciiTheme="minorHAnsi" w:hAnsiTheme="minorHAnsi" w:cstheme="minorHAnsi"/>
                <w:color w:val="000000" w:themeColor="text1"/>
                <w:sz w:val="22"/>
                <w:szCs w:val="22"/>
                <w:lang w:val="en-GB"/>
              </w:rPr>
              <w:t>termic</w:t>
            </w:r>
            <w:proofErr w:type="spellEnd"/>
            <w:r w:rsidR="00D66233" w:rsidRPr="00BC78DF">
              <w:rPr>
                <w:rFonts w:asciiTheme="minorHAnsi" w:hAnsiTheme="minorHAnsi" w:cstheme="minorHAnsi"/>
                <w:color w:val="000000" w:themeColor="text1"/>
                <w:sz w:val="22"/>
                <w:szCs w:val="22"/>
                <w:lang w:val="en-GB"/>
              </w:rPr>
              <w:t xml:space="preserve"> </w:t>
            </w:r>
            <w:proofErr w:type="spellStart"/>
            <w:r w:rsidR="00D66233" w:rsidRPr="00BC78DF">
              <w:rPr>
                <w:rFonts w:asciiTheme="minorHAnsi" w:hAnsiTheme="minorHAnsi" w:cstheme="minorHAnsi"/>
                <w:color w:val="000000" w:themeColor="text1"/>
                <w:sz w:val="22"/>
                <w:szCs w:val="22"/>
                <w:lang w:val="en-GB"/>
              </w:rPr>
              <w:t>prin</w:t>
            </w:r>
            <w:proofErr w:type="spellEnd"/>
            <w:r w:rsidR="00D66233" w:rsidRPr="00BC78DF">
              <w:rPr>
                <w:rFonts w:asciiTheme="minorHAnsi" w:hAnsiTheme="minorHAnsi" w:cstheme="minorHAnsi"/>
                <w:color w:val="000000" w:themeColor="text1"/>
                <w:sz w:val="22"/>
                <w:szCs w:val="22"/>
                <w:lang w:val="en-GB"/>
              </w:rPr>
              <w:t xml:space="preserve"> </w:t>
            </w:r>
            <w:proofErr w:type="spellStart"/>
            <w:r w:rsidR="00D66233" w:rsidRPr="00BC78DF">
              <w:rPr>
                <w:rFonts w:asciiTheme="minorHAnsi" w:hAnsiTheme="minorHAnsi" w:cstheme="minorHAnsi"/>
                <w:color w:val="000000" w:themeColor="text1"/>
                <w:sz w:val="22"/>
                <w:szCs w:val="22"/>
                <w:lang w:val="en-GB"/>
              </w:rPr>
              <w:t>programe</w:t>
            </w:r>
            <w:proofErr w:type="spellEnd"/>
            <w:r w:rsidR="00D66233" w:rsidRPr="00BC78DF">
              <w:rPr>
                <w:rFonts w:asciiTheme="minorHAnsi" w:hAnsiTheme="minorHAnsi" w:cstheme="minorHAnsi"/>
                <w:color w:val="000000" w:themeColor="text1"/>
                <w:sz w:val="22"/>
                <w:szCs w:val="22"/>
                <w:lang w:val="en-GB"/>
              </w:rPr>
              <w:t xml:space="preserve"> ale </w:t>
            </w:r>
            <w:proofErr w:type="spellStart"/>
            <w:r w:rsidR="00D66233" w:rsidRPr="00BC78DF">
              <w:rPr>
                <w:rFonts w:asciiTheme="minorHAnsi" w:hAnsiTheme="minorHAnsi" w:cstheme="minorHAnsi"/>
                <w:color w:val="000000" w:themeColor="text1"/>
                <w:sz w:val="22"/>
                <w:szCs w:val="22"/>
                <w:lang w:val="en-GB"/>
              </w:rPr>
              <w:t>primăriilor</w:t>
            </w:r>
            <w:proofErr w:type="spellEnd"/>
            <w:r w:rsidR="00D66233" w:rsidRPr="00BC78DF">
              <w:rPr>
                <w:rFonts w:asciiTheme="minorHAnsi" w:hAnsiTheme="minorHAnsi" w:cstheme="minorHAnsi"/>
                <w:color w:val="000000" w:themeColor="text1"/>
                <w:sz w:val="22"/>
                <w:szCs w:val="22"/>
                <w:lang w:val="en-GB"/>
              </w:rPr>
              <w:t xml:space="preserve"> urbane </w:t>
            </w:r>
            <w:proofErr w:type="spellStart"/>
            <w:r w:rsidR="00D66233" w:rsidRPr="00BC78DF">
              <w:rPr>
                <w:rFonts w:asciiTheme="minorHAnsi" w:hAnsiTheme="minorHAnsi" w:cstheme="minorHAnsi"/>
                <w:color w:val="000000" w:themeColor="text1"/>
                <w:sz w:val="22"/>
                <w:szCs w:val="22"/>
                <w:lang w:val="en-GB"/>
              </w:rPr>
              <w:t>sau</w:t>
            </w:r>
            <w:proofErr w:type="spellEnd"/>
            <w:r w:rsidR="00D66233" w:rsidRPr="00BC78DF">
              <w:rPr>
                <w:rFonts w:asciiTheme="minorHAnsi" w:hAnsiTheme="minorHAnsi" w:cstheme="minorHAnsi"/>
                <w:color w:val="000000" w:themeColor="text1"/>
                <w:sz w:val="22"/>
                <w:szCs w:val="22"/>
                <w:lang w:val="en-GB"/>
              </w:rPr>
              <w:t xml:space="preserve"> din </w:t>
            </w:r>
            <w:proofErr w:type="spellStart"/>
            <w:r w:rsidR="00D66233" w:rsidRPr="00BC78DF">
              <w:rPr>
                <w:rFonts w:asciiTheme="minorHAnsi" w:hAnsiTheme="minorHAnsi" w:cstheme="minorHAnsi"/>
                <w:color w:val="000000" w:themeColor="text1"/>
                <w:sz w:val="22"/>
                <w:szCs w:val="22"/>
                <w:lang w:val="en-GB"/>
              </w:rPr>
              <w:t>fond</w:t>
            </w:r>
            <w:r w:rsidR="00BC78DF" w:rsidRPr="00BC78DF">
              <w:rPr>
                <w:rFonts w:asciiTheme="minorHAnsi" w:hAnsiTheme="minorHAnsi" w:cstheme="minorHAnsi"/>
                <w:color w:val="000000" w:themeColor="text1"/>
                <w:sz w:val="22"/>
                <w:szCs w:val="22"/>
                <w:lang w:val="en-GB"/>
              </w:rPr>
              <w:t>u</w:t>
            </w:r>
            <w:r w:rsidR="00D66233" w:rsidRPr="00BC78DF">
              <w:rPr>
                <w:rFonts w:asciiTheme="minorHAnsi" w:hAnsiTheme="minorHAnsi" w:cstheme="minorHAnsi"/>
                <w:color w:val="000000" w:themeColor="text1"/>
                <w:sz w:val="22"/>
                <w:szCs w:val="22"/>
                <w:lang w:val="en-GB"/>
              </w:rPr>
              <w:t>r</w:t>
            </w:r>
            <w:r w:rsidR="00BC78DF" w:rsidRPr="00BC78DF">
              <w:rPr>
                <w:rFonts w:asciiTheme="minorHAnsi" w:hAnsiTheme="minorHAnsi" w:cstheme="minorHAnsi"/>
                <w:color w:val="000000" w:themeColor="text1"/>
                <w:sz w:val="22"/>
                <w:szCs w:val="22"/>
                <w:lang w:val="en-GB"/>
              </w:rPr>
              <w:t>i</w:t>
            </w:r>
            <w:r w:rsidR="00D66233" w:rsidRPr="00BC78DF">
              <w:rPr>
                <w:rFonts w:asciiTheme="minorHAnsi" w:hAnsiTheme="minorHAnsi" w:cstheme="minorHAnsi"/>
                <w:color w:val="000000" w:themeColor="text1"/>
                <w:sz w:val="22"/>
                <w:szCs w:val="22"/>
                <w:lang w:val="en-GB"/>
              </w:rPr>
              <w:t>le</w:t>
            </w:r>
            <w:proofErr w:type="spellEnd"/>
            <w:r w:rsidR="00D66233" w:rsidRPr="00BC78DF">
              <w:rPr>
                <w:rFonts w:asciiTheme="minorHAnsi" w:hAnsiTheme="minorHAnsi" w:cstheme="minorHAnsi"/>
                <w:color w:val="000000" w:themeColor="text1"/>
                <w:sz w:val="22"/>
                <w:szCs w:val="22"/>
                <w:lang w:val="en-GB"/>
              </w:rPr>
              <w:t xml:space="preserve"> </w:t>
            </w:r>
            <w:proofErr w:type="spellStart"/>
            <w:r w:rsidR="00D66233" w:rsidRPr="00BC78DF">
              <w:rPr>
                <w:rFonts w:asciiTheme="minorHAnsi" w:hAnsiTheme="minorHAnsi" w:cstheme="minorHAnsi"/>
                <w:color w:val="000000" w:themeColor="text1"/>
                <w:sz w:val="22"/>
                <w:szCs w:val="22"/>
                <w:lang w:val="en-GB"/>
              </w:rPr>
              <w:t>propri</w:t>
            </w:r>
            <w:r w:rsidR="00BC78DF" w:rsidRPr="00BC78DF">
              <w:rPr>
                <w:rFonts w:asciiTheme="minorHAnsi" w:hAnsiTheme="minorHAnsi" w:cstheme="minorHAnsi"/>
                <w:color w:val="000000" w:themeColor="text1"/>
                <w:sz w:val="22"/>
                <w:szCs w:val="22"/>
                <w:lang w:val="en-GB"/>
              </w:rPr>
              <w:t>i</w:t>
            </w:r>
            <w:proofErr w:type="spellEnd"/>
            <w:r w:rsidR="00D66233" w:rsidRPr="00BC78DF">
              <w:rPr>
                <w:rFonts w:asciiTheme="minorHAnsi" w:hAnsiTheme="minorHAnsi" w:cstheme="minorHAnsi"/>
                <w:color w:val="000000" w:themeColor="text1"/>
                <w:sz w:val="22"/>
                <w:szCs w:val="22"/>
                <w:lang w:val="en-GB"/>
              </w:rPr>
              <w:t xml:space="preserve"> ale </w:t>
            </w:r>
            <w:proofErr w:type="spellStart"/>
            <w:r w:rsidR="00D66233" w:rsidRPr="00BC78DF">
              <w:rPr>
                <w:rFonts w:asciiTheme="minorHAnsi" w:hAnsiTheme="minorHAnsi" w:cstheme="minorHAnsi"/>
                <w:color w:val="000000" w:themeColor="text1"/>
                <w:sz w:val="22"/>
                <w:szCs w:val="22"/>
                <w:lang w:val="en-GB"/>
              </w:rPr>
              <w:t>asociațiilor</w:t>
            </w:r>
            <w:proofErr w:type="spellEnd"/>
            <w:r w:rsidR="00D66233" w:rsidRPr="00BC78DF">
              <w:rPr>
                <w:rFonts w:asciiTheme="minorHAnsi" w:hAnsiTheme="minorHAnsi" w:cstheme="minorHAnsi"/>
                <w:color w:val="000000" w:themeColor="text1"/>
                <w:sz w:val="22"/>
                <w:szCs w:val="22"/>
                <w:lang w:val="en-GB"/>
              </w:rPr>
              <w:t xml:space="preserve"> de </w:t>
            </w:r>
            <w:proofErr w:type="spellStart"/>
            <w:r w:rsidR="00D66233" w:rsidRPr="00BC78DF">
              <w:rPr>
                <w:rFonts w:asciiTheme="minorHAnsi" w:hAnsiTheme="minorHAnsi" w:cstheme="minorHAnsi"/>
                <w:color w:val="000000" w:themeColor="text1"/>
                <w:sz w:val="22"/>
                <w:szCs w:val="22"/>
                <w:lang w:val="en-GB"/>
              </w:rPr>
              <w:t>locatari</w:t>
            </w:r>
            <w:proofErr w:type="spellEnd"/>
            <w:r w:rsidR="00D66233" w:rsidRPr="00BC78DF">
              <w:rPr>
                <w:rFonts w:asciiTheme="minorHAnsi" w:hAnsiTheme="minorHAnsi" w:cstheme="minorHAnsi"/>
                <w:color w:val="000000" w:themeColor="text1"/>
                <w:sz w:val="22"/>
                <w:szCs w:val="22"/>
                <w:lang w:val="en-GB"/>
              </w:rPr>
              <w:t>.</w:t>
            </w:r>
          </w:p>
          <w:p w14:paraId="66D7FFC0" w14:textId="4FA46966" w:rsidR="00F904D2" w:rsidRPr="00EF6962" w:rsidRDefault="00F904D2" w:rsidP="006444B9">
            <w:pPr>
              <w:pStyle w:val="xmsolistparagraph"/>
              <w:spacing w:before="0" w:beforeAutospacing="0" w:after="120" w:afterAutospacing="0" w:line="276" w:lineRule="auto"/>
              <w:jc w:val="both"/>
              <w:rPr>
                <w:rStyle w:val="apple-converted-space"/>
                <w:rFonts w:asciiTheme="minorHAnsi" w:hAnsiTheme="minorHAnsi" w:cstheme="minorHAnsi"/>
                <w:b/>
                <w:bCs/>
                <w:color w:val="000000" w:themeColor="text1"/>
                <w:sz w:val="22"/>
                <w:szCs w:val="22"/>
                <w:lang w:val="en-GB"/>
              </w:rPr>
            </w:pPr>
            <w:r w:rsidRPr="00EF6962">
              <w:rPr>
                <w:rFonts w:asciiTheme="minorHAnsi" w:hAnsiTheme="minorHAnsi" w:cstheme="minorHAnsi"/>
                <w:color w:val="000000" w:themeColor="text1"/>
                <w:sz w:val="22"/>
                <w:szCs w:val="22"/>
                <w:lang w:val="en-GB"/>
              </w:rPr>
              <w:lastRenderedPageBreak/>
              <w:t xml:space="preserve">De </w:t>
            </w:r>
            <w:proofErr w:type="spellStart"/>
            <w:r w:rsidRPr="00EF6962">
              <w:rPr>
                <w:rFonts w:asciiTheme="minorHAnsi" w:hAnsiTheme="minorHAnsi" w:cstheme="minorHAnsi"/>
                <w:color w:val="000000" w:themeColor="text1"/>
                <w:sz w:val="22"/>
                <w:szCs w:val="22"/>
                <w:lang w:val="en-GB"/>
              </w:rPr>
              <w:t>asemenea</w:t>
            </w:r>
            <w:proofErr w:type="spellEnd"/>
            <w:r w:rsidRPr="00EF6962">
              <w:rPr>
                <w:rFonts w:asciiTheme="minorHAnsi" w:hAnsiTheme="minorHAnsi" w:cstheme="minorHAnsi"/>
                <w:color w:val="000000" w:themeColor="text1"/>
                <w:sz w:val="22"/>
                <w:szCs w:val="22"/>
                <w:lang w:val="en-GB"/>
              </w:rPr>
              <w:t xml:space="preserve">, </w:t>
            </w:r>
            <w:proofErr w:type="spellStart"/>
            <w:r w:rsidR="00125B4A" w:rsidRPr="00EF6962">
              <w:rPr>
                <w:rFonts w:asciiTheme="minorHAnsi" w:hAnsiTheme="minorHAnsi" w:cstheme="minorHAnsi"/>
                <w:color w:val="000000" w:themeColor="text1"/>
                <w:sz w:val="22"/>
                <w:szCs w:val="22"/>
                <w:lang w:val="en-GB"/>
              </w:rPr>
              <w:t>prin</w:t>
            </w:r>
            <w:proofErr w:type="spellEnd"/>
            <w:r w:rsidR="00125B4A" w:rsidRPr="00EF6962">
              <w:rPr>
                <w:rFonts w:asciiTheme="minorHAnsi" w:hAnsiTheme="minorHAnsi" w:cstheme="minorHAnsi"/>
                <w:color w:val="000000" w:themeColor="text1"/>
                <w:sz w:val="22"/>
                <w:szCs w:val="22"/>
                <w:lang w:val="en-GB"/>
              </w:rPr>
              <w:t xml:space="preserve"> </w:t>
            </w:r>
            <w:r w:rsidRPr="00EF6962">
              <w:rPr>
                <w:rFonts w:asciiTheme="minorHAnsi" w:hAnsiTheme="minorHAnsi" w:cstheme="minorHAnsi"/>
                <w:color w:val="000000" w:themeColor="text1"/>
                <w:sz w:val="22"/>
                <w:szCs w:val="22"/>
              </w:rPr>
              <w:t xml:space="preserve">POR 2014-2020 s-au </w:t>
            </w:r>
            <w:proofErr w:type="spellStart"/>
            <w:r w:rsidRPr="00EF6962">
              <w:rPr>
                <w:rFonts w:asciiTheme="minorHAnsi" w:hAnsiTheme="minorHAnsi" w:cstheme="minorHAnsi"/>
                <w:color w:val="000000" w:themeColor="text1"/>
                <w:sz w:val="22"/>
                <w:szCs w:val="22"/>
              </w:rPr>
              <w:t>reabilitat</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termic</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sau</w:t>
            </w:r>
            <w:proofErr w:type="spellEnd"/>
            <w:r w:rsidRPr="00EF6962">
              <w:rPr>
                <w:rFonts w:asciiTheme="minorHAnsi" w:hAnsiTheme="minorHAnsi" w:cstheme="minorHAnsi"/>
                <w:color w:val="000000" w:themeColor="text1"/>
                <w:sz w:val="22"/>
                <w:szCs w:val="22"/>
              </w:rPr>
              <w:t xml:space="preserve"> se </w:t>
            </w:r>
            <w:proofErr w:type="spellStart"/>
            <w:r w:rsidRPr="00EF6962">
              <w:rPr>
                <w:rFonts w:asciiTheme="minorHAnsi" w:hAnsiTheme="minorHAnsi" w:cstheme="minorHAnsi"/>
                <w:color w:val="000000" w:themeColor="text1"/>
                <w:sz w:val="22"/>
                <w:szCs w:val="22"/>
              </w:rPr>
              <w:t>vor</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reabilita</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până</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în</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anul</w:t>
            </w:r>
            <w:proofErr w:type="spellEnd"/>
            <w:r w:rsidRPr="00EF6962">
              <w:rPr>
                <w:rFonts w:asciiTheme="minorHAnsi" w:hAnsiTheme="minorHAnsi" w:cstheme="minorHAnsi"/>
                <w:color w:val="000000" w:themeColor="text1"/>
                <w:sz w:val="22"/>
                <w:szCs w:val="22"/>
              </w:rPr>
              <w:t xml:space="preserve"> 2023</w:t>
            </w:r>
            <w:r w:rsidR="00125B4A" w:rsidRPr="00EF6962">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lang w:val="en-GB"/>
              </w:rPr>
              <w:t xml:space="preserve"> un </w:t>
            </w:r>
            <w:proofErr w:type="spellStart"/>
            <w:r w:rsidRPr="00EF6962">
              <w:rPr>
                <w:rFonts w:asciiTheme="minorHAnsi" w:hAnsiTheme="minorHAnsi" w:cstheme="minorHAnsi"/>
                <w:color w:val="000000" w:themeColor="text1"/>
                <w:sz w:val="22"/>
                <w:szCs w:val="22"/>
                <w:lang w:val="en-GB"/>
              </w:rPr>
              <w:t>număr</w:t>
            </w:r>
            <w:proofErr w:type="spellEnd"/>
            <w:r w:rsidR="007819AB">
              <w:rPr>
                <w:rFonts w:asciiTheme="minorHAnsi" w:hAnsiTheme="minorHAnsi" w:cstheme="minorHAnsi"/>
                <w:color w:val="000000" w:themeColor="text1"/>
                <w:sz w:val="22"/>
                <w:szCs w:val="22"/>
                <w:lang w:val="en-GB"/>
              </w:rPr>
              <w:t xml:space="preserve"> </w:t>
            </w:r>
            <w:r w:rsidRPr="00EF6962">
              <w:rPr>
                <w:rFonts w:asciiTheme="minorHAnsi" w:hAnsiTheme="minorHAnsi" w:cstheme="minorHAnsi"/>
                <w:color w:val="000000" w:themeColor="text1"/>
                <w:sz w:val="22"/>
                <w:szCs w:val="22"/>
                <w:lang w:val="en-GB"/>
              </w:rPr>
              <w:t>de</w:t>
            </w:r>
            <w:r w:rsidRPr="00EF6962">
              <w:rPr>
                <w:rStyle w:val="apple-converted-space"/>
                <w:rFonts w:asciiTheme="minorHAnsi" w:hAnsiTheme="minorHAnsi" w:cstheme="minorHAnsi"/>
                <w:color w:val="000000" w:themeColor="text1"/>
                <w:sz w:val="22"/>
                <w:szCs w:val="22"/>
              </w:rPr>
              <w:t> </w:t>
            </w:r>
            <w:r w:rsidRPr="00EF6962">
              <w:rPr>
                <w:rFonts w:asciiTheme="minorHAnsi" w:hAnsiTheme="minorHAnsi" w:cstheme="minorHAnsi"/>
                <w:b/>
                <w:bCs/>
                <w:color w:val="000000" w:themeColor="text1"/>
                <w:sz w:val="22"/>
                <w:szCs w:val="22"/>
                <w:lang w:val="en-GB"/>
              </w:rPr>
              <w:t>56</w:t>
            </w:r>
            <w:r w:rsidRPr="00EF6962">
              <w:rPr>
                <w:rStyle w:val="apple-converted-space"/>
                <w:rFonts w:asciiTheme="minorHAnsi" w:hAnsiTheme="minorHAnsi" w:cstheme="minorHAnsi"/>
                <w:b/>
                <w:bCs/>
                <w:color w:val="000000" w:themeColor="text1"/>
                <w:sz w:val="22"/>
                <w:szCs w:val="22"/>
              </w:rPr>
              <w:t> </w:t>
            </w:r>
            <w:r w:rsidRPr="00EF6962">
              <w:rPr>
                <w:rFonts w:asciiTheme="minorHAnsi" w:hAnsiTheme="minorHAnsi" w:cstheme="minorHAnsi"/>
                <w:b/>
                <w:bCs/>
                <w:color w:val="000000" w:themeColor="text1"/>
                <w:sz w:val="22"/>
                <w:szCs w:val="22"/>
                <w:lang w:val="en-GB"/>
              </w:rPr>
              <w:t>de</w:t>
            </w:r>
            <w:r w:rsidR="00125B4A" w:rsidRPr="00EF6962">
              <w:rPr>
                <w:rFonts w:asciiTheme="minorHAnsi" w:hAnsiTheme="minorHAnsi" w:cstheme="minorHAnsi"/>
                <w:b/>
                <w:bCs/>
                <w:color w:val="000000" w:themeColor="text1"/>
                <w:sz w:val="22"/>
                <w:szCs w:val="22"/>
                <w:lang w:val="en-GB"/>
              </w:rPr>
              <w:t xml:space="preserve"> </w:t>
            </w:r>
            <w:proofErr w:type="spellStart"/>
            <w:r w:rsidRPr="00EF6962">
              <w:rPr>
                <w:rFonts w:asciiTheme="minorHAnsi" w:hAnsiTheme="minorHAnsi" w:cstheme="minorHAnsi"/>
                <w:b/>
                <w:bCs/>
                <w:color w:val="000000" w:themeColor="text1"/>
                <w:sz w:val="22"/>
                <w:szCs w:val="22"/>
                <w:lang w:val="en-GB"/>
              </w:rPr>
              <w:t>clădiri</w:t>
            </w:r>
            <w:proofErr w:type="spellEnd"/>
            <w:r w:rsidR="00125B4A" w:rsidRPr="00EF6962">
              <w:rPr>
                <w:rFonts w:asciiTheme="minorHAnsi" w:hAnsiTheme="minorHAnsi" w:cstheme="minorHAnsi"/>
                <w:b/>
                <w:bCs/>
                <w:color w:val="000000" w:themeColor="text1"/>
                <w:sz w:val="22"/>
                <w:szCs w:val="22"/>
                <w:lang w:val="en-GB"/>
              </w:rPr>
              <w:t xml:space="preserve"> </w:t>
            </w:r>
            <w:proofErr w:type="spellStart"/>
            <w:r w:rsidRPr="00EF6962">
              <w:rPr>
                <w:rFonts w:asciiTheme="minorHAnsi" w:hAnsiTheme="minorHAnsi" w:cstheme="minorHAnsi"/>
                <w:b/>
                <w:bCs/>
                <w:color w:val="000000" w:themeColor="text1"/>
                <w:sz w:val="22"/>
                <w:szCs w:val="22"/>
                <w:lang w:val="en-GB"/>
              </w:rPr>
              <w:t>publice</w:t>
            </w:r>
            <w:proofErr w:type="spellEnd"/>
            <w:r w:rsidRPr="00EF6962">
              <w:rPr>
                <w:rStyle w:val="apple-converted-space"/>
                <w:rFonts w:asciiTheme="minorHAnsi" w:hAnsiTheme="minorHAnsi" w:cstheme="minorHAnsi"/>
                <w:color w:val="000000" w:themeColor="text1"/>
                <w:sz w:val="22"/>
                <w:szCs w:val="22"/>
              </w:rPr>
              <w:t> </w:t>
            </w:r>
            <w:proofErr w:type="spellStart"/>
            <w:r w:rsidRPr="00EF6962">
              <w:rPr>
                <w:rFonts w:asciiTheme="minorHAnsi" w:hAnsiTheme="minorHAnsi" w:cstheme="minorHAnsi"/>
                <w:color w:val="000000" w:themeColor="text1"/>
                <w:sz w:val="22"/>
                <w:szCs w:val="22"/>
                <w:lang w:val="en-GB"/>
              </w:rPr>
              <w:t>av</w:t>
            </w:r>
            <w:r w:rsidR="00125B4A" w:rsidRPr="00EF6962">
              <w:rPr>
                <w:rFonts w:asciiTheme="minorHAnsi" w:hAnsiTheme="minorHAnsi" w:cstheme="minorHAnsi"/>
                <w:color w:val="000000" w:themeColor="text1"/>
                <w:sz w:val="22"/>
                <w:szCs w:val="22"/>
                <w:lang w:val="en-GB"/>
              </w:rPr>
              <w:t>â</w:t>
            </w:r>
            <w:r w:rsidRPr="00EF6962">
              <w:rPr>
                <w:rFonts w:asciiTheme="minorHAnsi" w:hAnsiTheme="minorHAnsi" w:cstheme="minorHAnsi"/>
                <w:color w:val="000000" w:themeColor="text1"/>
                <w:sz w:val="22"/>
                <w:szCs w:val="22"/>
                <w:lang w:val="en-GB"/>
              </w:rPr>
              <w:t>nd</w:t>
            </w:r>
            <w:proofErr w:type="spellEnd"/>
            <w:r w:rsidRPr="00EF6962">
              <w:rPr>
                <w:rFonts w:asciiTheme="minorHAnsi" w:hAnsiTheme="minorHAnsi" w:cstheme="minorHAnsi"/>
                <w:color w:val="000000" w:themeColor="text1"/>
                <w:sz w:val="22"/>
                <w:szCs w:val="22"/>
                <w:lang w:val="en-GB"/>
              </w:rPr>
              <w:t xml:space="preserve"> o </w:t>
            </w:r>
            <w:proofErr w:type="spellStart"/>
            <w:r w:rsidRPr="00EF6962">
              <w:rPr>
                <w:rFonts w:asciiTheme="minorHAnsi" w:hAnsiTheme="minorHAnsi" w:cstheme="minorHAnsi"/>
                <w:color w:val="000000" w:themeColor="text1"/>
                <w:sz w:val="22"/>
                <w:szCs w:val="22"/>
                <w:lang w:val="en-GB"/>
              </w:rPr>
              <w:t>suprafa</w:t>
            </w:r>
            <w:r w:rsidR="00125B4A" w:rsidRPr="00EF6962">
              <w:rPr>
                <w:rFonts w:asciiTheme="minorHAnsi" w:hAnsiTheme="minorHAnsi" w:cstheme="minorHAnsi"/>
                <w:color w:val="000000" w:themeColor="text1"/>
                <w:sz w:val="22"/>
                <w:szCs w:val="22"/>
                <w:lang w:val="en-GB"/>
              </w:rPr>
              <w:t>ță</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utilă</w:t>
            </w:r>
            <w:proofErr w:type="spellEnd"/>
            <w:r w:rsidR="00125B4A" w:rsidRPr="00EF6962">
              <w:rPr>
                <w:rFonts w:asciiTheme="minorHAnsi" w:hAnsiTheme="minorHAnsi" w:cstheme="minorHAnsi"/>
                <w:color w:val="000000" w:themeColor="text1"/>
                <w:sz w:val="22"/>
                <w:szCs w:val="22"/>
                <w:lang w:val="en-GB"/>
              </w:rPr>
              <w:t xml:space="preserve"> </w:t>
            </w:r>
            <w:r w:rsidRPr="00EF6962">
              <w:rPr>
                <w:rFonts w:asciiTheme="minorHAnsi" w:hAnsiTheme="minorHAnsi" w:cstheme="minorHAnsi"/>
                <w:color w:val="000000" w:themeColor="text1"/>
                <w:sz w:val="22"/>
                <w:szCs w:val="22"/>
                <w:lang w:val="en-GB"/>
              </w:rPr>
              <w:t>de</w:t>
            </w:r>
            <w:r w:rsidRPr="00EF6962">
              <w:rPr>
                <w:rStyle w:val="apple-converted-space"/>
                <w:rFonts w:asciiTheme="minorHAnsi" w:hAnsiTheme="minorHAnsi" w:cstheme="minorHAnsi"/>
                <w:color w:val="000000" w:themeColor="text1"/>
                <w:sz w:val="22"/>
                <w:szCs w:val="22"/>
              </w:rPr>
              <w:t> </w:t>
            </w:r>
            <w:r w:rsidRPr="00EF6962">
              <w:rPr>
                <w:rFonts w:asciiTheme="minorHAnsi" w:hAnsiTheme="minorHAnsi" w:cstheme="minorHAnsi"/>
                <w:color w:val="000000" w:themeColor="text1"/>
                <w:sz w:val="22"/>
                <w:szCs w:val="22"/>
                <w:lang w:val="en-GB"/>
              </w:rPr>
              <w:t xml:space="preserve">148.125,83 </w:t>
            </w:r>
            <w:proofErr w:type="spellStart"/>
            <w:r w:rsidRPr="00EF6962">
              <w:rPr>
                <w:rFonts w:asciiTheme="minorHAnsi" w:hAnsiTheme="minorHAnsi" w:cstheme="minorHAnsi"/>
                <w:color w:val="000000" w:themeColor="text1"/>
                <w:sz w:val="22"/>
                <w:szCs w:val="22"/>
                <w:lang w:val="en-GB"/>
              </w:rPr>
              <w:t>mp</w:t>
            </w:r>
            <w:proofErr w:type="spellEnd"/>
            <w:r w:rsidRPr="00EF6962">
              <w:rPr>
                <w:rFonts w:asciiTheme="minorHAnsi" w:hAnsiTheme="minorHAnsi" w:cstheme="minorHAnsi"/>
                <w:color w:val="000000" w:themeColor="text1"/>
                <w:sz w:val="22"/>
                <w:szCs w:val="22"/>
                <w:lang w:val="en-GB"/>
              </w:rPr>
              <w:t xml:space="preserve"> (</w:t>
            </w:r>
            <w:r w:rsidRPr="00EF6962">
              <w:rPr>
                <w:rStyle w:val="apple-converted-space"/>
                <w:rFonts w:asciiTheme="minorHAnsi" w:hAnsiTheme="minorHAnsi" w:cstheme="minorHAnsi"/>
                <w:color w:val="000000" w:themeColor="text1"/>
                <w:sz w:val="22"/>
                <w:szCs w:val="22"/>
              </w:rPr>
              <w:t xml:space="preserve">24 </w:t>
            </w:r>
            <w:proofErr w:type="spellStart"/>
            <w:r w:rsidRPr="00EF6962">
              <w:rPr>
                <w:rStyle w:val="apple-converted-space"/>
                <w:rFonts w:asciiTheme="minorHAnsi" w:hAnsiTheme="minorHAnsi" w:cstheme="minorHAnsi"/>
                <w:color w:val="000000" w:themeColor="text1"/>
                <w:sz w:val="22"/>
                <w:szCs w:val="22"/>
              </w:rPr>
              <w:t>clădiri</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00125B4A" w:rsidRPr="00EF6962">
              <w:rPr>
                <w:rStyle w:val="apple-converted-space"/>
                <w:rFonts w:asciiTheme="minorHAnsi" w:hAnsiTheme="minorHAnsi" w:cstheme="minorHAnsi"/>
                <w:color w:val="000000" w:themeColor="text1"/>
                <w:sz w:val="22"/>
                <w:szCs w:val="22"/>
              </w:rPr>
              <w:t>î</w:t>
            </w:r>
            <w:r w:rsidRPr="00EF6962">
              <w:rPr>
                <w:rStyle w:val="apple-converted-space"/>
                <w:rFonts w:asciiTheme="minorHAnsi" w:hAnsiTheme="minorHAnsi" w:cstheme="minorHAnsi"/>
                <w:color w:val="000000" w:themeColor="text1"/>
                <w:sz w:val="22"/>
                <w:szCs w:val="22"/>
              </w:rPr>
              <w:t>n</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județul</w:t>
            </w:r>
            <w:proofErr w:type="spellEnd"/>
            <w:r w:rsidRPr="00EF6962">
              <w:rPr>
                <w:rStyle w:val="apple-converted-space"/>
                <w:rFonts w:asciiTheme="minorHAnsi" w:hAnsiTheme="minorHAnsi" w:cstheme="minorHAnsi"/>
                <w:color w:val="000000" w:themeColor="text1"/>
                <w:sz w:val="22"/>
                <w:szCs w:val="22"/>
              </w:rPr>
              <w:t xml:space="preserve"> Hunedoara, 18 </w:t>
            </w:r>
            <w:proofErr w:type="spellStart"/>
            <w:r w:rsidRPr="00EF6962">
              <w:rPr>
                <w:rStyle w:val="apple-converted-space"/>
                <w:rFonts w:asciiTheme="minorHAnsi" w:hAnsiTheme="minorHAnsi" w:cstheme="minorHAnsi"/>
                <w:color w:val="000000" w:themeColor="text1"/>
                <w:sz w:val="22"/>
                <w:szCs w:val="22"/>
              </w:rPr>
              <w:t>clădiri</w:t>
            </w:r>
            <w:proofErr w:type="spellEnd"/>
            <w:r w:rsidRPr="00EF6962">
              <w:rPr>
                <w:rStyle w:val="apple-converted-space"/>
                <w:rFonts w:asciiTheme="minorHAnsi" w:hAnsiTheme="minorHAnsi" w:cstheme="minorHAnsi"/>
                <w:color w:val="000000" w:themeColor="text1"/>
                <w:sz w:val="22"/>
                <w:szCs w:val="22"/>
              </w:rPr>
              <w:t xml:space="preserve"> in </w:t>
            </w:r>
            <w:proofErr w:type="spellStart"/>
            <w:r w:rsidRPr="00EF6962">
              <w:rPr>
                <w:rStyle w:val="apple-converted-space"/>
                <w:rFonts w:asciiTheme="minorHAnsi" w:hAnsiTheme="minorHAnsi" w:cstheme="minorHAnsi"/>
                <w:color w:val="000000" w:themeColor="text1"/>
                <w:sz w:val="22"/>
                <w:szCs w:val="22"/>
              </w:rPr>
              <w:t>județul</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Caraș</w:t>
            </w:r>
            <w:proofErr w:type="spellEnd"/>
            <w:r w:rsidRPr="00EF6962">
              <w:rPr>
                <w:rStyle w:val="apple-converted-space"/>
                <w:rFonts w:asciiTheme="minorHAnsi" w:hAnsiTheme="minorHAnsi" w:cstheme="minorHAnsi"/>
                <w:color w:val="000000" w:themeColor="text1"/>
                <w:sz w:val="22"/>
                <w:szCs w:val="22"/>
              </w:rPr>
              <w:t>-Severi</w:t>
            </w:r>
            <w:r w:rsidR="007819AB">
              <w:rPr>
                <w:rStyle w:val="apple-converted-space"/>
                <w:rFonts w:asciiTheme="minorHAnsi" w:hAnsiTheme="minorHAnsi" w:cstheme="minorHAnsi"/>
                <w:color w:val="000000" w:themeColor="text1"/>
                <w:sz w:val="22"/>
                <w:szCs w:val="22"/>
              </w:rPr>
              <w:t>n</w:t>
            </w:r>
            <w:r w:rsidRPr="00EF6962">
              <w:rPr>
                <w:rStyle w:val="apple-converted-space"/>
                <w:rFonts w:asciiTheme="minorHAnsi" w:hAnsiTheme="minorHAnsi" w:cstheme="minorHAnsi"/>
                <w:color w:val="000000" w:themeColor="text1"/>
                <w:sz w:val="22"/>
                <w:szCs w:val="22"/>
              </w:rPr>
              <w:t xml:space="preserve">, 9 </w:t>
            </w:r>
            <w:proofErr w:type="spellStart"/>
            <w:r w:rsidRPr="00EF6962">
              <w:rPr>
                <w:rStyle w:val="apple-converted-space"/>
                <w:rFonts w:asciiTheme="minorHAnsi" w:hAnsiTheme="minorHAnsi" w:cstheme="minorHAnsi"/>
                <w:color w:val="000000" w:themeColor="text1"/>
                <w:sz w:val="22"/>
                <w:szCs w:val="22"/>
              </w:rPr>
              <w:t>clădiri</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007819AB">
              <w:rPr>
                <w:rStyle w:val="apple-converted-space"/>
                <w:rFonts w:asciiTheme="minorHAnsi" w:hAnsiTheme="minorHAnsi" w:cstheme="minorHAnsi"/>
                <w:color w:val="000000" w:themeColor="text1"/>
                <w:sz w:val="22"/>
                <w:szCs w:val="22"/>
              </w:rPr>
              <w:t>î</w:t>
            </w:r>
            <w:r w:rsidRPr="00EF6962">
              <w:rPr>
                <w:rStyle w:val="apple-converted-space"/>
                <w:rFonts w:asciiTheme="minorHAnsi" w:hAnsiTheme="minorHAnsi" w:cstheme="minorHAnsi"/>
                <w:color w:val="000000" w:themeColor="text1"/>
                <w:sz w:val="22"/>
                <w:szCs w:val="22"/>
              </w:rPr>
              <w:t>n</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județul</w:t>
            </w:r>
            <w:proofErr w:type="spellEnd"/>
            <w:r w:rsidRPr="00EF6962">
              <w:rPr>
                <w:rStyle w:val="apple-converted-space"/>
                <w:rFonts w:asciiTheme="minorHAnsi" w:hAnsiTheme="minorHAnsi" w:cstheme="minorHAnsi"/>
                <w:color w:val="000000" w:themeColor="text1"/>
                <w:sz w:val="22"/>
                <w:szCs w:val="22"/>
              </w:rPr>
              <w:t xml:space="preserve"> Arad </w:t>
            </w:r>
            <w:proofErr w:type="spellStart"/>
            <w:r w:rsidRPr="00EF6962">
              <w:rPr>
                <w:rStyle w:val="apple-converted-space"/>
                <w:rFonts w:asciiTheme="minorHAnsi" w:hAnsiTheme="minorHAnsi" w:cstheme="minorHAnsi"/>
                <w:color w:val="000000" w:themeColor="text1"/>
                <w:sz w:val="22"/>
                <w:szCs w:val="22"/>
              </w:rPr>
              <w:t>și</w:t>
            </w:r>
            <w:proofErr w:type="spellEnd"/>
            <w:r w:rsidRPr="00EF6962">
              <w:rPr>
                <w:rStyle w:val="apple-converted-space"/>
                <w:rFonts w:asciiTheme="minorHAnsi" w:hAnsiTheme="minorHAnsi" w:cstheme="minorHAnsi"/>
                <w:color w:val="000000" w:themeColor="text1"/>
                <w:sz w:val="22"/>
                <w:szCs w:val="22"/>
              </w:rPr>
              <w:t xml:space="preserve"> 5 </w:t>
            </w:r>
            <w:proofErr w:type="spellStart"/>
            <w:r w:rsidRPr="00EF6962">
              <w:rPr>
                <w:rStyle w:val="apple-converted-space"/>
                <w:rFonts w:asciiTheme="minorHAnsi" w:hAnsiTheme="minorHAnsi" w:cstheme="minorHAnsi"/>
                <w:color w:val="000000" w:themeColor="text1"/>
                <w:sz w:val="22"/>
                <w:szCs w:val="22"/>
              </w:rPr>
              <w:t>cl</w:t>
            </w:r>
            <w:r w:rsidR="00125B4A" w:rsidRPr="00EF6962">
              <w:rPr>
                <w:rStyle w:val="apple-converted-space"/>
                <w:rFonts w:asciiTheme="minorHAnsi" w:hAnsiTheme="minorHAnsi" w:cstheme="minorHAnsi"/>
                <w:color w:val="000000" w:themeColor="text1"/>
                <w:sz w:val="22"/>
                <w:szCs w:val="22"/>
              </w:rPr>
              <w:t>ă</w:t>
            </w:r>
            <w:r w:rsidRPr="00EF6962">
              <w:rPr>
                <w:rStyle w:val="apple-converted-space"/>
                <w:rFonts w:asciiTheme="minorHAnsi" w:hAnsiTheme="minorHAnsi" w:cstheme="minorHAnsi"/>
                <w:color w:val="000000" w:themeColor="text1"/>
                <w:sz w:val="22"/>
                <w:szCs w:val="22"/>
              </w:rPr>
              <w:t>diri</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00125B4A" w:rsidRPr="00EF6962">
              <w:rPr>
                <w:rStyle w:val="apple-converted-space"/>
                <w:rFonts w:asciiTheme="minorHAnsi" w:hAnsiTheme="minorHAnsi" w:cstheme="minorHAnsi"/>
                <w:color w:val="000000" w:themeColor="text1"/>
                <w:sz w:val="22"/>
                <w:szCs w:val="22"/>
              </w:rPr>
              <w:t>î</w:t>
            </w:r>
            <w:r w:rsidRPr="00EF6962">
              <w:rPr>
                <w:rStyle w:val="apple-converted-space"/>
                <w:rFonts w:asciiTheme="minorHAnsi" w:hAnsiTheme="minorHAnsi" w:cstheme="minorHAnsi"/>
                <w:color w:val="000000" w:themeColor="text1"/>
                <w:sz w:val="22"/>
                <w:szCs w:val="22"/>
              </w:rPr>
              <w:t>n</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jude</w:t>
            </w:r>
            <w:r w:rsidR="00125B4A" w:rsidRPr="00EF6962">
              <w:rPr>
                <w:rStyle w:val="apple-converted-space"/>
                <w:rFonts w:asciiTheme="minorHAnsi" w:hAnsiTheme="minorHAnsi" w:cstheme="minorHAnsi"/>
                <w:color w:val="000000" w:themeColor="text1"/>
                <w:sz w:val="22"/>
                <w:szCs w:val="22"/>
              </w:rPr>
              <w:t>ț</w:t>
            </w:r>
            <w:r w:rsidRPr="00EF6962">
              <w:rPr>
                <w:rStyle w:val="apple-converted-space"/>
                <w:rFonts w:asciiTheme="minorHAnsi" w:hAnsiTheme="minorHAnsi" w:cstheme="minorHAnsi"/>
                <w:color w:val="000000" w:themeColor="text1"/>
                <w:sz w:val="22"/>
                <w:szCs w:val="22"/>
              </w:rPr>
              <w:t>ul</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Timiș</w:t>
            </w:r>
            <w:proofErr w:type="spellEnd"/>
            <w:r w:rsidRPr="00EF6962">
              <w:rPr>
                <w:rStyle w:val="apple-converted-space"/>
                <w:rFonts w:asciiTheme="minorHAnsi" w:hAnsiTheme="minorHAnsi" w:cstheme="minorHAnsi"/>
                <w:color w:val="000000" w:themeColor="text1"/>
                <w:sz w:val="22"/>
                <w:szCs w:val="22"/>
              </w:rPr>
              <w:t>).</w:t>
            </w:r>
          </w:p>
          <w:p w14:paraId="077B4B0F" w14:textId="0E9A9D59" w:rsidR="00F904D2" w:rsidRPr="00EF6962" w:rsidRDefault="00F904D2" w:rsidP="006444B9">
            <w:pPr>
              <w:pStyle w:val="xmsolistparagraph"/>
              <w:spacing w:before="0" w:beforeAutospacing="0" w:after="120" w:afterAutospacing="0" w:line="276" w:lineRule="auto"/>
              <w:jc w:val="both"/>
              <w:rPr>
                <w:rStyle w:val="apple-converted-space"/>
                <w:rFonts w:asciiTheme="minorHAnsi" w:hAnsiTheme="minorHAnsi" w:cstheme="minorHAnsi"/>
                <w:color w:val="000000" w:themeColor="text1"/>
                <w:sz w:val="22"/>
                <w:szCs w:val="22"/>
              </w:rPr>
            </w:pPr>
            <w:proofErr w:type="spellStart"/>
            <w:r w:rsidRPr="00EF6962">
              <w:rPr>
                <w:rStyle w:val="apple-converted-space"/>
                <w:rFonts w:asciiTheme="minorHAnsi" w:hAnsiTheme="minorHAnsi" w:cstheme="minorHAnsi"/>
                <w:color w:val="000000" w:themeColor="text1"/>
                <w:sz w:val="22"/>
                <w:szCs w:val="22"/>
              </w:rPr>
              <w:t>Domeniul</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reabilit</w:t>
            </w:r>
            <w:r w:rsidR="00125B4A" w:rsidRPr="00EF6962">
              <w:rPr>
                <w:rStyle w:val="apple-converted-space"/>
                <w:rFonts w:asciiTheme="minorHAnsi" w:hAnsiTheme="minorHAnsi" w:cstheme="minorHAnsi"/>
                <w:color w:val="000000" w:themeColor="text1"/>
                <w:sz w:val="22"/>
                <w:szCs w:val="22"/>
              </w:rPr>
              <w:t>ă</w:t>
            </w:r>
            <w:r w:rsidRPr="00EF6962">
              <w:rPr>
                <w:rStyle w:val="apple-converted-space"/>
                <w:rFonts w:asciiTheme="minorHAnsi" w:hAnsiTheme="minorHAnsi" w:cstheme="minorHAnsi"/>
                <w:color w:val="000000" w:themeColor="text1"/>
                <w:sz w:val="22"/>
                <w:szCs w:val="22"/>
              </w:rPr>
              <w:t>rii</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termice</w:t>
            </w:r>
            <w:proofErr w:type="spellEnd"/>
            <w:r w:rsidRPr="00EF6962">
              <w:rPr>
                <w:rStyle w:val="apple-converted-space"/>
                <w:rFonts w:asciiTheme="minorHAnsi" w:hAnsiTheme="minorHAnsi" w:cstheme="minorHAnsi"/>
                <w:color w:val="000000" w:themeColor="text1"/>
                <w:sz w:val="22"/>
                <w:szCs w:val="22"/>
              </w:rPr>
              <w:t xml:space="preserve"> a </w:t>
            </w:r>
            <w:proofErr w:type="spellStart"/>
            <w:r w:rsidRPr="00EF6962">
              <w:rPr>
                <w:rStyle w:val="apple-converted-space"/>
                <w:rFonts w:asciiTheme="minorHAnsi" w:hAnsiTheme="minorHAnsi" w:cstheme="minorHAnsi"/>
                <w:color w:val="000000" w:themeColor="text1"/>
                <w:sz w:val="22"/>
                <w:szCs w:val="22"/>
              </w:rPr>
              <w:t>cl</w:t>
            </w:r>
            <w:r w:rsidR="00125B4A" w:rsidRPr="00EF6962">
              <w:rPr>
                <w:rStyle w:val="apple-converted-space"/>
                <w:rFonts w:asciiTheme="minorHAnsi" w:hAnsiTheme="minorHAnsi" w:cstheme="minorHAnsi"/>
                <w:color w:val="000000" w:themeColor="text1"/>
                <w:sz w:val="22"/>
                <w:szCs w:val="22"/>
              </w:rPr>
              <w:t>ă</w:t>
            </w:r>
            <w:r w:rsidRPr="00EF6962">
              <w:rPr>
                <w:rStyle w:val="apple-converted-space"/>
                <w:rFonts w:asciiTheme="minorHAnsi" w:hAnsiTheme="minorHAnsi" w:cstheme="minorHAnsi"/>
                <w:color w:val="000000" w:themeColor="text1"/>
                <w:sz w:val="22"/>
                <w:szCs w:val="22"/>
              </w:rPr>
              <w:t>dirilor</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publice</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00125B4A" w:rsidRPr="00EF6962">
              <w:rPr>
                <w:rStyle w:val="apple-converted-space"/>
                <w:rFonts w:asciiTheme="minorHAnsi" w:hAnsiTheme="minorHAnsi" w:cstheme="minorHAnsi"/>
                <w:color w:val="000000" w:themeColor="text1"/>
                <w:sz w:val="22"/>
                <w:szCs w:val="22"/>
              </w:rPr>
              <w:t>ș</w:t>
            </w:r>
            <w:r w:rsidRPr="00EF6962">
              <w:rPr>
                <w:rStyle w:val="apple-converted-space"/>
                <w:rFonts w:asciiTheme="minorHAnsi" w:hAnsiTheme="minorHAnsi" w:cstheme="minorHAnsi"/>
                <w:color w:val="000000" w:themeColor="text1"/>
                <w:sz w:val="22"/>
                <w:szCs w:val="22"/>
              </w:rPr>
              <w:t>i</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cel</w:t>
            </w:r>
            <w:r w:rsidR="00125B4A" w:rsidRPr="00EF6962">
              <w:rPr>
                <w:rStyle w:val="apple-converted-space"/>
                <w:rFonts w:asciiTheme="minorHAnsi" w:hAnsiTheme="minorHAnsi" w:cstheme="minorHAnsi"/>
                <w:color w:val="000000" w:themeColor="text1"/>
                <w:sz w:val="22"/>
                <w:szCs w:val="22"/>
              </w:rPr>
              <w:t>or</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reziden</w:t>
            </w:r>
            <w:r w:rsidR="00125B4A" w:rsidRPr="00EF6962">
              <w:rPr>
                <w:rStyle w:val="apple-converted-space"/>
                <w:rFonts w:asciiTheme="minorHAnsi" w:hAnsiTheme="minorHAnsi" w:cstheme="minorHAnsi"/>
                <w:color w:val="000000" w:themeColor="text1"/>
                <w:sz w:val="22"/>
                <w:szCs w:val="22"/>
              </w:rPr>
              <w:t>ț</w:t>
            </w:r>
            <w:r w:rsidRPr="00EF6962">
              <w:rPr>
                <w:rStyle w:val="apple-converted-space"/>
                <w:rFonts w:asciiTheme="minorHAnsi" w:hAnsiTheme="minorHAnsi" w:cstheme="minorHAnsi"/>
                <w:color w:val="000000" w:themeColor="text1"/>
                <w:sz w:val="22"/>
                <w:szCs w:val="22"/>
              </w:rPr>
              <w:t>iale</w:t>
            </w:r>
            <w:proofErr w:type="spellEnd"/>
            <w:r w:rsidR="00125B4A" w:rsidRPr="00EF6962">
              <w:rPr>
                <w:rStyle w:val="apple-converted-space"/>
                <w:rFonts w:asciiTheme="minorHAnsi" w:hAnsiTheme="minorHAnsi" w:cstheme="minorHAnsi"/>
                <w:color w:val="000000" w:themeColor="text1"/>
                <w:sz w:val="22"/>
                <w:szCs w:val="22"/>
              </w:rPr>
              <w:t>,</w:t>
            </w:r>
            <w:r w:rsidRPr="00EF6962">
              <w:rPr>
                <w:rStyle w:val="apple-converted-space"/>
                <w:rFonts w:asciiTheme="minorHAnsi" w:hAnsiTheme="minorHAnsi" w:cstheme="minorHAnsi"/>
                <w:color w:val="000000" w:themeColor="text1"/>
                <w:sz w:val="22"/>
                <w:szCs w:val="22"/>
              </w:rPr>
              <w:t xml:space="preserve"> a </w:t>
            </w:r>
            <w:proofErr w:type="spellStart"/>
            <w:r w:rsidRPr="00EF6962">
              <w:rPr>
                <w:rStyle w:val="apple-converted-space"/>
                <w:rFonts w:asciiTheme="minorHAnsi" w:hAnsiTheme="minorHAnsi" w:cstheme="minorHAnsi"/>
                <w:color w:val="000000" w:themeColor="text1"/>
                <w:sz w:val="22"/>
                <w:szCs w:val="22"/>
              </w:rPr>
              <w:t>generat</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interes</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considerabil</w:t>
            </w:r>
            <w:proofErr w:type="spellEnd"/>
            <w:r w:rsidRPr="00EF6962">
              <w:rPr>
                <w:rStyle w:val="apple-converted-space"/>
                <w:rFonts w:asciiTheme="minorHAnsi" w:hAnsiTheme="minorHAnsi" w:cstheme="minorHAnsi"/>
                <w:color w:val="000000" w:themeColor="text1"/>
                <w:sz w:val="22"/>
                <w:szCs w:val="22"/>
              </w:rPr>
              <w:t xml:space="preserve"> in </w:t>
            </w:r>
            <w:proofErr w:type="spellStart"/>
            <w:r w:rsidRPr="00EF6962">
              <w:rPr>
                <w:rStyle w:val="apple-converted-space"/>
                <w:rFonts w:asciiTheme="minorHAnsi" w:hAnsiTheme="minorHAnsi" w:cstheme="minorHAnsi"/>
                <w:color w:val="000000" w:themeColor="text1"/>
                <w:sz w:val="22"/>
                <w:szCs w:val="22"/>
              </w:rPr>
              <w:t>perioada</w:t>
            </w:r>
            <w:proofErr w:type="spellEnd"/>
            <w:r w:rsidRPr="00EF6962">
              <w:rPr>
                <w:rStyle w:val="apple-converted-space"/>
                <w:rFonts w:asciiTheme="minorHAnsi" w:hAnsiTheme="minorHAnsi" w:cstheme="minorHAnsi"/>
                <w:color w:val="000000" w:themeColor="text1"/>
                <w:sz w:val="22"/>
                <w:szCs w:val="22"/>
              </w:rPr>
              <w:t xml:space="preserve"> de </w:t>
            </w:r>
            <w:proofErr w:type="spellStart"/>
            <w:r w:rsidRPr="00EF6962">
              <w:rPr>
                <w:rStyle w:val="apple-converted-space"/>
                <w:rFonts w:asciiTheme="minorHAnsi" w:hAnsiTheme="minorHAnsi" w:cstheme="minorHAnsi"/>
                <w:color w:val="000000" w:themeColor="text1"/>
                <w:sz w:val="22"/>
                <w:szCs w:val="22"/>
              </w:rPr>
              <w:t>programare</w:t>
            </w:r>
            <w:proofErr w:type="spellEnd"/>
            <w:r w:rsidRPr="00EF6962">
              <w:rPr>
                <w:rStyle w:val="apple-converted-space"/>
                <w:rFonts w:asciiTheme="minorHAnsi" w:hAnsiTheme="minorHAnsi" w:cstheme="minorHAnsi"/>
                <w:color w:val="000000" w:themeColor="text1"/>
                <w:sz w:val="22"/>
                <w:szCs w:val="22"/>
              </w:rPr>
              <w:t xml:space="preserve"> 2014-2020. </w:t>
            </w:r>
            <w:proofErr w:type="spellStart"/>
            <w:r w:rsidRPr="00EF6962">
              <w:rPr>
                <w:rStyle w:val="apple-converted-space"/>
                <w:rFonts w:asciiTheme="minorHAnsi" w:hAnsiTheme="minorHAnsi" w:cstheme="minorHAnsi"/>
                <w:color w:val="000000" w:themeColor="text1"/>
                <w:sz w:val="22"/>
                <w:szCs w:val="22"/>
              </w:rPr>
              <w:t>Totu</w:t>
            </w:r>
            <w:r w:rsidR="00125B4A" w:rsidRPr="00EF6962">
              <w:rPr>
                <w:rStyle w:val="apple-converted-space"/>
                <w:rFonts w:asciiTheme="minorHAnsi" w:hAnsiTheme="minorHAnsi" w:cstheme="minorHAnsi"/>
                <w:color w:val="000000" w:themeColor="text1"/>
                <w:sz w:val="22"/>
                <w:szCs w:val="22"/>
              </w:rPr>
              <w:t>ș</w:t>
            </w:r>
            <w:r w:rsidRPr="00EF6962">
              <w:rPr>
                <w:rStyle w:val="apple-converted-space"/>
                <w:rFonts w:asciiTheme="minorHAnsi" w:hAnsiTheme="minorHAnsi" w:cstheme="minorHAnsi"/>
                <w:color w:val="000000" w:themeColor="text1"/>
                <w:sz w:val="22"/>
                <w:szCs w:val="22"/>
              </w:rPr>
              <w:t>i</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00125B4A" w:rsidRPr="00EF6962">
              <w:rPr>
                <w:rStyle w:val="apple-converted-space"/>
                <w:rFonts w:asciiTheme="minorHAnsi" w:hAnsiTheme="minorHAnsi" w:cstheme="minorHAnsi"/>
                <w:color w:val="000000" w:themeColor="text1"/>
                <w:sz w:val="22"/>
                <w:szCs w:val="22"/>
              </w:rPr>
              <w:t>î</w:t>
            </w:r>
            <w:r w:rsidRPr="00EF6962">
              <w:rPr>
                <w:rStyle w:val="apple-converted-space"/>
                <w:rFonts w:asciiTheme="minorHAnsi" w:hAnsiTheme="minorHAnsi" w:cstheme="minorHAnsi"/>
                <w:color w:val="000000" w:themeColor="text1"/>
                <w:sz w:val="22"/>
                <w:szCs w:val="22"/>
              </w:rPr>
              <w:t>n</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timp</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ce</w:t>
            </w:r>
            <w:proofErr w:type="spellEnd"/>
            <w:r w:rsidRPr="00EF6962">
              <w:rPr>
                <w:rStyle w:val="apple-converted-space"/>
                <w:rFonts w:asciiTheme="minorHAnsi" w:hAnsiTheme="minorHAnsi" w:cstheme="minorHAnsi"/>
                <w:color w:val="000000" w:themeColor="text1"/>
                <w:sz w:val="22"/>
                <w:szCs w:val="22"/>
              </w:rPr>
              <w:t xml:space="preserve"> rata de </w:t>
            </w:r>
            <w:proofErr w:type="spellStart"/>
            <w:r w:rsidRPr="00EF6962">
              <w:rPr>
                <w:rStyle w:val="apple-converted-space"/>
                <w:rFonts w:asciiTheme="minorHAnsi" w:hAnsiTheme="minorHAnsi" w:cstheme="minorHAnsi"/>
                <w:color w:val="000000" w:themeColor="text1"/>
                <w:sz w:val="22"/>
                <w:szCs w:val="22"/>
              </w:rPr>
              <w:t>depunere</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pentru</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cl</w:t>
            </w:r>
            <w:r w:rsidR="00125B4A" w:rsidRPr="00EF6962">
              <w:rPr>
                <w:rStyle w:val="apple-converted-space"/>
                <w:rFonts w:asciiTheme="minorHAnsi" w:hAnsiTheme="minorHAnsi" w:cstheme="minorHAnsi"/>
                <w:color w:val="000000" w:themeColor="text1"/>
                <w:sz w:val="22"/>
                <w:szCs w:val="22"/>
              </w:rPr>
              <w:t>ă</w:t>
            </w:r>
            <w:r w:rsidRPr="00EF6962">
              <w:rPr>
                <w:rStyle w:val="apple-converted-space"/>
                <w:rFonts w:asciiTheme="minorHAnsi" w:hAnsiTheme="minorHAnsi" w:cstheme="minorHAnsi"/>
                <w:color w:val="000000" w:themeColor="text1"/>
                <w:sz w:val="22"/>
                <w:szCs w:val="22"/>
              </w:rPr>
              <w:t>dirile</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publice</w:t>
            </w:r>
            <w:proofErr w:type="spellEnd"/>
            <w:r w:rsidRPr="00EF6962">
              <w:rPr>
                <w:rStyle w:val="apple-converted-space"/>
                <w:rFonts w:asciiTheme="minorHAnsi" w:hAnsiTheme="minorHAnsi" w:cstheme="minorHAnsi"/>
                <w:color w:val="000000" w:themeColor="text1"/>
                <w:sz w:val="22"/>
                <w:szCs w:val="22"/>
              </w:rPr>
              <w:t xml:space="preserve"> a </w:t>
            </w:r>
            <w:proofErr w:type="spellStart"/>
            <w:r w:rsidRPr="00EF6962">
              <w:rPr>
                <w:rStyle w:val="apple-converted-space"/>
                <w:rFonts w:asciiTheme="minorHAnsi" w:hAnsiTheme="minorHAnsi" w:cstheme="minorHAnsi"/>
                <w:color w:val="000000" w:themeColor="text1"/>
                <w:sz w:val="22"/>
                <w:szCs w:val="22"/>
              </w:rPr>
              <w:t>fost</w:t>
            </w:r>
            <w:proofErr w:type="spellEnd"/>
            <w:r w:rsidRPr="00EF6962">
              <w:rPr>
                <w:rStyle w:val="apple-converted-space"/>
                <w:rFonts w:asciiTheme="minorHAnsi" w:hAnsiTheme="minorHAnsi" w:cstheme="minorHAnsi"/>
                <w:color w:val="000000" w:themeColor="text1"/>
                <w:sz w:val="22"/>
                <w:szCs w:val="22"/>
              </w:rPr>
              <w:t xml:space="preserve"> de 191,7% din </w:t>
            </w:r>
            <w:proofErr w:type="spellStart"/>
            <w:r w:rsidRPr="00EF6962">
              <w:rPr>
                <w:rStyle w:val="apple-converted-space"/>
                <w:rFonts w:asciiTheme="minorHAnsi" w:hAnsiTheme="minorHAnsi" w:cstheme="minorHAnsi"/>
                <w:color w:val="000000" w:themeColor="text1"/>
                <w:sz w:val="22"/>
                <w:szCs w:val="22"/>
              </w:rPr>
              <w:t>alocare</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proiectele</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contractate</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consum</w:t>
            </w:r>
            <w:r w:rsidR="00125B4A" w:rsidRPr="00EF6962">
              <w:rPr>
                <w:rStyle w:val="apple-converted-space"/>
                <w:rFonts w:asciiTheme="minorHAnsi" w:hAnsiTheme="minorHAnsi" w:cstheme="minorHAnsi"/>
                <w:color w:val="000000" w:themeColor="text1"/>
                <w:sz w:val="22"/>
                <w:szCs w:val="22"/>
              </w:rPr>
              <w:t>â</w:t>
            </w:r>
            <w:r w:rsidRPr="00EF6962">
              <w:rPr>
                <w:rStyle w:val="apple-converted-space"/>
                <w:rFonts w:asciiTheme="minorHAnsi" w:hAnsiTheme="minorHAnsi" w:cstheme="minorHAnsi"/>
                <w:color w:val="000000" w:themeColor="text1"/>
                <w:sz w:val="22"/>
                <w:szCs w:val="22"/>
              </w:rPr>
              <w:t>nd</w:t>
            </w:r>
            <w:proofErr w:type="spellEnd"/>
            <w:r w:rsidRPr="00EF6962">
              <w:rPr>
                <w:rStyle w:val="apple-converted-space"/>
                <w:rFonts w:asciiTheme="minorHAnsi" w:hAnsiTheme="minorHAnsi" w:cstheme="minorHAnsi"/>
                <w:color w:val="000000" w:themeColor="text1"/>
                <w:sz w:val="22"/>
                <w:szCs w:val="22"/>
              </w:rPr>
              <w:t xml:space="preserve"> integral </w:t>
            </w:r>
            <w:proofErr w:type="spellStart"/>
            <w:r w:rsidR="00D66233">
              <w:rPr>
                <w:rStyle w:val="apple-converted-space"/>
                <w:rFonts w:asciiTheme="minorHAnsi" w:hAnsiTheme="minorHAnsi" w:cstheme="minorHAnsi"/>
                <w:color w:val="000000" w:themeColor="text1"/>
                <w:sz w:val="22"/>
                <w:szCs w:val="22"/>
              </w:rPr>
              <w:t>f</w:t>
            </w:r>
            <w:r w:rsidR="00D66233" w:rsidRPr="00D66233">
              <w:rPr>
                <w:rStyle w:val="apple-converted-space"/>
                <w:rFonts w:asciiTheme="minorHAnsi" w:hAnsiTheme="minorHAnsi" w:cstheme="minorHAnsi"/>
                <w:color w:val="000000" w:themeColor="text1"/>
                <w:sz w:val="22"/>
                <w:szCs w:val="22"/>
              </w:rPr>
              <w:t>ondurile</w:t>
            </w:r>
            <w:proofErr w:type="spellEnd"/>
            <w:r w:rsidR="00D66233" w:rsidRPr="00D66233">
              <w:rPr>
                <w:rStyle w:val="apple-converted-space"/>
                <w:rFonts w:asciiTheme="minorHAnsi" w:hAnsiTheme="minorHAnsi" w:cstheme="minorHAnsi"/>
                <w:color w:val="000000" w:themeColor="text1"/>
                <w:sz w:val="22"/>
                <w:szCs w:val="22"/>
              </w:rPr>
              <w:t xml:space="preserve"> </w:t>
            </w:r>
            <w:proofErr w:type="spellStart"/>
            <w:r w:rsidR="00D66233" w:rsidRPr="00D66233">
              <w:rPr>
                <w:rStyle w:val="apple-converted-space"/>
                <w:rFonts w:asciiTheme="minorHAnsi" w:hAnsiTheme="minorHAnsi" w:cstheme="minorHAnsi"/>
                <w:color w:val="000000" w:themeColor="text1"/>
                <w:sz w:val="22"/>
                <w:szCs w:val="22"/>
              </w:rPr>
              <w:t>alocate</w:t>
            </w:r>
            <w:proofErr w:type="spellEnd"/>
            <w:r w:rsidR="00D66233">
              <w:rPr>
                <w:rStyle w:val="apple-converted-space"/>
                <w:rFonts w:asciiTheme="minorHAnsi" w:hAnsiTheme="minorHAnsi" w:cstheme="minorHAnsi"/>
                <w:color w:val="000000" w:themeColor="text1"/>
                <w:sz w:val="22"/>
                <w:szCs w:val="22"/>
              </w:rPr>
              <w:t xml:space="preserve">, </w:t>
            </w:r>
            <w:proofErr w:type="spellStart"/>
            <w:r w:rsidR="00D66233">
              <w:rPr>
                <w:rStyle w:val="apple-converted-space"/>
                <w:rFonts w:asciiTheme="minorHAnsi" w:hAnsiTheme="minorHAnsi" w:cstheme="minorHAnsi"/>
                <w:color w:val="000000" w:themeColor="text1"/>
                <w:sz w:val="22"/>
                <w:szCs w:val="22"/>
              </w:rPr>
              <w:t>în</w:t>
            </w:r>
            <w:proofErr w:type="spellEnd"/>
            <w:r w:rsidR="00D66233">
              <w:rPr>
                <w:rStyle w:val="apple-converted-space"/>
                <w:rFonts w:asciiTheme="minorHAnsi" w:hAnsiTheme="minorHAnsi" w:cstheme="minorHAnsi"/>
                <w:color w:val="000000" w:themeColor="text1"/>
                <w:sz w:val="22"/>
                <w:szCs w:val="22"/>
              </w:rPr>
              <w:t xml:space="preserve"> </w:t>
            </w:r>
            <w:proofErr w:type="spellStart"/>
            <w:r w:rsidR="00D66233">
              <w:rPr>
                <w:rStyle w:val="apple-converted-space"/>
                <w:rFonts w:asciiTheme="minorHAnsi" w:hAnsiTheme="minorHAnsi" w:cstheme="minorHAnsi"/>
                <w:color w:val="000000" w:themeColor="text1"/>
                <w:sz w:val="22"/>
                <w:szCs w:val="22"/>
              </w:rPr>
              <w:t>cazul</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apeluril</w:t>
            </w:r>
            <w:r w:rsidR="00D66233">
              <w:rPr>
                <w:rStyle w:val="apple-converted-space"/>
                <w:rFonts w:asciiTheme="minorHAnsi" w:hAnsiTheme="minorHAnsi" w:cstheme="minorHAnsi"/>
                <w:color w:val="000000" w:themeColor="text1"/>
                <w:sz w:val="22"/>
                <w:szCs w:val="22"/>
              </w:rPr>
              <w:t>or</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pentru</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cl</w:t>
            </w:r>
            <w:r w:rsidR="00125B4A" w:rsidRPr="00EF6962">
              <w:rPr>
                <w:rStyle w:val="apple-converted-space"/>
                <w:rFonts w:asciiTheme="minorHAnsi" w:hAnsiTheme="minorHAnsi" w:cstheme="minorHAnsi"/>
                <w:color w:val="000000" w:themeColor="text1"/>
                <w:sz w:val="22"/>
                <w:szCs w:val="22"/>
              </w:rPr>
              <w:t>ă</w:t>
            </w:r>
            <w:r w:rsidRPr="00EF6962">
              <w:rPr>
                <w:rStyle w:val="apple-converted-space"/>
                <w:rFonts w:asciiTheme="minorHAnsi" w:hAnsiTheme="minorHAnsi" w:cstheme="minorHAnsi"/>
                <w:color w:val="000000" w:themeColor="text1"/>
                <w:sz w:val="22"/>
                <w:szCs w:val="22"/>
              </w:rPr>
              <w:t>dirile</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rezidentiale</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00D66233">
              <w:rPr>
                <w:rStyle w:val="apple-converted-space"/>
                <w:rFonts w:asciiTheme="minorHAnsi" w:hAnsiTheme="minorHAnsi" w:cstheme="minorHAnsi"/>
                <w:color w:val="000000" w:themeColor="text1"/>
                <w:sz w:val="22"/>
                <w:szCs w:val="22"/>
              </w:rPr>
              <w:t>apetitul</w:t>
            </w:r>
            <w:proofErr w:type="spellEnd"/>
            <w:r w:rsidR="00D66233">
              <w:rPr>
                <w:rStyle w:val="apple-converted-space"/>
                <w:rFonts w:asciiTheme="minorHAnsi" w:hAnsiTheme="minorHAnsi" w:cstheme="minorHAnsi"/>
                <w:color w:val="000000" w:themeColor="text1"/>
                <w:sz w:val="22"/>
                <w:szCs w:val="22"/>
              </w:rPr>
              <w:t xml:space="preserve"> </w:t>
            </w:r>
            <w:proofErr w:type="spellStart"/>
            <w:r w:rsidR="00D66233">
              <w:rPr>
                <w:rStyle w:val="apple-converted-space"/>
                <w:rFonts w:asciiTheme="minorHAnsi" w:hAnsiTheme="minorHAnsi" w:cstheme="minorHAnsi"/>
                <w:color w:val="000000" w:themeColor="text1"/>
                <w:sz w:val="22"/>
                <w:szCs w:val="22"/>
              </w:rPr>
              <w:t>pentru</w:t>
            </w:r>
            <w:proofErr w:type="spellEnd"/>
            <w:r w:rsidR="00D66233">
              <w:rPr>
                <w:rStyle w:val="apple-converted-space"/>
                <w:rFonts w:asciiTheme="minorHAnsi" w:hAnsiTheme="minorHAnsi" w:cstheme="minorHAnsi"/>
                <w:color w:val="000000" w:themeColor="text1"/>
                <w:sz w:val="22"/>
                <w:szCs w:val="22"/>
              </w:rPr>
              <w:t xml:space="preserve"> </w:t>
            </w:r>
            <w:proofErr w:type="spellStart"/>
            <w:r w:rsidR="00D66233">
              <w:rPr>
                <w:rStyle w:val="apple-converted-space"/>
                <w:rFonts w:asciiTheme="minorHAnsi" w:hAnsiTheme="minorHAnsi" w:cstheme="minorHAnsi"/>
                <w:color w:val="000000" w:themeColor="text1"/>
                <w:sz w:val="22"/>
                <w:szCs w:val="22"/>
              </w:rPr>
              <w:t>accesarea</w:t>
            </w:r>
            <w:proofErr w:type="spellEnd"/>
            <w:r w:rsidR="00D66233">
              <w:rPr>
                <w:rStyle w:val="apple-converted-space"/>
                <w:rFonts w:asciiTheme="minorHAnsi" w:hAnsiTheme="minorHAnsi" w:cstheme="minorHAnsi"/>
                <w:color w:val="000000" w:themeColor="text1"/>
                <w:sz w:val="22"/>
                <w:szCs w:val="22"/>
              </w:rPr>
              <w:t xml:space="preserve"> </w:t>
            </w:r>
            <w:proofErr w:type="spellStart"/>
            <w:r w:rsidR="00D66233">
              <w:rPr>
                <w:rStyle w:val="apple-converted-space"/>
                <w:rFonts w:asciiTheme="minorHAnsi" w:hAnsiTheme="minorHAnsi" w:cstheme="minorHAnsi"/>
                <w:color w:val="000000" w:themeColor="text1"/>
                <w:sz w:val="22"/>
                <w:szCs w:val="22"/>
              </w:rPr>
              <w:t>fondurilor</w:t>
            </w:r>
            <w:proofErr w:type="spellEnd"/>
            <w:r w:rsidR="00D66233">
              <w:rPr>
                <w:rStyle w:val="apple-converted-space"/>
                <w:rFonts w:asciiTheme="minorHAnsi" w:hAnsiTheme="minorHAnsi" w:cstheme="minorHAnsi"/>
                <w:color w:val="000000" w:themeColor="text1"/>
                <w:sz w:val="22"/>
                <w:szCs w:val="22"/>
              </w:rPr>
              <w:t xml:space="preserve"> nu a </w:t>
            </w:r>
            <w:proofErr w:type="spellStart"/>
            <w:r w:rsidR="00D66233">
              <w:rPr>
                <w:rStyle w:val="apple-converted-space"/>
                <w:rFonts w:asciiTheme="minorHAnsi" w:hAnsiTheme="minorHAnsi" w:cstheme="minorHAnsi"/>
                <w:color w:val="000000" w:themeColor="text1"/>
                <w:sz w:val="22"/>
                <w:szCs w:val="22"/>
              </w:rPr>
              <w:t>fost</w:t>
            </w:r>
            <w:proofErr w:type="spellEnd"/>
            <w:r w:rsidR="00D66233">
              <w:rPr>
                <w:rStyle w:val="apple-converted-space"/>
                <w:rFonts w:asciiTheme="minorHAnsi" w:hAnsiTheme="minorHAnsi" w:cstheme="minorHAnsi"/>
                <w:color w:val="000000" w:themeColor="text1"/>
                <w:sz w:val="22"/>
                <w:szCs w:val="22"/>
              </w:rPr>
              <w:t xml:space="preserve"> </w:t>
            </w:r>
            <w:proofErr w:type="spellStart"/>
            <w:r w:rsidR="00D66233">
              <w:rPr>
                <w:rStyle w:val="apple-converted-space"/>
                <w:rFonts w:asciiTheme="minorHAnsi" w:hAnsiTheme="minorHAnsi" w:cstheme="minorHAnsi"/>
                <w:color w:val="000000" w:themeColor="text1"/>
                <w:sz w:val="22"/>
                <w:szCs w:val="22"/>
              </w:rPr>
              <w:t>unul</w:t>
            </w:r>
            <w:proofErr w:type="spellEnd"/>
            <w:r w:rsidR="00D66233">
              <w:rPr>
                <w:rStyle w:val="apple-converted-space"/>
                <w:rFonts w:asciiTheme="minorHAnsi" w:hAnsiTheme="minorHAnsi" w:cstheme="minorHAnsi"/>
                <w:color w:val="000000" w:themeColor="text1"/>
                <w:sz w:val="22"/>
                <w:szCs w:val="22"/>
              </w:rPr>
              <w:t xml:space="preserve"> </w:t>
            </w:r>
            <w:proofErr w:type="spellStart"/>
            <w:r w:rsidR="00D66233">
              <w:rPr>
                <w:rStyle w:val="apple-converted-space"/>
                <w:rFonts w:asciiTheme="minorHAnsi" w:hAnsiTheme="minorHAnsi" w:cstheme="minorHAnsi"/>
                <w:color w:val="000000" w:themeColor="text1"/>
                <w:sz w:val="22"/>
                <w:szCs w:val="22"/>
              </w:rPr>
              <w:t>ridicat</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chiar</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dac</w:t>
            </w:r>
            <w:r w:rsidR="00125B4A" w:rsidRPr="00EF6962">
              <w:rPr>
                <w:rStyle w:val="apple-converted-space"/>
                <w:rFonts w:asciiTheme="minorHAnsi" w:hAnsiTheme="minorHAnsi" w:cstheme="minorHAnsi"/>
                <w:color w:val="000000" w:themeColor="text1"/>
                <w:sz w:val="22"/>
                <w:szCs w:val="22"/>
              </w:rPr>
              <w:t>ă</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00166D33" w:rsidRPr="00EF6962">
              <w:rPr>
                <w:rStyle w:val="apple-converted-space"/>
                <w:rFonts w:asciiTheme="minorHAnsi" w:hAnsiTheme="minorHAnsi" w:cstheme="minorHAnsi"/>
                <w:color w:val="000000" w:themeColor="text1"/>
                <w:sz w:val="22"/>
                <w:szCs w:val="22"/>
              </w:rPr>
              <w:t>nevoia</w:t>
            </w:r>
            <w:proofErr w:type="spellEnd"/>
            <w:r w:rsidR="00166D33" w:rsidRPr="00EF6962">
              <w:rPr>
                <w:rStyle w:val="apple-converted-space"/>
                <w:rFonts w:asciiTheme="minorHAnsi" w:hAnsiTheme="minorHAnsi" w:cstheme="minorHAnsi"/>
                <w:color w:val="000000" w:themeColor="text1"/>
                <w:sz w:val="22"/>
                <w:szCs w:val="22"/>
              </w:rPr>
              <w:t xml:space="preserve"> de </w:t>
            </w:r>
            <w:proofErr w:type="spellStart"/>
            <w:r w:rsidR="00166D33" w:rsidRPr="00EF6962">
              <w:rPr>
                <w:rStyle w:val="apple-converted-space"/>
                <w:rFonts w:asciiTheme="minorHAnsi" w:hAnsiTheme="minorHAnsi" w:cstheme="minorHAnsi"/>
                <w:color w:val="000000" w:themeColor="text1"/>
                <w:sz w:val="22"/>
                <w:szCs w:val="22"/>
              </w:rPr>
              <w:t>finanțare</w:t>
            </w:r>
            <w:proofErr w:type="spellEnd"/>
            <w:r w:rsidR="00166D33" w:rsidRPr="00EF6962">
              <w:rPr>
                <w:rStyle w:val="apple-converted-space"/>
                <w:rFonts w:asciiTheme="minorHAnsi" w:hAnsiTheme="minorHAnsi" w:cstheme="minorHAnsi"/>
                <w:color w:val="000000" w:themeColor="text1"/>
                <w:sz w:val="22"/>
                <w:szCs w:val="22"/>
              </w:rPr>
              <w:t xml:space="preserve"> </w:t>
            </w:r>
            <w:proofErr w:type="spellStart"/>
            <w:r w:rsidR="00166D33" w:rsidRPr="00EF6962">
              <w:rPr>
                <w:rStyle w:val="apple-converted-space"/>
                <w:rFonts w:asciiTheme="minorHAnsi" w:hAnsiTheme="minorHAnsi" w:cstheme="minorHAnsi"/>
                <w:color w:val="000000" w:themeColor="text1"/>
                <w:sz w:val="22"/>
                <w:szCs w:val="22"/>
              </w:rPr>
              <w:t>este</w:t>
            </w:r>
            <w:proofErr w:type="spellEnd"/>
            <w:r w:rsidR="00166D33" w:rsidRPr="00EF6962">
              <w:rPr>
                <w:rStyle w:val="apple-converted-space"/>
                <w:rFonts w:asciiTheme="minorHAnsi" w:hAnsiTheme="minorHAnsi" w:cstheme="minorHAnsi"/>
                <w:color w:val="000000" w:themeColor="text1"/>
                <w:sz w:val="22"/>
                <w:szCs w:val="22"/>
              </w:rPr>
              <w:t xml:space="preserve"> </w:t>
            </w:r>
            <w:proofErr w:type="spellStart"/>
            <w:r w:rsidR="00166D33" w:rsidRPr="00EF6962">
              <w:rPr>
                <w:rStyle w:val="apple-converted-space"/>
                <w:rFonts w:asciiTheme="minorHAnsi" w:hAnsiTheme="minorHAnsi" w:cstheme="minorHAnsi"/>
                <w:color w:val="000000" w:themeColor="text1"/>
                <w:sz w:val="22"/>
                <w:szCs w:val="22"/>
              </w:rPr>
              <w:t>evidentă</w:t>
            </w:r>
            <w:proofErr w:type="spellEnd"/>
            <w:r w:rsidR="00166D33"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pentru</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acest</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domeniu</w:t>
            </w:r>
            <w:proofErr w:type="spellEnd"/>
            <w:r w:rsidRPr="00EF6962">
              <w:rPr>
                <w:rStyle w:val="apple-converted-space"/>
                <w:rFonts w:asciiTheme="minorHAnsi" w:hAnsiTheme="minorHAnsi" w:cstheme="minorHAnsi"/>
                <w:color w:val="000000" w:themeColor="text1"/>
                <w:sz w:val="22"/>
                <w:szCs w:val="22"/>
              </w:rPr>
              <w:t xml:space="preserve">. </w:t>
            </w:r>
          </w:p>
          <w:p w14:paraId="1FFB3DEA" w14:textId="714AF42B" w:rsidR="00F904D2" w:rsidRPr="00EF6962" w:rsidRDefault="00F904D2" w:rsidP="006444B9">
            <w:pPr>
              <w:pStyle w:val="xmsolistparagraph"/>
              <w:spacing w:before="0" w:beforeAutospacing="0" w:after="120" w:afterAutospacing="0" w:line="276" w:lineRule="auto"/>
              <w:jc w:val="both"/>
              <w:rPr>
                <w:rStyle w:val="apple-converted-space"/>
                <w:rFonts w:asciiTheme="minorHAnsi" w:hAnsiTheme="minorHAnsi" w:cstheme="minorHAnsi"/>
                <w:color w:val="000000" w:themeColor="text1"/>
                <w:sz w:val="22"/>
                <w:szCs w:val="22"/>
              </w:rPr>
            </w:pPr>
            <w:r w:rsidRPr="00EF6962">
              <w:rPr>
                <w:rStyle w:val="apple-converted-space"/>
                <w:rFonts w:asciiTheme="minorHAnsi" w:hAnsiTheme="minorHAnsi" w:cstheme="minorHAnsi"/>
                <w:color w:val="000000" w:themeColor="text1"/>
                <w:sz w:val="22"/>
                <w:szCs w:val="22"/>
              </w:rPr>
              <w:t xml:space="preserve">Din </w:t>
            </w:r>
            <w:proofErr w:type="spellStart"/>
            <w:r w:rsidRPr="00EF6962">
              <w:rPr>
                <w:rStyle w:val="apple-converted-space"/>
                <w:rFonts w:asciiTheme="minorHAnsi" w:hAnsiTheme="minorHAnsi" w:cstheme="minorHAnsi"/>
                <w:color w:val="000000" w:themeColor="text1"/>
                <w:sz w:val="22"/>
                <w:szCs w:val="22"/>
              </w:rPr>
              <w:t>experien</w:t>
            </w:r>
            <w:r w:rsidR="00125B4A" w:rsidRPr="00EF6962">
              <w:rPr>
                <w:rStyle w:val="apple-converted-space"/>
                <w:rFonts w:asciiTheme="minorHAnsi" w:hAnsiTheme="minorHAnsi" w:cstheme="minorHAnsi"/>
                <w:color w:val="000000" w:themeColor="text1"/>
                <w:sz w:val="22"/>
                <w:szCs w:val="22"/>
              </w:rPr>
              <w:t>ț</w:t>
            </w:r>
            <w:r w:rsidRPr="00EF6962">
              <w:rPr>
                <w:rStyle w:val="apple-converted-space"/>
                <w:rFonts w:asciiTheme="minorHAnsi" w:hAnsiTheme="minorHAnsi" w:cstheme="minorHAnsi"/>
                <w:color w:val="000000" w:themeColor="text1"/>
                <w:sz w:val="22"/>
                <w:szCs w:val="22"/>
              </w:rPr>
              <w:t>a</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apelurilor</w:t>
            </w:r>
            <w:proofErr w:type="spellEnd"/>
            <w:r w:rsidRPr="00EF6962">
              <w:rPr>
                <w:rStyle w:val="apple-converted-space"/>
                <w:rFonts w:asciiTheme="minorHAnsi" w:hAnsiTheme="minorHAnsi" w:cstheme="minorHAnsi"/>
                <w:color w:val="000000" w:themeColor="text1"/>
                <w:sz w:val="22"/>
                <w:szCs w:val="22"/>
              </w:rPr>
              <w:t xml:space="preserve"> de </w:t>
            </w:r>
            <w:proofErr w:type="spellStart"/>
            <w:r w:rsidRPr="00EF6962">
              <w:rPr>
                <w:rStyle w:val="apple-converted-space"/>
                <w:rFonts w:asciiTheme="minorHAnsi" w:hAnsiTheme="minorHAnsi" w:cstheme="minorHAnsi"/>
                <w:color w:val="000000" w:themeColor="text1"/>
                <w:sz w:val="22"/>
                <w:szCs w:val="22"/>
              </w:rPr>
              <w:t>proiecte</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privind</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reabilitarea</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termic</w:t>
            </w:r>
            <w:r w:rsidR="00125B4A" w:rsidRPr="00EF6962">
              <w:rPr>
                <w:rStyle w:val="apple-converted-space"/>
                <w:rFonts w:asciiTheme="minorHAnsi" w:hAnsiTheme="minorHAnsi" w:cstheme="minorHAnsi"/>
                <w:color w:val="000000" w:themeColor="text1"/>
                <w:sz w:val="22"/>
                <w:szCs w:val="22"/>
              </w:rPr>
              <w:t>ă</w:t>
            </w:r>
            <w:proofErr w:type="spellEnd"/>
            <w:r w:rsidRPr="00EF6962">
              <w:rPr>
                <w:rStyle w:val="apple-converted-space"/>
                <w:rFonts w:asciiTheme="minorHAnsi" w:hAnsiTheme="minorHAnsi" w:cstheme="minorHAnsi"/>
                <w:color w:val="000000" w:themeColor="text1"/>
                <w:sz w:val="22"/>
                <w:szCs w:val="22"/>
              </w:rPr>
              <w:t xml:space="preserve"> a </w:t>
            </w:r>
            <w:proofErr w:type="spellStart"/>
            <w:r w:rsidRPr="00EF6962">
              <w:rPr>
                <w:rStyle w:val="apple-converted-space"/>
                <w:rFonts w:asciiTheme="minorHAnsi" w:hAnsiTheme="minorHAnsi" w:cstheme="minorHAnsi"/>
                <w:color w:val="000000" w:themeColor="text1"/>
                <w:sz w:val="22"/>
                <w:szCs w:val="22"/>
              </w:rPr>
              <w:t>cl</w:t>
            </w:r>
            <w:r w:rsidR="00125B4A" w:rsidRPr="00EF6962">
              <w:rPr>
                <w:rStyle w:val="apple-converted-space"/>
                <w:rFonts w:asciiTheme="minorHAnsi" w:hAnsiTheme="minorHAnsi" w:cstheme="minorHAnsi"/>
                <w:color w:val="000000" w:themeColor="text1"/>
                <w:sz w:val="22"/>
                <w:szCs w:val="22"/>
              </w:rPr>
              <w:t>ă</w:t>
            </w:r>
            <w:r w:rsidRPr="00EF6962">
              <w:rPr>
                <w:rStyle w:val="apple-converted-space"/>
                <w:rFonts w:asciiTheme="minorHAnsi" w:hAnsiTheme="minorHAnsi" w:cstheme="minorHAnsi"/>
                <w:color w:val="000000" w:themeColor="text1"/>
                <w:sz w:val="22"/>
                <w:szCs w:val="22"/>
              </w:rPr>
              <w:t>dirilor</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reziden</w:t>
            </w:r>
            <w:r w:rsidR="00125B4A" w:rsidRPr="00EF6962">
              <w:rPr>
                <w:rStyle w:val="apple-converted-space"/>
                <w:rFonts w:asciiTheme="minorHAnsi" w:hAnsiTheme="minorHAnsi" w:cstheme="minorHAnsi"/>
                <w:color w:val="000000" w:themeColor="text1"/>
                <w:sz w:val="22"/>
                <w:szCs w:val="22"/>
              </w:rPr>
              <w:t>ț</w:t>
            </w:r>
            <w:r w:rsidRPr="00EF6962">
              <w:rPr>
                <w:rStyle w:val="apple-converted-space"/>
                <w:rFonts w:asciiTheme="minorHAnsi" w:hAnsiTheme="minorHAnsi" w:cstheme="minorHAnsi"/>
                <w:color w:val="000000" w:themeColor="text1"/>
                <w:sz w:val="22"/>
                <w:szCs w:val="22"/>
              </w:rPr>
              <w:t>iale</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principalele</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provoc</w:t>
            </w:r>
            <w:r w:rsidR="007819AB">
              <w:rPr>
                <w:rStyle w:val="apple-converted-space"/>
                <w:rFonts w:asciiTheme="minorHAnsi" w:hAnsiTheme="minorHAnsi" w:cstheme="minorHAnsi"/>
                <w:color w:val="000000" w:themeColor="text1"/>
                <w:sz w:val="22"/>
                <w:szCs w:val="22"/>
              </w:rPr>
              <w:t>ă</w:t>
            </w:r>
            <w:r w:rsidRPr="00EF6962">
              <w:rPr>
                <w:rStyle w:val="apple-converted-space"/>
                <w:rFonts w:asciiTheme="minorHAnsi" w:hAnsiTheme="minorHAnsi" w:cstheme="minorHAnsi"/>
                <w:color w:val="000000" w:themeColor="text1"/>
                <w:sz w:val="22"/>
                <w:szCs w:val="22"/>
              </w:rPr>
              <w:t>ri</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identificate</w:t>
            </w:r>
            <w:proofErr w:type="spellEnd"/>
            <w:r w:rsidR="00125B4A" w:rsidRPr="00EF6962">
              <w:rPr>
                <w:rStyle w:val="apple-converted-space"/>
                <w:rFonts w:asciiTheme="minorHAnsi" w:hAnsiTheme="minorHAnsi" w:cstheme="minorHAnsi"/>
                <w:color w:val="000000" w:themeColor="text1"/>
                <w:sz w:val="22"/>
                <w:szCs w:val="22"/>
              </w:rPr>
              <w:t xml:space="preserve"> </w:t>
            </w:r>
            <w:r w:rsidRPr="00EF6962">
              <w:rPr>
                <w:rStyle w:val="apple-converted-space"/>
                <w:rFonts w:asciiTheme="minorHAnsi" w:hAnsiTheme="minorHAnsi" w:cstheme="minorHAnsi"/>
                <w:color w:val="000000" w:themeColor="text1"/>
                <w:sz w:val="22"/>
                <w:szCs w:val="22"/>
              </w:rPr>
              <w:t xml:space="preserve">au </w:t>
            </w:r>
            <w:proofErr w:type="spellStart"/>
            <w:r w:rsidRPr="00EF6962">
              <w:rPr>
                <w:rStyle w:val="apple-converted-space"/>
                <w:rFonts w:asciiTheme="minorHAnsi" w:hAnsiTheme="minorHAnsi" w:cstheme="minorHAnsi"/>
                <w:color w:val="000000" w:themeColor="text1"/>
                <w:sz w:val="22"/>
                <w:szCs w:val="22"/>
              </w:rPr>
              <w:t>fost</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lipsa</w:t>
            </w:r>
            <w:proofErr w:type="spellEnd"/>
            <w:r w:rsidRPr="00EF6962">
              <w:rPr>
                <w:rStyle w:val="apple-converted-space"/>
                <w:rFonts w:asciiTheme="minorHAnsi" w:hAnsiTheme="minorHAnsi" w:cstheme="minorHAnsi"/>
                <w:color w:val="000000" w:themeColor="text1"/>
                <w:sz w:val="22"/>
                <w:szCs w:val="22"/>
              </w:rPr>
              <w:t xml:space="preserve"> de </w:t>
            </w:r>
            <w:proofErr w:type="spellStart"/>
            <w:r w:rsidRPr="00EF6962">
              <w:rPr>
                <w:rStyle w:val="apple-converted-space"/>
                <w:rFonts w:asciiTheme="minorHAnsi" w:hAnsiTheme="minorHAnsi" w:cstheme="minorHAnsi"/>
                <w:color w:val="000000" w:themeColor="text1"/>
                <w:sz w:val="22"/>
                <w:szCs w:val="22"/>
              </w:rPr>
              <w:t>fonduri</w:t>
            </w:r>
            <w:proofErr w:type="spellEnd"/>
            <w:r w:rsidRPr="00EF6962">
              <w:rPr>
                <w:rStyle w:val="apple-converted-space"/>
                <w:rFonts w:asciiTheme="minorHAnsi" w:hAnsiTheme="minorHAnsi" w:cstheme="minorHAnsi"/>
                <w:color w:val="000000" w:themeColor="text1"/>
                <w:sz w:val="22"/>
                <w:szCs w:val="22"/>
              </w:rPr>
              <w:t xml:space="preserve"> a </w:t>
            </w:r>
            <w:proofErr w:type="spellStart"/>
            <w:r w:rsidRPr="00EF6962">
              <w:rPr>
                <w:rStyle w:val="apple-converted-space"/>
                <w:rFonts w:asciiTheme="minorHAnsi" w:hAnsiTheme="minorHAnsi" w:cstheme="minorHAnsi"/>
                <w:color w:val="000000" w:themeColor="text1"/>
                <w:sz w:val="22"/>
                <w:szCs w:val="22"/>
              </w:rPr>
              <w:t>asocia</w:t>
            </w:r>
            <w:r w:rsidR="007D0D0D" w:rsidRPr="00EF6962">
              <w:rPr>
                <w:rStyle w:val="apple-converted-space"/>
                <w:rFonts w:asciiTheme="minorHAnsi" w:hAnsiTheme="minorHAnsi" w:cstheme="minorHAnsi"/>
                <w:color w:val="000000" w:themeColor="text1"/>
                <w:sz w:val="22"/>
                <w:szCs w:val="22"/>
              </w:rPr>
              <w:t>ț</w:t>
            </w:r>
            <w:r w:rsidRPr="00EF6962">
              <w:rPr>
                <w:rStyle w:val="apple-converted-space"/>
                <w:rFonts w:asciiTheme="minorHAnsi" w:hAnsiTheme="minorHAnsi" w:cstheme="minorHAnsi"/>
                <w:color w:val="000000" w:themeColor="text1"/>
                <w:sz w:val="22"/>
                <w:szCs w:val="22"/>
              </w:rPr>
              <w:t>iilor</w:t>
            </w:r>
            <w:proofErr w:type="spellEnd"/>
            <w:r w:rsidRPr="00EF6962">
              <w:rPr>
                <w:rStyle w:val="apple-converted-space"/>
                <w:rFonts w:asciiTheme="minorHAnsi" w:hAnsiTheme="minorHAnsi" w:cstheme="minorHAnsi"/>
                <w:color w:val="000000" w:themeColor="text1"/>
                <w:sz w:val="22"/>
                <w:szCs w:val="22"/>
              </w:rPr>
              <w:t xml:space="preserve"> de </w:t>
            </w:r>
            <w:proofErr w:type="spellStart"/>
            <w:r w:rsidRPr="00EF6962">
              <w:rPr>
                <w:rStyle w:val="apple-converted-space"/>
                <w:rFonts w:asciiTheme="minorHAnsi" w:hAnsiTheme="minorHAnsi" w:cstheme="minorHAnsi"/>
                <w:color w:val="000000" w:themeColor="text1"/>
                <w:sz w:val="22"/>
                <w:szCs w:val="22"/>
              </w:rPr>
              <w:t>proprietari</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pentru</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acoperirea</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cofinan</w:t>
            </w:r>
            <w:r w:rsidR="00125B4A" w:rsidRPr="00EF6962">
              <w:rPr>
                <w:rStyle w:val="apple-converted-space"/>
                <w:rFonts w:asciiTheme="minorHAnsi" w:hAnsiTheme="minorHAnsi" w:cstheme="minorHAnsi"/>
                <w:color w:val="000000" w:themeColor="text1"/>
                <w:sz w:val="22"/>
                <w:szCs w:val="22"/>
              </w:rPr>
              <w:t>țăr</w:t>
            </w:r>
            <w:r w:rsidRPr="00EF6962">
              <w:rPr>
                <w:rStyle w:val="apple-converted-space"/>
                <w:rFonts w:asciiTheme="minorHAnsi" w:hAnsiTheme="minorHAnsi" w:cstheme="minorHAnsi"/>
                <w:color w:val="000000" w:themeColor="text1"/>
                <w:sz w:val="22"/>
                <w:szCs w:val="22"/>
              </w:rPr>
              <w:t>ii</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cheltuieli</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neeligibile</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ridicate</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necesitatea</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ob</w:t>
            </w:r>
            <w:r w:rsidR="00125B4A" w:rsidRPr="00EF6962">
              <w:rPr>
                <w:rStyle w:val="apple-converted-space"/>
                <w:rFonts w:asciiTheme="minorHAnsi" w:hAnsiTheme="minorHAnsi" w:cstheme="minorHAnsi"/>
                <w:color w:val="000000" w:themeColor="text1"/>
                <w:sz w:val="22"/>
                <w:szCs w:val="22"/>
              </w:rPr>
              <w:t>ț</w:t>
            </w:r>
            <w:r w:rsidRPr="00EF6962">
              <w:rPr>
                <w:rStyle w:val="apple-converted-space"/>
                <w:rFonts w:asciiTheme="minorHAnsi" w:hAnsiTheme="minorHAnsi" w:cstheme="minorHAnsi"/>
                <w:color w:val="000000" w:themeColor="text1"/>
                <w:sz w:val="22"/>
                <w:szCs w:val="22"/>
              </w:rPr>
              <w:t>inerii</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acordurilor</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proprietarilor</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pentru</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interven</w:t>
            </w:r>
            <w:r w:rsidR="007819AB">
              <w:rPr>
                <w:rStyle w:val="apple-converted-space"/>
                <w:rFonts w:asciiTheme="minorHAnsi" w:hAnsiTheme="minorHAnsi" w:cstheme="minorHAnsi"/>
                <w:color w:val="000000" w:themeColor="text1"/>
                <w:sz w:val="22"/>
                <w:szCs w:val="22"/>
              </w:rPr>
              <w:t>ț</w:t>
            </w:r>
            <w:r w:rsidRPr="00EF6962">
              <w:rPr>
                <w:rStyle w:val="apple-converted-space"/>
                <w:rFonts w:asciiTheme="minorHAnsi" w:hAnsiTheme="minorHAnsi" w:cstheme="minorHAnsi"/>
                <w:color w:val="000000" w:themeColor="text1"/>
                <w:sz w:val="22"/>
                <w:szCs w:val="22"/>
              </w:rPr>
              <w:t>iile</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propuse</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007819AB">
              <w:rPr>
                <w:rStyle w:val="apple-converted-space"/>
                <w:rFonts w:asciiTheme="minorHAnsi" w:hAnsiTheme="minorHAnsi" w:cstheme="minorHAnsi"/>
                <w:color w:val="000000" w:themeColor="text1"/>
                <w:sz w:val="22"/>
                <w:szCs w:val="22"/>
              </w:rPr>
              <w:t>î</w:t>
            </w:r>
            <w:r w:rsidRPr="00EF6962">
              <w:rPr>
                <w:rStyle w:val="apple-converted-space"/>
                <w:rFonts w:asciiTheme="minorHAnsi" w:hAnsiTheme="minorHAnsi" w:cstheme="minorHAnsi"/>
                <w:color w:val="000000" w:themeColor="text1"/>
                <w:sz w:val="22"/>
                <w:szCs w:val="22"/>
              </w:rPr>
              <w:t>n</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interiorul</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apartamentelor</w:t>
            </w:r>
            <w:proofErr w:type="spellEnd"/>
            <w:r w:rsidR="00125B4A"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și</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necesitatea</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inventarierii</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verific</w:t>
            </w:r>
            <w:r w:rsidR="00125B4A" w:rsidRPr="00EF6962">
              <w:rPr>
                <w:rStyle w:val="apple-converted-space"/>
                <w:rFonts w:asciiTheme="minorHAnsi" w:hAnsiTheme="minorHAnsi" w:cstheme="minorHAnsi"/>
                <w:color w:val="000000" w:themeColor="text1"/>
                <w:sz w:val="22"/>
                <w:szCs w:val="22"/>
              </w:rPr>
              <w:t>ă</w:t>
            </w:r>
            <w:r w:rsidRPr="00EF6962">
              <w:rPr>
                <w:rStyle w:val="apple-converted-space"/>
                <w:rFonts w:asciiTheme="minorHAnsi" w:hAnsiTheme="minorHAnsi" w:cstheme="minorHAnsi"/>
                <w:color w:val="000000" w:themeColor="text1"/>
                <w:sz w:val="22"/>
                <w:szCs w:val="22"/>
              </w:rPr>
              <w:t>rii</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00125B4A" w:rsidRPr="00EF6962">
              <w:rPr>
                <w:rStyle w:val="apple-converted-space"/>
                <w:rFonts w:asciiTheme="minorHAnsi" w:hAnsiTheme="minorHAnsi" w:cstheme="minorHAnsi"/>
                <w:color w:val="000000" w:themeColor="text1"/>
                <w:sz w:val="22"/>
                <w:szCs w:val="22"/>
              </w:rPr>
              <w:t>ș</w:t>
            </w:r>
            <w:r w:rsidRPr="00EF6962">
              <w:rPr>
                <w:rStyle w:val="apple-converted-space"/>
                <w:rFonts w:asciiTheme="minorHAnsi" w:hAnsiTheme="minorHAnsi" w:cstheme="minorHAnsi"/>
                <w:color w:val="000000" w:themeColor="text1"/>
                <w:sz w:val="22"/>
                <w:szCs w:val="22"/>
              </w:rPr>
              <w:t>i</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urmăririi</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00B33FEC">
              <w:rPr>
                <w:rStyle w:val="apple-converted-space"/>
                <w:rFonts w:asciiTheme="minorHAnsi" w:hAnsiTheme="minorHAnsi" w:cstheme="minorHAnsi"/>
                <w:color w:val="000000" w:themeColor="text1"/>
                <w:sz w:val="22"/>
                <w:szCs w:val="22"/>
              </w:rPr>
              <w:t>î</w:t>
            </w:r>
            <w:r w:rsidRPr="00EF6962">
              <w:rPr>
                <w:rStyle w:val="apple-converted-space"/>
                <w:rFonts w:asciiTheme="minorHAnsi" w:hAnsiTheme="minorHAnsi" w:cstheme="minorHAnsi"/>
                <w:color w:val="000000" w:themeColor="text1"/>
                <w:sz w:val="22"/>
                <w:szCs w:val="22"/>
              </w:rPr>
              <w:t>n</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permanen</w:t>
            </w:r>
            <w:r w:rsidR="00125B4A" w:rsidRPr="00EF6962">
              <w:rPr>
                <w:rStyle w:val="apple-converted-space"/>
                <w:rFonts w:asciiTheme="minorHAnsi" w:hAnsiTheme="minorHAnsi" w:cstheme="minorHAnsi"/>
                <w:color w:val="000000" w:themeColor="text1"/>
                <w:sz w:val="22"/>
                <w:szCs w:val="22"/>
              </w:rPr>
              <w:t>ț</w:t>
            </w:r>
            <w:r w:rsidRPr="00EF6962">
              <w:rPr>
                <w:rStyle w:val="apple-converted-space"/>
                <w:rFonts w:asciiTheme="minorHAnsi" w:hAnsiTheme="minorHAnsi" w:cstheme="minorHAnsi"/>
                <w:color w:val="000000" w:themeColor="text1"/>
                <w:sz w:val="22"/>
                <w:szCs w:val="22"/>
              </w:rPr>
              <w:t>ă</w:t>
            </w:r>
            <w:proofErr w:type="spellEnd"/>
            <w:r w:rsidRPr="00EF6962">
              <w:rPr>
                <w:rStyle w:val="apple-converted-space"/>
                <w:rFonts w:asciiTheme="minorHAnsi" w:hAnsiTheme="minorHAnsi" w:cstheme="minorHAnsi"/>
                <w:color w:val="000000" w:themeColor="text1"/>
                <w:sz w:val="22"/>
                <w:szCs w:val="22"/>
              </w:rPr>
              <w:t xml:space="preserve"> a </w:t>
            </w:r>
            <w:proofErr w:type="spellStart"/>
            <w:r w:rsidRPr="00EF6962">
              <w:rPr>
                <w:rStyle w:val="apple-converted-space"/>
                <w:rFonts w:asciiTheme="minorHAnsi" w:hAnsiTheme="minorHAnsi" w:cstheme="minorHAnsi"/>
                <w:color w:val="000000" w:themeColor="text1"/>
                <w:sz w:val="22"/>
                <w:szCs w:val="22"/>
              </w:rPr>
              <w:t>lucrărilor</w:t>
            </w:r>
            <w:proofErr w:type="spellEnd"/>
            <w:r w:rsidRPr="00EF6962">
              <w:rPr>
                <w:rStyle w:val="apple-converted-space"/>
                <w:rFonts w:asciiTheme="minorHAnsi" w:hAnsiTheme="minorHAnsi" w:cstheme="minorHAnsi"/>
                <w:color w:val="000000" w:themeColor="text1"/>
                <w:sz w:val="22"/>
                <w:szCs w:val="22"/>
              </w:rPr>
              <w:t xml:space="preserve"> de </w:t>
            </w:r>
            <w:proofErr w:type="spellStart"/>
            <w:r w:rsidRPr="00EF6962">
              <w:rPr>
                <w:rStyle w:val="apple-converted-space"/>
                <w:rFonts w:asciiTheme="minorHAnsi" w:hAnsiTheme="minorHAnsi" w:cstheme="minorHAnsi"/>
                <w:color w:val="000000" w:themeColor="text1"/>
                <w:sz w:val="22"/>
                <w:szCs w:val="22"/>
              </w:rPr>
              <w:t>reabilitare</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executate</w:t>
            </w:r>
            <w:proofErr w:type="spellEnd"/>
            <w:r w:rsidRPr="00EF6962">
              <w:rPr>
                <w:rStyle w:val="apple-converted-space"/>
                <w:rFonts w:asciiTheme="minorHAnsi" w:hAnsiTheme="minorHAnsi" w:cstheme="minorHAnsi"/>
                <w:color w:val="000000" w:themeColor="text1"/>
                <w:sz w:val="22"/>
                <w:szCs w:val="22"/>
              </w:rPr>
              <w:t xml:space="preserve"> de </w:t>
            </w:r>
            <w:proofErr w:type="spellStart"/>
            <w:r w:rsidRPr="00EF6962">
              <w:rPr>
                <w:rStyle w:val="apple-converted-space"/>
                <w:rFonts w:asciiTheme="minorHAnsi" w:hAnsiTheme="minorHAnsi" w:cstheme="minorHAnsi"/>
                <w:color w:val="000000" w:themeColor="text1"/>
                <w:sz w:val="22"/>
                <w:szCs w:val="22"/>
              </w:rPr>
              <w:t>proprietari</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00125B4A" w:rsidRPr="00EF6962">
              <w:rPr>
                <w:rStyle w:val="apple-converted-space"/>
                <w:rFonts w:asciiTheme="minorHAnsi" w:hAnsiTheme="minorHAnsi" w:cstheme="minorHAnsi"/>
                <w:color w:val="000000" w:themeColor="text1"/>
                <w:sz w:val="22"/>
                <w:szCs w:val="22"/>
              </w:rPr>
              <w:t>î</w:t>
            </w:r>
            <w:r w:rsidRPr="00EF6962">
              <w:rPr>
                <w:rStyle w:val="apple-converted-space"/>
                <w:rFonts w:asciiTheme="minorHAnsi" w:hAnsiTheme="minorHAnsi" w:cstheme="minorHAnsi"/>
                <w:color w:val="000000" w:themeColor="text1"/>
                <w:sz w:val="22"/>
                <w:szCs w:val="22"/>
              </w:rPr>
              <w:t>n</w:t>
            </w:r>
            <w:proofErr w:type="spellEnd"/>
            <w:r w:rsidRPr="00EF6962">
              <w:rPr>
                <w:rStyle w:val="apple-converted-space"/>
                <w:rFonts w:asciiTheme="minorHAnsi" w:hAnsiTheme="minorHAnsi" w:cstheme="minorHAnsi"/>
                <w:color w:val="000000" w:themeColor="text1"/>
                <w:sz w:val="22"/>
                <w:szCs w:val="22"/>
              </w:rPr>
              <w:t xml:space="preserve"> regie </w:t>
            </w:r>
            <w:proofErr w:type="spellStart"/>
            <w:r w:rsidRPr="00EF6962">
              <w:rPr>
                <w:rStyle w:val="apple-converted-space"/>
                <w:rFonts w:asciiTheme="minorHAnsi" w:hAnsiTheme="minorHAnsi" w:cstheme="minorHAnsi"/>
                <w:color w:val="000000" w:themeColor="text1"/>
                <w:sz w:val="22"/>
                <w:szCs w:val="22"/>
              </w:rPr>
              <w:t>proprie</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înainte</w:t>
            </w:r>
            <w:proofErr w:type="spellEnd"/>
            <w:r w:rsidRPr="00EF6962">
              <w:rPr>
                <w:rStyle w:val="apple-converted-space"/>
                <w:rFonts w:asciiTheme="minorHAnsi" w:hAnsiTheme="minorHAnsi" w:cstheme="minorHAnsi"/>
                <w:color w:val="000000" w:themeColor="text1"/>
                <w:sz w:val="22"/>
                <w:szCs w:val="22"/>
              </w:rPr>
              <w:t xml:space="preserve"> de </w:t>
            </w:r>
            <w:proofErr w:type="spellStart"/>
            <w:r w:rsidRPr="00EF6962">
              <w:rPr>
                <w:rStyle w:val="apple-converted-space"/>
                <w:rFonts w:asciiTheme="minorHAnsi" w:hAnsiTheme="minorHAnsi" w:cstheme="minorHAnsi"/>
                <w:color w:val="000000" w:themeColor="text1"/>
                <w:sz w:val="22"/>
                <w:szCs w:val="22"/>
              </w:rPr>
              <w:t>execu</w:t>
            </w:r>
            <w:r w:rsidR="00125B4A" w:rsidRPr="00EF6962">
              <w:rPr>
                <w:rStyle w:val="apple-converted-space"/>
                <w:rFonts w:asciiTheme="minorHAnsi" w:hAnsiTheme="minorHAnsi" w:cstheme="minorHAnsi"/>
                <w:color w:val="000000" w:themeColor="text1"/>
                <w:sz w:val="22"/>
                <w:szCs w:val="22"/>
              </w:rPr>
              <w:t>ț</w:t>
            </w:r>
            <w:r w:rsidRPr="00EF6962">
              <w:rPr>
                <w:rStyle w:val="apple-converted-space"/>
                <w:rFonts w:asciiTheme="minorHAnsi" w:hAnsiTheme="minorHAnsi" w:cstheme="minorHAnsi"/>
                <w:color w:val="000000" w:themeColor="text1"/>
                <w:sz w:val="22"/>
                <w:szCs w:val="22"/>
              </w:rPr>
              <w:t>ia</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lucr</w:t>
            </w:r>
            <w:r w:rsidR="007819AB">
              <w:rPr>
                <w:rStyle w:val="apple-converted-space"/>
                <w:rFonts w:asciiTheme="minorHAnsi" w:hAnsiTheme="minorHAnsi" w:cstheme="minorHAnsi"/>
                <w:color w:val="000000" w:themeColor="text1"/>
                <w:sz w:val="22"/>
                <w:szCs w:val="22"/>
              </w:rPr>
              <w:t>ă</w:t>
            </w:r>
            <w:r w:rsidRPr="00EF6962">
              <w:rPr>
                <w:rStyle w:val="apple-converted-space"/>
                <w:rFonts w:asciiTheme="minorHAnsi" w:hAnsiTheme="minorHAnsi" w:cstheme="minorHAnsi"/>
                <w:color w:val="000000" w:themeColor="text1"/>
                <w:sz w:val="22"/>
                <w:szCs w:val="22"/>
              </w:rPr>
              <w:t>rilor</w:t>
            </w:r>
            <w:proofErr w:type="spellEnd"/>
            <w:r w:rsidRPr="00EF6962">
              <w:rPr>
                <w:rStyle w:val="apple-converted-space"/>
                <w:rFonts w:asciiTheme="minorHAnsi" w:hAnsiTheme="minorHAnsi" w:cstheme="minorHAnsi"/>
                <w:color w:val="000000" w:themeColor="text1"/>
                <w:sz w:val="22"/>
                <w:szCs w:val="22"/>
              </w:rPr>
              <w:t xml:space="preserve"> </w:t>
            </w:r>
            <w:proofErr w:type="spellStart"/>
            <w:r w:rsidRPr="00EF6962">
              <w:rPr>
                <w:rStyle w:val="apple-converted-space"/>
                <w:rFonts w:asciiTheme="minorHAnsi" w:hAnsiTheme="minorHAnsi" w:cstheme="minorHAnsi"/>
                <w:color w:val="000000" w:themeColor="text1"/>
                <w:sz w:val="22"/>
                <w:szCs w:val="22"/>
              </w:rPr>
              <w:t>finan</w:t>
            </w:r>
            <w:r w:rsidR="00125B4A" w:rsidRPr="00EF6962">
              <w:rPr>
                <w:rStyle w:val="apple-converted-space"/>
                <w:rFonts w:asciiTheme="minorHAnsi" w:hAnsiTheme="minorHAnsi" w:cstheme="minorHAnsi"/>
                <w:color w:val="000000" w:themeColor="text1"/>
                <w:sz w:val="22"/>
                <w:szCs w:val="22"/>
              </w:rPr>
              <w:t>ț</w:t>
            </w:r>
            <w:r w:rsidRPr="00EF6962">
              <w:rPr>
                <w:rStyle w:val="apple-converted-space"/>
                <w:rFonts w:asciiTheme="minorHAnsi" w:hAnsiTheme="minorHAnsi" w:cstheme="minorHAnsi"/>
                <w:color w:val="000000" w:themeColor="text1"/>
                <w:sz w:val="22"/>
                <w:szCs w:val="22"/>
              </w:rPr>
              <w:t>ate</w:t>
            </w:r>
            <w:proofErr w:type="spellEnd"/>
            <w:r w:rsidRPr="00EF6962">
              <w:rPr>
                <w:rStyle w:val="apple-converted-space"/>
                <w:rFonts w:asciiTheme="minorHAnsi" w:hAnsiTheme="minorHAnsi" w:cstheme="minorHAnsi"/>
                <w:color w:val="000000" w:themeColor="text1"/>
                <w:sz w:val="22"/>
                <w:szCs w:val="22"/>
              </w:rPr>
              <w:t xml:space="preserve">.  </w:t>
            </w:r>
          </w:p>
          <w:p w14:paraId="04830E15" w14:textId="5FC2A979" w:rsidR="00F904D2" w:rsidRPr="00EF6962" w:rsidRDefault="00125B4A" w:rsidP="006444B9">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C</w:t>
            </w:r>
            <w:r w:rsidR="00F904D2" w:rsidRPr="00EF6962">
              <w:rPr>
                <w:rFonts w:asciiTheme="minorHAnsi" w:hAnsiTheme="minorHAnsi" w:cstheme="minorHAnsi"/>
                <w:color w:val="000000" w:themeColor="text1"/>
                <w:sz w:val="22"/>
                <w:szCs w:val="22"/>
              </w:rPr>
              <w:t>onform Raportului de evaluare a intervențiilor POR 2014-2020 – Etapa I privind Axa prioritara 3</w:t>
            </w:r>
            <w:r w:rsidR="00F904D2" w:rsidRPr="00EF6962">
              <w:rPr>
                <w:rStyle w:val="FootnoteReference"/>
                <w:rFonts w:asciiTheme="minorHAnsi" w:hAnsiTheme="minorHAnsi" w:cstheme="minorHAnsi"/>
                <w:color w:val="000000" w:themeColor="text1"/>
                <w:sz w:val="22"/>
                <w:szCs w:val="22"/>
              </w:rPr>
              <w:footnoteReference w:id="54"/>
            </w:r>
            <w:r w:rsidR="00F904D2" w:rsidRPr="00EF6962">
              <w:rPr>
                <w:rFonts w:asciiTheme="minorHAnsi" w:hAnsiTheme="minorHAnsi" w:cstheme="minorHAnsi"/>
                <w:color w:val="000000" w:themeColor="text1"/>
                <w:sz w:val="22"/>
                <w:szCs w:val="22"/>
              </w:rPr>
              <w:t xml:space="preserve">, </w:t>
            </w:r>
            <w:r w:rsidR="00F904D2" w:rsidRPr="00EF6962">
              <w:rPr>
                <w:rFonts w:asciiTheme="minorHAnsi" w:hAnsiTheme="minorHAnsi" w:cstheme="minorHAnsi"/>
                <w:noProof/>
                <w:color w:val="000000" w:themeColor="text1"/>
                <w:sz w:val="22"/>
                <w:szCs w:val="22"/>
              </w:rPr>
              <w:t xml:space="preserve">s-a constatat că </w:t>
            </w:r>
            <w:r w:rsidR="00F904D2" w:rsidRPr="00EF6962">
              <w:rPr>
                <w:rFonts w:asciiTheme="minorHAnsi" w:hAnsiTheme="minorHAnsi" w:cstheme="minorHAnsi"/>
                <w:color w:val="000000" w:themeColor="text1"/>
                <w:sz w:val="22"/>
                <w:szCs w:val="22"/>
              </w:rPr>
              <w:t>îmbunătățirea eficienței energetice a clădirilor rămâne cea mai eficientă investiție din punctul de vedere al raportului cost/beneficiu pentru a realiza reduceri de CO2</w:t>
            </w:r>
            <w:r w:rsidRPr="00EF6962">
              <w:rPr>
                <w:rFonts w:asciiTheme="minorHAnsi" w:hAnsiTheme="minorHAnsi" w:cstheme="minorHAnsi"/>
                <w:color w:val="000000" w:themeColor="text1"/>
                <w:sz w:val="22"/>
                <w:szCs w:val="22"/>
              </w:rPr>
              <w:t xml:space="preserve">, </w:t>
            </w:r>
            <w:r w:rsidR="00F904D2" w:rsidRPr="00EF6962">
              <w:rPr>
                <w:rFonts w:asciiTheme="minorHAnsi" w:hAnsiTheme="minorHAnsi" w:cstheme="minorHAnsi"/>
                <w:color w:val="000000" w:themeColor="text1"/>
                <w:sz w:val="22"/>
                <w:szCs w:val="22"/>
              </w:rPr>
              <w:t>în compara</w:t>
            </w:r>
            <w:r w:rsidR="00550EF0">
              <w:rPr>
                <w:rFonts w:asciiTheme="minorHAnsi" w:hAnsiTheme="minorHAnsi" w:cstheme="minorHAnsi"/>
                <w:color w:val="000000" w:themeColor="text1"/>
                <w:sz w:val="22"/>
                <w:szCs w:val="22"/>
              </w:rPr>
              <w:t>ț</w:t>
            </w:r>
            <w:r w:rsidR="00F904D2" w:rsidRPr="00EF6962">
              <w:rPr>
                <w:rFonts w:asciiTheme="minorHAnsi" w:hAnsiTheme="minorHAnsi" w:cstheme="minorHAnsi"/>
                <w:color w:val="000000" w:themeColor="text1"/>
                <w:sz w:val="22"/>
                <w:szCs w:val="22"/>
              </w:rPr>
              <w:t>ie cu alte m</w:t>
            </w:r>
            <w:r w:rsidR="00550EF0">
              <w:rPr>
                <w:rFonts w:asciiTheme="minorHAnsi" w:hAnsiTheme="minorHAnsi" w:cstheme="minorHAnsi"/>
                <w:color w:val="000000" w:themeColor="text1"/>
                <w:sz w:val="22"/>
                <w:szCs w:val="22"/>
              </w:rPr>
              <w:t>ă</w:t>
            </w:r>
            <w:r w:rsidR="00F904D2" w:rsidRPr="00EF6962">
              <w:rPr>
                <w:rFonts w:asciiTheme="minorHAnsi" w:hAnsiTheme="minorHAnsi" w:cstheme="minorHAnsi"/>
                <w:color w:val="000000" w:themeColor="text1"/>
                <w:sz w:val="22"/>
                <w:szCs w:val="22"/>
              </w:rPr>
              <w:t>suri de eficientizare energetica, cum ar fi cele referitoare la iluminatul public. Reducerea consumului de energie în sectorul clădirilor depinde atât de soluțiile tehnice proiectate, cât și de comportamentul utilizatorului final (mai ales la cl</w:t>
            </w:r>
            <w:r w:rsidR="008450B7">
              <w:rPr>
                <w:rFonts w:asciiTheme="minorHAnsi" w:hAnsiTheme="minorHAnsi" w:cstheme="minorHAnsi"/>
                <w:color w:val="000000" w:themeColor="text1"/>
                <w:sz w:val="22"/>
                <w:szCs w:val="22"/>
              </w:rPr>
              <w:t>ă</w:t>
            </w:r>
            <w:r w:rsidR="00F904D2" w:rsidRPr="00EF6962">
              <w:rPr>
                <w:rFonts w:asciiTheme="minorHAnsi" w:hAnsiTheme="minorHAnsi" w:cstheme="minorHAnsi"/>
                <w:color w:val="000000" w:themeColor="text1"/>
                <w:sz w:val="22"/>
                <w:szCs w:val="22"/>
              </w:rPr>
              <w:t>dirile reziden</w:t>
            </w:r>
            <w:r w:rsidR="00550EF0">
              <w:rPr>
                <w:rFonts w:asciiTheme="minorHAnsi" w:hAnsiTheme="minorHAnsi" w:cstheme="minorHAnsi"/>
                <w:color w:val="000000" w:themeColor="text1"/>
                <w:sz w:val="22"/>
                <w:szCs w:val="22"/>
              </w:rPr>
              <w:t>ț</w:t>
            </w:r>
            <w:r w:rsidR="00F904D2" w:rsidRPr="00EF6962">
              <w:rPr>
                <w:rFonts w:asciiTheme="minorHAnsi" w:hAnsiTheme="minorHAnsi" w:cstheme="minorHAnsi"/>
                <w:color w:val="000000" w:themeColor="text1"/>
                <w:sz w:val="22"/>
                <w:szCs w:val="22"/>
              </w:rPr>
              <w:t xml:space="preserve">iale) </w:t>
            </w:r>
            <w:r w:rsidRPr="00EF6962">
              <w:rPr>
                <w:rFonts w:asciiTheme="minorHAnsi" w:hAnsiTheme="minorHAnsi" w:cstheme="minorHAnsi"/>
                <w:color w:val="000000" w:themeColor="text1"/>
                <w:sz w:val="22"/>
                <w:szCs w:val="22"/>
              </w:rPr>
              <w:t>ș</w:t>
            </w:r>
            <w:r w:rsidR="00F904D2" w:rsidRPr="00EF6962">
              <w:rPr>
                <w:rFonts w:asciiTheme="minorHAnsi" w:hAnsiTheme="minorHAnsi" w:cstheme="minorHAnsi"/>
                <w:color w:val="000000" w:themeColor="text1"/>
                <w:sz w:val="22"/>
                <w:szCs w:val="22"/>
              </w:rPr>
              <w:t xml:space="preserve">i de calitatea executării </w:t>
            </w:r>
            <w:r w:rsidR="00F904D2" w:rsidRPr="00550EF0">
              <w:rPr>
                <w:rFonts w:asciiTheme="minorHAnsi" w:hAnsiTheme="minorHAnsi" w:cstheme="minorHAnsi"/>
                <w:color w:val="000000" w:themeColor="text1"/>
                <w:sz w:val="22"/>
                <w:szCs w:val="22"/>
              </w:rPr>
              <w:t>lucrărilor</w:t>
            </w:r>
            <w:r w:rsidR="00F904D2" w:rsidRPr="00EF6962">
              <w:rPr>
                <w:rFonts w:asciiTheme="minorHAnsi" w:hAnsiTheme="minorHAnsi" w:cstheme="minorHAnsi"/>
                <w:color w:val="000000" w:themeColor="text1"/>
                <w:sz w:val="22"/>
                <w:szCs w:val="22"/>
              </w:rPr>
              <w:t xml:space="preserve"> de construcții. Prin urmare, pentru perioada 2021 – 2027, beneficiarii proiectelor de eficiență energetică trebuie să se concentreze asupra operațiunilor cu valoare adăugată și să fie informați despre cele mai bune practici în domeniu. De asemenea, asociațiile de locatari trebuie să fie implicate mai mult în inițierea, pregătirea și implementarea proiectului.</w:t>
            </w:r>
          </w:p>
          <w:p w14:paraId="32BFE777" w14:textId="1A01AA3B" w:rsidR="00F904D2" w:rsidRPr="00EF6962" w:rsidRDefault="00F904D2" w:rsidP="006444B9">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Suplimentar fa</w:t>
            </w:r>
            <w:r w:rsidR="00125B4A" w:rsidRPr="00EF6962">
              <w:rPr>
                <w:rFonts w:asciiTheme="minorHAnsi" w:hAnsiTheme="minorHAnsi" w:cstheme="minorHAnsi"/>
                <w:color w:val="000000" w:themeColor="text1"/>
                <w:sz w:val="22"/>
                <w:szCs w:val="22"/>
              </w:rPr>
              <w:t>ță</w:t>
            </w:r>
            <w:r w:rsidRPr="00EF6962">
              <w:rPr>
                <w:rFonts w:asciiTheme="minorHAnsi" w:hAnsiTheme="minorHAnsi" w:cstheme="minorHAnsi"/>
                <w:color w:val="000000" w:themeColor="text1"/>
                <w:sz w:val="22"/>
                <w:szCs w:val="22"/>
              </w:rPr>
              <w:t xml:space="preserve"> de protejarea mediului prin reducerea consumului energie </w:t>
            </w:r>
            <w:r w:rsidR="00550EF0">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implicit a polu</w:t>
            </w:r>
            <w:r w:rsidR="00125B4A"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rii, reabilitarea energeti</w:t>
            </w:r>
            <w:r w:rsidR="00550EF0">
              <w:rPr>
                <w:rFonts w:asciiTheme="minorHAnsi" w:hAnsiTheme="minorHAnsi" w:cstheme="minorHAnsi"/>
                <w:color w:val="000000" w:themeColor="text1"/>
                <w:sz w:val="22"/>
                <w:szCs w:val="22"/>
              </w:rPr>
              <w:t>că</w:t>
            </w:r>
            <w:r w:rsidRPr="00EF6962">
              <w:rPr>
                <w:rFonts w:asciiTheme="minorHAnsi" w:hAnsiTheme="minorHAnsi" w:cstheme="minorHAnsi"/>
                <w:color w:val="000000" w:themeColor="text1"/>
                <w:sz w:val="22"/>
                <w:szCs w:val="22"/>
              </w:rPr>
              <w:t xml:space="preserve"> a cl</w:t>
            </w:r>
            <w:r w:rsidR="00125B4A"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dirilor are un impact benefic </w:t>
            </w:r>
            <w:r w:rsidR="00D66233">
              <w:rPr>
                <w:rFonts w:asciiTheme="minorHAnsi" w:hAnsiTheme="minorHAnsi" w:cstheme="minorHAnsi"/>
                <w:color w:val="000000" w:themeColor="text1"/>
                <w:sz w:val="22"/>
                <w:szCs w:val="22"/>
              </w:rPr>
              <w:t>ș</w:t>
            </w:r>
            <w:r w:rsidR="00D66233">
              <w:t xml:space="preserve">i </w:t>
            </w:r>
            <w:r w:rsidRPr="00EF6962">
              <w:rPr>
                <w:rFonts w:asciiTheme="minorHAnsi" w:hAnsiTheme="minorHAnsi" w:cstheme="minorHAnsi"/>
                <w:color w:val="000000" w:themeColor="text1"/>
                <w:sz w:val="22"/>
                <w:szCs w:val="22"/>
              </w:rPr>
              <w:t xml:space="preserve">din punct de vedere financiar (prin reducerea costurilor </w:t>
            </w:r>
            <w:r w:rsidR="00550EF0">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n exploatare a cl</w:t>
            </w:r>
            <w:r w:rsidR="00550EF0">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dirilor) c</w:t>
            </w:r>
            <w:r w:rsidR="00125B4A" w:rsidRPr="00EF6962">
              <w:rPr>
                <w:rFonts w:asciiTheme="minorHAnsi" w:hAnsiTheme="minorHAnsi" w:cstheme="minorHAnsi"/>
                <w:color w:val="000000" w:themeColor="text1"/>
                <w:sz w:val="22"/>
                <w:szCs w:val="22"/>
              </w:rPr>
              <w:t>â</w:t>
            </w:r>
            <w:r w:rsidRPr="00EF6962">
              <w:rPr>
                <w:rFonts w:asciiTheme="minorHAnsi" w:hAnsiTheme="minorHAnsi" w:cstheme="minorHAnsi"/>
                <w:color w:val="000000" w:themeColor="text1"/>
                <w:sz w:val="22"/>
                <w:szCs w:val="22"/>
              </w:rPr>
              <w:t xml:space="preserve">t </w:t>
            </w:r>
            <w:r w:rsidR="00125B4A"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asupra esteticii urbane. Astfel, reabilitare</w:t>
            </w:r>
            <w:r w:rsidR="00125B4A" w:rsidRPr="00EF6962">
              <w:rPr>
                <w:rFonts w:asciiTheme="minorHAnsi" w:hAnsiTheme="minorHAnsi" w:cstheme="minorHAnsi"/>
                <w:color w:val="000000" w:themeColor="text1"/>
                <w:sz w:val="22"/>
                <w:szCs w:val="22"/>
              </w:rPr>
              <w:t>a</w:t>
            </w:r>
            <w:r w:rsidRPr="00EF6962">
              <w:rPr>
                <w:rFonts w:asciiTheme="minorHAnsi" w:hAnsiTheme="minorHAnsi" w:cstheme="minorHAnsi"/>
                <w:color w:val="000000" w:themeColor="text1"/>
                <w:sz w:val="22"/>
                <w:szCs w:val="22"/>
              </w:rPr>
              <w:t xml:space="preserve"> energetic</w:t>
            </w:r>
            <w:r w:rsidR="00125B4A"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a cl</w:t>
            </w:r>
            <w:r w:rsidR="00125B4A"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dirilor se poate realiza nu doar punctual, dar și în cadrul unor acțiuni de regenerare urbană în zone istorice, put</w:t>
            </w:r>
            <w:r w:rsidR="00125B4A" w:rsidRPr="00EF6962">
              <w:rPr>
                <w:rFonts w:asciiTheme="minorHAnsi" w:hAnsiTheme="minorHAnsi" w:cstheme="minorHAnsi"/>
                <w:color w:val="000000" w:themeColor="text1"/>
                <w:sz w:val="22"/>
                <w:szCs w:val="22"/>
              </w:rPr>
              <w:t>â</w:t>
            </w:r>
            <w:r w:rsidRPr="00EF6962">
              <w:rPr>
                <w:rFonts w:asciiTheme="minorHAnsi" w:hAnsiTheme="minorHAnsi" w:cstheme="minorHAnsi"/>
                <w:color w:val="000000" w:themeColor="text1"/>
                <w:sz w:val="22"/>
                <w:szCs w:val="22"/>
              </w:rPr>
              <w:t xml:space="preserve">nd fi incluse </w:t>
            </w:r>
            <w:r w:rsidR="00550EF0">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n procesul de reabilitare energetic</w:t>
            </w:r>
            <w:r w:rsidR="00125B4A"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w:t>
            </w:r>
            <w:r w:rsidR="00125B4A"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 xml:space="preserve">i </w:t>
            </w:r>
            <w:r w:rsidRPr="00EF6962">
              <w:rPr>
                <w:rFonts w:asciiTheme="minorHAnsi" w:hAnsiTheme="minorHAnsi" w:cstheme="minorHAnsi"/>
                <w:b/>
                <w:bCs/>
                <w:color w:val="000000" w:themeColor="text1"/>
                <w:sz w:val="22"/>
                <w:szCs w:val="22"/>
              </w:rPr>
              <w:t>monumente istorice</w:t>
            </w:r>
            <w:r w:rsidRPr="00EF6962">
              <w:rPr>
                <w:rFonts w:asciiTheme="minorHAnsi" w:hAnsiTheme="minorHAnsi" w:cstheme="minorHAnsi"/>
                <w:color w:val="000000" w:themeColor="text1"/>
                <w:sz w:val="22"/>
                <w:szCs w:val="22"/>
              </w:rPr>
              <w:t>, asigurând astfel creșterea calității locuirii.</w:t>
            </w:r>
          </w:p>
          <w:p w14:paraId="071F7DAD" w14:textId="0E9B3E57" w:rsidR="00F904D2" w:rsidRPr="00EF6962" w:rsidRDefault="00F904D2" w:rsidP="006444B9">
            <w:pPr>
              <w:spacing w:after="120" w:line="276" w:lineRule="auto"/>
              <w:jc w:val="both"/>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 xml:space="preserve">De asemenea, concomitent cu măsurile de creștere a eficienței energetice, </w:t>
            </w:r>
            <w:r w:rsidR="004F3CA2">
              <w:rPr>
                <w:rFonts w:asciiTheme="minorHAnsi" w:hAnsiTheme="minorHAnsi" w:cstheme="minorHAnsi"/>
                <w:bCs/>
                <w:noProof/>
                <w:color w:val="000000" w:themeColor="text1"/>
                <w:sz w:val="22"/>
                <w:szCs w:val="22"/>
              </w:rPr>
              <w:t>î</w:t>
            </w:r>
            <w:r w:rsidRPr="00EF6962">
              <w:rPr>
                <w:rFonts w:asciiTheme="minorHAnsi" w:hAnsiTheme="minorHAnsi" w:cstheme="minorHAnsi"/>
                <w:bCs/>
                <w:noProof/>
                <w:color w:val="000000" w:themeColor="text1"/>
                <w:sz w:val="22"/>
                <w:szCs w:val="22"/>
              </w:rPr>
              <w:t>n functie de vechimea cl</w:t>
            </w:r>
            <w:r w:rsidR="00125B4A" w:rsidRPr="00EF6962">
              <w:rPr>
                <w:rFonts w:asciiTheme="minorHAnsi" w:hAnsiTheme="minorHAnsi" w:cstheme="minorHAnsi"/>
                <w:bCs/>
                <w:noProof/>
                <w:color w:val="000000" w:themeColor="text1"/>
                <w:sz w:val="22"/>
                <w:szCs w:val="22"/>
              </w:rPr>
              <w:t>ă</w:t>
            </w:r>
            <w:r w:rsidRPr="00EF6962">
              <w:rPr>
                <w:rFonts w:asciiTheme="minorHAnsi" w:hAnsiTheme="minorHAnsi" w:cstheme="minorHAnsi"/>
                <w:bCs/>
                <w:noProof/>
                <w:color w:val="000000" w:themeColor="text1"/>
                <w:sz w:val="22"/>
                <w:szCs w:val="22"/>
              </w:rPr>
              <w:t xml:space="preserve">dirilor </w:t>
            </w:r>
            <w:r w:rsidR="00125B4A" w:rsidRPr="00EF6962">
              <w:rPr>
                <w:rFonts w:asciiTheme="minorHAnsi" w:hAnsiTheme="minorHAnsi" w:cstheme="minorHAnsi"/>
                <w:bCs/>
                <w:noProof/>
                <w:color w:val="000000" w:themeColor="text1"/>
                <w:sz w:val="22"/>
                <w:szCs w:val="22"/>
              </w:rPr>
              <w:t>ș</w:t>
            </w:r>
            <w:r w:rsidRPr="00EF6962">
              <w:rPr>
                <w:rFonts w:asciiTheme="minorHAnsi" w:hAnsiTheme="minorHAnsi" w:cstheme="minorHAnsi"/>
                <w:bCs/>
                <w:noProof/>
                <w:color w:val="000000" w:themeColor="text1"/>
                <w:sz w:val="22"/>
                <w:szCs w:val="22"/>
              </w:rPr>
              <w:t>i starea acestora de conservare, pot fi necesare și investiții pentru reducerea riscului seismic, fundamentate prin expertiz</w:t>
            </w:r>
            <w:r w:rsidR="004F3CA2">
              <w:rPr>
                <w:rFonts w:asciiTheme="minorHAnsi" w:hAnsiTheme="minorHAnsi" w:cstheme="minorHAnsi"/>
                <w:bCs/>
                <w:noProof/>
                <w:color w:val="000000" w:themeColor="text1"/>
                <w:sz w:val="22"/>
                <w:szCs w:val="22"/>
              </w:rPr>
              <w:t>ă</w:t>
            </w:r>
            <w:r w:rsidRPr="00EF6962">
              <w:rPr>
                <w:rFonts w:asciiTheme="minorHAnsi" w:hAnsiTheme="minorHAnsi" w:cstheme="minorHAnsi"/>
                <w:bCs/>
                <w:noProof/>
                <w:color w:val="000000" w:themeColor="text1"/>
                <w:sz w:val="22"/>
                <w:szCs w:val="22"/>
              </w:rPr>
              <w:t xml:space="preserve"> tehnică și realizarea protecției contra-incendiilor.</w:t>
            </w:r>
          </w:p>
          <w:p w14:paraId="5E250739" w14:textId="77777777" w:rsidR="00F904D2" w:rsidRPr="00EF6962" w:rsidRDefault="00F904D2" w:rsidP="006444B9">
            <w:pPr>
              <w:pStyle w:val="ListParagraph"/>
              <w:spacing w:before="0" w:line="276" w:lineRule="auto"/>
              <w:ind w:left="0"/>
              <w:contextualSpacing w:val="0"/>
              <w:jc w:val="both"/>
              <w:rPr>
                <w:rFonts w:asciiTheme="minorHAnsi" w:hAnsiTheme="minorHAnsi" w:cstheme="minorHAnsi"/>
                <w:color w:val="000000" w:themeColor="text1"/>
                <w:sz w:val="22"/>
                <w:lang w:val="ro-RO"/>
              </w:rPr>
            </w:pPr>
            <w:r w:rsidRPr="00EF6962">
              <w:rPr>
                <w:rFonts w:asciiTheme="minorHAnsi" w:hAnsiTheme="minorHAnsi" w:cstheme="minorHAnsi"/>
                <w:b/>
                <w:bCs/>
                <w:color w:val="000000" w:themeColor="text1"/>
                <w:sz w:val="22"/>
                <w:lang w:val="ro-RO"/>
              </w:rPr>
              <w:t>Tipurile de acțiuni</w:t>
            </w:r>
            <w:r w:rsidRPr="00EF6962">
              <w:rPr>
                <w:rFonts w:asciiTheme="minorHAnsi" w:hAnsiTheme="minorHAnsi" w:cstheme="minorHAnsi"/>
                <w:color w:val="000000" w:themeColor="text1"/>
                <w:sz w:val="22"/>
                <w:lang w:val="ro-RO"/>
              </w:rPr>
              <w:t xml:space="preserve"> sunt următoarele:</w:t>
            </w:r>
          </w:p>
          <w:p w14:paraId="4D930A72" w14:textId="40E0D151" w:rsidR="00F904D2" w:rsidRPr="00EF6962" w:rsidRDefault="00F904D2" w:rsidP="006444B9">
            <w:pPr>
              <w:pStyle w:val="ListParagraph"/>
              <w:numPr>
                <w:ilvl w:val="1"/>
                <w:numId w:val="59"/>
              </w:numPr>
              <w:spacing w:before="0" w:line="276" w:lineRule="auto"/>
              <w:ind w:left="881"/>
              <w:contextualSpacing w:val="0"/>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 xml:space="preserve">Îmbunătățirea </w:t>
            </w:r>
            <w:r w:rsidRPr="00EF6962">
              <w:rPr>
                <w:rFonts w:asciiTheme="minorHAnsi" w:hAnsiTheme="minorHAnsi" w:cstheme="minorHAnsi"/>
                <w:b/>
                <w:color w:val="000000" w:themeColor="text1"/>
                <w:sz w:val="22"/>
                <w:lang w:val="ro-RO"/>
              </w:rPr>
              <w:t>eficienței energetice</w:t>
            </w:r>
            <w:r w:rsidRPr="00EF6962">
              <w:rPr>
                <w:rFonts w:asciiTheme="minorHAnsi" w:hAnsiTheme="minorHAnsi" w:cstheme="minorHAnsi"/>
                <w:color w:val="000000" w:themeColor="text1"/>
                <w:sz w:val="22"/>
                <w:lang w:val="ro-RO"/>
              </w:rPr>
              <w:t xml:space="preserve"> a clădirilor publice și rezidențiale, </w:t>
            </w:r>
            <w:r w:rsidR="00F81EA7" w:rsidRPr="00EF6962">
              <w:rPr>
                <w:rFonts w:asciiTheme="minorHAnsi" w:hAnsiTheme="minorHAnsi" w:cstheme="minorHAnsi"/>
                <w:color w:val="000000" w:themeColor="text1"/>
                <w:sz w:val="22"/>
                <w:lang w:val="ro-RO"/>
              </w:rPr>
              <w:t xml:space="preserve">inclusiv măsuri de consolidare, </w:t>
            </w:r>
            <w:r w:rsidR="00902716">
              <w:rPr>
                <w:rFonts w:asciiTheme="minorHAnsi" w:hAnsiTheme="minorHAnsi" w:cstheme="minorHAnsi"/>
                <w:color w:val="000000" w:themeColor="text1"/>
                <w:sz w:val="22"/>
                <w:lang w:val="ro-RO"/>
              </w:rPr>
              <w:t>î</w:t>
            </w:r>
            <w:r w:rsidR="00F81EA7" w:rsidRPr="00EF6962">
              <w:rPr>
                <w:rFonts w:asciiTheme="minorHAnsi" w:hAnsiTheme="minorHAnsi" w:cstheme="minorHAnsi"/>
                <w:color w:val="000000" w:themeColor="text1"/>
                <w:sz w:val="22"/>
                <w:lang w:val="ro-RO"/>
              </w:rPr>
              <w:t>n funcție de riscurile identificate (după caz)</w:t>
            </w:r>
          </w:p>
          <w:p w14:paraId="1D04911B" w14:textId="0217098D" w:rsidR="00F904D2" w:rsidRPr="00EF6962" w:rsidRDefault="00F904D2" w:rsidP="006444B9">
            <w:pPr>
              <w:pStyle w:val="ListParagraph"/>
              <w:numPr>
                <w:ilvl w:val="1"/>
                <w:numId w:val="59"/>
              </w:numPr>
              <w:spacing w:before="0" w:line="276" w:lineRule="auto"/>
              <w:ind w:left="881"/>
              <w:contextualSpacing w:val="0"/>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Consolidarea capacității autorității de management, a dezvoltatorilor de proiecte și a autorităților publice în domeniul eficienței energetice</w:t>
            </w:r>
          </w:p>
          <w:p w14:paraId="5FE322F6" w14:textId="0D269E39" w:rsidR="00F81EA7" w:rsidRPr="00EF6962" w:rsidRDefault="00F81EA7" w:rsidP="006444B9">
            <w:pPr>
              <w:spacing w:after="120" w:line="276" w:lineRule="auto"/>
              <w:jc w:val="both"/>
              <w:rPr>
                <w:rFonts w:asciiTheme="minorHAnsi" w:eastAsiaTheme="minorHAnsi" w:hAnsiTheme="minorHAnsi" w:cstheme="minorHAnsi"/>
                <w:color w:val="000000" w:themeColor="text1"/>
                <w:sz w:val="22"/>
                <w:szCs w:val="22"/>
                <w:lang w:eastAsia="en-US"/>
              </w:rPr>
            </w:pPr>
            <w:r w:rsidRPr="0092751B">
              <w:rPr>
                <w:rFonts w:asciiTheme="minorHAnsi" w:eastAsiaTheme="minorHAnsi" w:hAnsiTheme="minorHAnsi" w:cstheme="minorHAnsi"/>
                <w:b/>
                <w:bCs/>
                <w:color w:val="000000" w:themeColor="text1"/>
                <w:sz w:val="22"/>
                <w:szCs w:val="22"/>
                <w:lang w:eastAsia="en-US"/>
              </w:rPr>
              <w:lastRenderedPageBreak/>
              <w:t>Forma de sprijin</w:t>
            </w:r>
            <w:r w:rsidRPr="00EF6962">
              <w:rPr>
                <w:rFonts w:asciiTheme="minorHAnsi" w:eastAsiaTheme="minorHAnsi" w:hAnsiTheme="minorHAnsi" w:cstheme="minorHAnsi"/>
                <w:color w:val="000000" w:themeColor="text1"/>
                <w:sz w:val="22"/>
                <w:szCs w:val="22"/>
                <w:lang w:eastAsia="en-US"/>
              </w:rPr>
              <w:t xml:space="preserve"> în cadrul acestor tipuri de acțiuni va fi grantul nerambursabil</w:t>
            </w:r>
            <w:r w:rsidR="0092751B">
              <w:rPr>
                <w:rFonts w:asciiTheme="minorHAnsi" w:eastAsiaTheme="minorHAnsi" w:hAnsiTheme="minorHAnsi" w:cstheme="minorHAnsi"/>
                <w:color w:val="000000" w:themeColor="text1"/>
                <w:sz w:val="22"/>
                <w:szCs w:val="22"/>
                <w:lang w:eastAsia="en-US"/>
              </w:rPr>
              <w:t xml:space="preserve"> și </w:t>
            </w:r>
            <w:r w:rsidR="0092751B" w:rsidRPr="006D70E9">
              <w:rPr>
                <w:rFonts w:asciiTheme="minorHAnsi" w:eastAsiaTheme="minorHAnsi" w:hAnsiTheme="minorHAnsi" w:cstheme="minorHAnsi"/>
                <w:color w:val="000000" w:themeColor="text1"/>
                <w:sz w:val="22"/>
                <w:szCs w:val="22"/>
                <w:lang w:eastAsia="en-US"/>
              </w:rPr>
              <w:t>instrumente financiare</w:t>
            </w:r>
            <w:r w:rsidRPr="006D70E9">
              <w:rPr>
                <w:rFonts w:asciiTheme="minorHAnsi" w:eastAsiaTheme="minorHAnsi" w:hAnsiTheme="minorHAnsi" w:cstheme="minorHAnsi"/>
                <w:color w:val="000000" w:themeColor="text1"/>
                <w:sz w:val="22"/>
                <w:szCs w:val="22"/>
                <w:lang w:eastAsia="en-US"/>
              </w:rPr>
              <w:t xml:space="preserve">, </w:t>
            </w:r>
            <w:r w:rsidRPr="00EF6962">
              <w:rPr>
                <w:rFonts w:asciiTheme="minorHAnsi" w:eastAsiaTheme="minorHAnsi" w:hAnsiTheme="minorHAnsi" w:cstheme="minorHAnsi"/>
                <w:color w:val="000000" w:themeColor="text1"/>
                <w:sz w:val="22"/>
                <w:szCs w:val="22"/>
                <w:lang w:eastAsia="en-US"/>
              </w:rPr>
              <w:t xml:space="preserve">iar măsurile propuse pentru </w:t>
            </w:r>
            <w:proofErr w:type="spellStart"/>
            <w:r w:rsidRPr="00EF6962">
              <w:rPr>
                <w:rFonts w:asciiTheme="minorHAnsi" w:eastAsiaTheme="minorHAnsi" w:hAnsiTheme="minorHAnsi" w:cstheme="minorHAnsi"/>
                <w:color w:val="000000" w:themeColor="text1"/>
                <w:sz w:val="22"/>
                <w:szCs w:val="22"/>
                <w:lang w:eastAsia="en-US"/>
              </w:rPr>
              <w:t>creşterea</w:t>
            </w:r>
            <w:proofErr w:type="spellEnd"/>
            <w:r w:rsidRPr="00EF6962">
              <w:rPr>
                <w:rFonts w:asciiTheme="minorHAnsi" w:eastAsiaTheme="minorHAnsi" w:hAnsiTheme="minorHAnsi" w:cstheme="minorHAnsi"/>
                <w:color w:val="000000" w:themeColor="text1"/>
                <w:sz w:val="22"/>
                <w:szCs w:val="22"/>
                <w:lang w:eastAsia="en-US"/>
              </w:rPr>
              <w:t xml:space="preserve"> </w:t>
            </w:r>
            <w:proofErr w:type="spellStart"/>
            <w:r w:rsidRPr="00EF6962">
              <w:rPr>
                <w:rFonts w:asciiTheme="minorHAnsi" w:eastAsiaTheme="minorHAnsi" w:hAnsiTheme="minorHAnsi" w:cstheme="minorHAnsi"/>
                <w:color w:val="000000" w:themeColor="text1"/>
                <w:sz w:val="22"/>
                <w:szCs w:val="22"/>
                <w:lang w:eastAsia="en-US"/>
              </w:rPr>
              <w:t>eficienţei</w:t>
            </w:r>
            <w:proofErr w:type="spellEnd"/>
            <w:r w:rsidRPr="00EF6962">
              <w:rPr>
                <w:rFonts w:asciiTheme="minorHAnsi" w:eastAsiaTheme="minorHAnsi" w:hAnsiTheme="minorHAnsi" w:cstheme="minorHAnsi"/>
                <w:color w:val="000000" w:themeColor="text1"/>
                <w:sz w:val="22"/>
                <w:szCs w:val="22"/>
                <w:lang w:eastAsia="en-US"/>
              </w:rPr>
              <w:t xml:space="preserve"> energetice a clădirilor vor fi</w:t>
            </w:r>
            <w:r w:rsidR="00FA6217">
              <w:rPr>
                <w:rFonts w:asciiTheme="minorHAnsi" w:eastAsiaTheme="minorHAnsi" w:hAnsiTheme="minorHAnsi" w:cstheme="minorHAnsi"/>
                <w:color w:val="000000" w:themeColor="text1"/>
                <w:sz w:val="22"/>
                <w:szCs w:val="22"/>
                <w:lang w:eastAsia="en-US"/>
              </w:rPr>
              <w:t xml:space="preserve"> </w:t>
            </w:r>
            <w:r w:rsidRPr="00EF6962">
              <w:rPr>
                <w:rFonts w:asciiTheme="minorHAnsi" w:eastAsiaTheme="minorHAnsi" w:hAnsiTheme="minorHAnsi" w:cstheme="minorHAnsi"/>
                <w:color w:val="000000" w:themeColor="text1"/>
                <w:sz w:val="22"/>
                <w:szCs w:val="22"/>
                <w:lang w:eastAsia="en-US"/>
              </w:rPr>
              <w:t>fundamentate pe baza recomand</w:t>
            </w:r>
            <w:r w:rsidR="00FA6217">
              <w:rPr>
                <w:rFonts w:asciiTheme="minorHAnsi" w:eastAsiaTheme="minorHAnsi" w:hAnsiTheme="minorHAnsi" w:cstheme="minorHAnsi"/>
                <w:color w:val="000000" w:themeColor="text1"/>
                <w:sz w:val="22"/>
                <w:szCs w:val="22"/>
                <w:lang w:eastAsia="en-US"/>
              </w:rPr>
              <w:t>ă</w:t>
            </w:r>
            <w:r w:rsidRPr="00EF6962">
              <w:rPr>
                <w:rFonts w:asciiTheme="minorHAnsi" w:eastAsiaTheme="minorHAnsi" w:hAnsiTheme="minorHAnsi" w:cstheme="minorHAnsi"/>
                <w:color w:val="000000" w:themeColor="text1"/>
                <w:sz w:val="22"/>
                <w:szCs w:val="22"/>
                <w:lang w:eastAsia="en-US"/>
              </w:rPr>
              <w:t xml:space="preserve">rilor auditului energetic, conform metodologiei de calcul a </w:t>
            </w:r>
            <w:proofErr w:type="spellStart"/>
            <w:r w:rsidRPr="00EF6962">
              <w:rPr>
                <w:rFonts w:asciiTheme="minorHAnsi" w:eastAsiaTheme="minorHAnsi" w:hAnsiTheme="minorHAnsi" w:cstheme="minorHAnsi"/>
                <w:color w:val="000000" w:themeColor="text1"/>
                <w:sz w:val="22"/>
                <w:szCs w:val="22"/>
                <w:lang w:eastAsia="en-US"/>
              </w:rPr>
              <w:t>performanţei</w:t>
            </w:r>
            <w:proofErr w:type="spellEnd"/>
            <w:r w:rsidRPr="00EF6962">
              <w:rPr>
                <w:rFonts w:asciiTheme="minorHAnsi" w:eastAsiaTheme="minorHAnsi" w:hAnsiTheme="minorHAnsi" w:cstheme="minorHAnsi"/>
                <w:color w:val="000000" w:themeColor="text1"/>
                <w:sz w:val="22"/>
                <w:szCs w:val="22"/>
                <w:lang w:eastAsia="en-US"/>
              </w:rPr>
              <w:t xml:space="preserve"> energetice a clădirilor</w:t>
            </w:r>
            <w:r w:rsidR="00D66233">
              <w:rPr>
                <w:rFonts w:asciiTheme="minorHAnsi" w:eastAsiaTheme="minorHAnsi" w:hAnsiTheme="minorHAnsi" w:cstheme="minorHAnsi"/>
                <w:color w:val="000000" w:themeColor="text1"/>
                <w:sz w:val="22"/>
                <w:szCs w:val="22"/>
                <w:lang w:eastAsia="en-US"/>
              </w:rPr>
              <w:t>.</w:t>
            </w:r>
            <w:r w:rsidR="00D66233">
              <w:rPr>
                <w:rFonts w:eastAsiaTheme="minorHAnsi"/>
                <w:color w:val="000000" w:themeColor="text1"/>
                <w:lang w:eastAsia="en-US"/>
              </w:rPr>
              <w:t xml:space="preserve"> </w:t>
            </w:r>
            <w:r w:rsidR="00D66233" w:rsidRPr="00D66233">
              <w:rPr>
                <w:rFonts w:asciiTheme="minorHAnsi" w:eastAsiaTheme="minorHAnsi" w:hAnsiTheme="minorHAnsi" w:cstheme="minorHAnsi"/>
                <w:color w:val="000000" w:themeColor="text1"/>
                <w:sz w:val="22"/>
                <w:szCs w:val="22"/>
                <w:lang w:eastAsia="en-US"/>
              </w:rPr>
              <w:t>M</w:t>
            </w:r>
            <w:r w:rsidRPr="00EF6962">
              <w:rPr>
                <w:rFonts w:asciiTheme="minorHAnsi" w:eastAsiaTheme="minorHAnsi" w:hAnsiTheme="minorHAnsi" w:cstheme="minorHAnsi"/>
                <w:color w:val="000000" w:themeColor="text1"/>
                <w:sz w:val="22"/>
                <w:szCs w:val="22"/>
                <w:lang w:eastAsia="en-US"/>
              </w:rPr>
              <w:t xml:space="preserve">ăsurile privind </w:t>
            </w:r>
            <w:proofErr w:type="spellStart"/>
            <w:r w:rsidRPr="00EF6962">
              <w:rPr>
                <w:rFonts w:asciiTheme="minorHAnsi" w:eastAsiaTheme="minorHAnsi" w:hAnsiTheme="minorHAnsi" w:cstheme="minorHAnsi"/>
                <w:color w:val="000000" w:themeColor="text1"/>
                <w:sz w:val="22"/>
                <w:szCs w:val="22"/>
                <w:lang w:eastAsia="en-US"/>
              </w:rPr>
              <w:t>riscuril</w:t>
            </w:r>
            <w:proofErr w:type="spellEnd"/>
            <w:r w:rsidRPr="00EF6962">
              <w:rPr>
                <w:rFonts w:asciiTheme="minorHAnsi" w:eastAsiaTheme="minorHAnsi" w:hAnsiTheme="minorHAnsi" w:cstheme="minorHAnsi"/>
                <w:color w:val="000000" w:themeColor="text1"/>
                <w:sz w:val="22"/>
                <w:szCs w:val="22"/>
                <w:lang w:eastAsia="en-US"/>
              </w:rPr>
              <w:t xml:space="preserve"> la cutremur </w:t>
            </w:r>
            <w:proofErr w:type="spellStart"/>
            <w:r w:rsidRPr="00EF6962">
              <w:rPr>
                <w:rFonts w:asciiTheme="minorHAnsi" w:eastAsiaTheme="minorHAnsi" w:hAnsiTheme="minorHAnsi" w:cstheme="minorHAnsi"/>
                <w:color w:val="000000" w:themeColor="text1"/>
                <w:sz w:val="22"/>
                <w:szCs w:val="22"/>
                <w:lang w:eastAsia="en-US"/>
              </w:rPr>
              <w:t>şi</w:t>
            </w:r>
            <w:proofErr w:type="spellEnd"/>
            <w:r w:rsidRPr="00EF6962">
              <w:rPr>
                <w:rFonts w:asciiTheme="minorHAnsi" w:eastAsiaTheme="minorHAnsi" w:hAnsiTheme="minorHAnsi" w:cstheme="minorHAnsi"/>
                <w:color w:val="000000" w:themeColor="text1"/>
                <w:sz w:val="22"/>
                <w:szCs w:val="22"/>
                <w:lang w:eastAsia="en-US"/>
              </w:rPr>
              <w:t xml:space="preserve"> cele privind </w:t>
            </w:r>
            <w:proofErr w:type="spellStart"/>
            <w:r w:rsidRPr="00EF6962">
              <w:rPr>
                <w:rFonts w:asciiTheme="minorHAnsi" w:eastAsiaTheme="minorHAnsi" w:hAnsiTheme="minorHAnsi" w:cstheme="minorHAnsi"/>
                <w:color w:val="000000" w:themeColor="text1"/>
                <w:sz w:val="22"/>
                <w:szCs w:val="22"/>
                <w:lang w:eastAsia="en-US"/>
              </w:rPr>
              <w:t>protecţia</w:t>
            </w:r>
            <w:proofErr w:type="spellEnd"/>
            <w:r w:rsidRPr="00EF6962">
              <w:rPr>
                <w:rFonts w:asciiTheme="minorHAnsi" w:eastAsiaTheme="minorHAnsi" w:hAnsiTheme="minorHAnsi" w:cstheme="minorHAnsi"/>
                <w:color w:val="000000" w:themeColor="text1"/>
                <w:sz w:val="22"/>
                <w:szCs w:val="22"/>
                <w:lang w:eastAsia="en-US"/>
              </w:rPr>
              <w:t xml:space="preserve"> împotriva incendiilor vor fi fundamentate pe baza expertizelor tehnice, </w:t>
            </w:r>
            <w:r w:rsidR="00745EA0" w:rsidRPr="00EF6962">
              <w:rPr>
                <w:rFonts w:asciiTheme="minorHAnsi" w:eastAsiaTheme="minorHAnsi" w:hAnsiTheme="minorHAnsi" w:cstheme="minorHAnsi"/>
                <w:color w:val="000000" w:themeColor="text1"/>
                <w:sz w:val="22"/>
                <w:szCs w:val="22"/>
                <w:lang w:eastAsia="en-US"/>
              </w:rPr>
              <w:t>fiind acceptate în anumite marje și condiții</w:t>
            </w:r>
            <w:r w:rsidRPr="00EF6962">
              <w:rPr>
                <w:rFonts w:asciiTheme="minorHAnsi" w:eastAsiaTheme="minorHAnsi" w:hAnsiTheme="minorHAnsi" w:cstheme="minorHAnsi"/>
                <w:color w:val="000000" w:themeColor="text1"/>
                <w:sz w:val="22"/>
                <w:szCs w:val="22"/>
                <w:lang w:eastAsia="en-US"/>
              </w:rPr>
              <w:t xml:space="preserve">. </w:t>
            </w:r>
          </w:p>
          <w:p w14:paraId="3B71715C" w14:textId="330888AA" w:rsidR="00F81EA7" w:rsidRPr="00EF6962" w:rsidRDefault="006906C0" w:rsidP="006444B9">
            <w:pPr>
              <w:spacing w:after="120" w:line="276" w:lineRule="auto"/>
              <w:jc w:val="both"/>
              <w:rPr>
                <w:rFonts w:asciiTheme="minorHAnsi" w:hAnsiTheme="minorHAnsi" w:cstheme="minorHAnsi"/>
                <w:color w:val="000000" w:themeColor="text1"/>
                <w:sz w:val="22"/>
                <w:szCs w:val="22"/>
              </w:rPr>
            </w:pPr>
            <w:r w:rsidRPr="00EF6962">
              <w:rPr>
                <w:rFonts w:asciiTheme="minorHAnsi" w:eastAsiaTheme="minorHAnsi" w:hAnsiTheme="minorHAnsi" w:cstheme="minorHAnsi"/>
                <w:color w:val="000000" w:themeColor="text1"/>
                <w:sz w:val="22"/>
                <w:szCs w:val="22"/>
                <w:lang w:eastAsia="en-US"/>
              </w:rPr>
              <w:t>Ac</w:t>
            </w:r>
            <w:r w:rsidR="00902716">
              <w:rPr>
                <w:rFonts w:asciiTheme="minorHAnsi" w:eastAsiaTheme="minorHAnsi" w:hAnsiTheme="minorHAnsi" w:cstheme="minorHAnsi"/>
                <w:color w:val="000000" w:themeColor="text1"/>
                <w:sz w:val="22"/>
                <w:szCs w:val="22"/>
                <w:lang w:eastAsia="en-US"/>
              </w:rPr>
              <w:t>ț</w:t>
            </w:r>
            <w:r w:rsidRPr="00EF6962">
              <w:rPr>
                <w:rFonts w:asciiTheme="minorHAnsi" w:eastAsiaTheme="minorHAnsi" w:hAnsiTheme="minorHAnsi" w:cstheme="minorHAnsi"/>
                <w:color w:val="000000" w:themeColor="text1"/>
                <w:sz w:val="22"/>
                <w:szCs w:val="22"/>
                <w:lang w:eastAsia="en-US"/>
              </w:rPr>
              <w:t>iunile propuse vor fi în concordanța cu documentele st</w:t>
            </w:r>
            <w:r w:rsidR="00FA6217">
              <w:rPr>
                <w:rFonts w:asciiTheme="minorHAnsi" w:eastAsiaTheme="minorHAnsi" w:hAnsiTheme="minorHAnsi" w:cstheme="minorHAnsi"/>
                <w:color w:val="000000" w:themeColor="text1"/>
                <w:sz w:val="22"/>
                <w:szCs w:val="22"/>
                <w:lang w:eastAsia="en-US"/>
              </w:rPr>
              <w:t>r</w:t>
            </w:r>
            <w:r w:rsidRPr="00EF6962">
              <w:rPr>
                <w:rFonts w:asciiTheme="minorHAnsi" w:eastAsiaTheme="minorHAnsi" w:hAnsiTheme="minorHAnsi" w:cstheme="minorHAnsi"/>
                <w:color w:val="000000" w:themeColor="text1"/>
                <w:sz w:val="22"/>
                <w:szCs w:val="22"/>
                <w:lang w:eastAsia="en-US"/>
              </w:rPr>
              <w:t>ategice relevante (ex. strategii integrate de dezvoltare urbană, planuri de acțiune privind energia durabilă, alte documente de planificare), fiind complementare cu PODD și POTJ.</w:t>
            </w:r>
          </w:p>
          <w:p w14:paraId="4599C221" w14:textId="77777777" w:rsidR="00EC758F" w:rsidRPr="00EF6962" w:rsidRDefault="00EC758F" w:rsidP="00932EBC">
            <w:pPr>
              <w:pStyle w:val="NormalWeb"/>
              <w:spacing w:before="120" w:beforeAutospacing="0" w:after="120" w:afterAutospacing="0" w:line="276" w:lineRule="auto"/>
              <w:jc w:val="both"/>
              <w:rPr>
                <w:rFonts w:asciiTheme="minorHAnsi" w:hAnsiTheme="minorHAnsi" w:cstheme="minorHAnsi"/>
                <w:color w:val="000000" w:themeColor="text1"/>
                <w:sz w:val="22"/>
                <w:szCs w:val="22"/>
              </w:rPr>
            </w:pPr>
          </w:p>
        </w:tc>
      </w:tr>
    </w:tbl>
    <w:p w14:paraId="7ADE5D06" w14:textId="77777777" w:rsidR="00EC758F" w:rsidRPr="00EF6962" w:rsidRDefault="00EC758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lastRenderedPageBreak/>
        <w:t>The main target groups - Article 17(3)(d)(iii):</w:t>
      </w:r>
    </w:p>
    <w:p w14:paraId="3FA3A45E"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[1 000]</w:t>
      </w:r>
    </w:p>
    <w:p w14:paraId="03E5874A" w14:textId="2E21D9B9" w:rsidR="0040643D" w:rsidRPr="00EF6962" w:rsidRDefault="00F5480C" w:rsidP="006444B9">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b/>
          <w:bCs/>
          <w:color w:val="000000" w:themeColor="text1"/>
          <w:sz w:val="22"/>
          <w:szCs w:val="22"/>
        </w:rPr>
        <w:t>Grup țintă</w:t>
      </w:r>
      <w:r w:rsidR="0040643D"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color w:val="000000" w:themeColor="text1"/>
          <w:sz w:val="22"/>
          <w:szCs w:val="22"/>
        </w:rPr>
        <w:t>populația regiunii</w:t>
      </w:r>
      <w:r w:rsidR="0016542C" w:rsidRPr="00EF6962">
        <w:rPr>
          <w:rFonts w:asciiTheme="minorHAnsi" w:hAnsiTheme="minorHAnsi" w:cstheme="minorHAnsi"/>
          <w:color w:val="000000" w:themeColor="text1"/>
          <w:sz w:val="22"/>
          <w:szCs w:val="22"/>
        </w:rPr>
        <w:t xml:space="preserve"> din</w:t>
      </w:r>
      <w:r w:rsidR="006444B9">
        <w:rPr>
          <w:rFonts w:asciiTheme="minorHAnsi" w:hAnsiTheme="minorHAnsi" w:cstheme="minorHAnsi"/>
          <w:color w:val="000000" w:themeColor="text1"/>
          <w:sz w:val="22"/>
          <w:szCs w:val="22"/>
        </w:rPr>
        <w:t xml:space="preserve"> mediul</w:t>
      </w:r>
      <w:r w:rsidR="0016542C" w:rsidRPr="00EF6962">
        <w:rPr>
          <w:rFonts w:asciiTheme="minorHAnsi" w:hAnsiTheme="minorHAnsi" w:cstheme="minorHAnsi"/>
          <w:color w:val="000000" w:themeColor="text1"/>
          <w:sz w:val="22"/>
          <w:szCs w:val="22"/>
        </w:rPr>
        <w:t xml:space="preserve"> urban</w:t>
      </w:r>
      <w:r w:rsidR="00702E03" w:rsidRPr="00EF6962">
        <w:rPr>
          <w:rFonts w:asciiTheme="minorHAnsi" w:hAnsiTheme="minorHAnsi" w:cstheme="minorHAnsi"/>
          <w:color w:val="000000" w:themeColor="text1"/>
          <w:sz w:val="22"/>
          <w:szCs w:val="22"/>
        </w:rPr>
        <w:t xml:space="preserve">, </w:t>
      </w:r>
      <w:r w:rsidR="00DB5137">
        <w:rPr>
          <w:rFonts w:asciiTheme="minorHAnsi" w:hAnsiTheme="minorHAnsi" w:cstheme="minorHAnsi"/>
          <w:color w:val="000000" w:themeColor="text1"/>
          <w:sz w:val="22"/>
          <w:szCs w:val="22"/>
        </w:rPr>
        <w:t xml:space="preserve">care locuiește în cadrul </w:t>
      </w:r>
      <w:r w:rsidR="00702E03" w:rsidRPr="00EF6962">
        <w:rPr>
          <w:rFonts w:asciiTheme="minorHAnsi" w:hAnsiTheme="minorHAnsi" w:cstheme="minorHAnsi"/>
          <w:color w:val="000000" w:themeColor="text1"/>
          <w:sz w:val="22"/>
          <w:szCs w:val="22"/>
        </w:rPr>
        <w:t xml:space="preserve">clădirilor rezidențiale și/sau </w:t>
      </w:r>
      <w:r w:rsidR="00DB5137">
        <w:rPr>
          <w:rFonts w:asciiTheme="minorHAnsi" w:hAnsiTheme="minorHAnsi" w:cstheme="minorHAnsi"/>
          <w:color w:val="000000" w:themeColor="text1"/>
          <w:sz w:val="22"/>
          <w:szCs w:val="22"/>
        </w:rPr>
        <w:t>utilizează</w:t>
      </w:r>
      <w:r w:rsidR="00702E03" w:rsidRPr="00EF6962">
        <w:rPr>
          <w:rFonts w:asciiTheme="minorHAnsi" w:hAnsiTheme="minorHAnsi" w:cstheme="minorHAnsi"/>
          <w:color w:val="000000" w:themeColor="text1"/>
          <w:sz w:val="22"/>
          <w:szCs w:val="22"/>
        </w:rPr>
        <w:t xml:space="preserve"> clădiril</w:t>
      </w:r>
      <w:r w:rsidR="00DB5137">
        <w:rPr>
          <w:rFonts w:asciiTheme="minorHAnsi" w:hAnsiTheme="minorHAnsi" w:cstheme="minorHAnsi"/>
          <w:color w:val="000000" w:themeColor="text1"/>
          <w:sz w:val="22"/>
          <w:szCs w:val="22"/>
        </w:rPr>
        <w:t>e</w:t>
      </w:r>
      <w:r w:rsidR="00702E03" w:rsidRPr="00EF6962">
        <w:rPr>
          <w:rFonts w:asciiTheme="minorHAnsi" w:hAnsiTheme="minorHAnsi" w:cstheme="minorHAnsi"/>
          <w:color w:val="000000" w:themeColor="text1"/>
          <w:sz w:val="22"/>
          <w:szCs w:val="22"/>
        </w:rPr>
        <w:t xml:space="preserve"> publice renovate energetic</w:t>
      </w:r>
    </w:p>
    <w:p w14:paraId="1783CCE5" w14:textId="77777777" w:rsidR="00EC758F" w:rsidRPr="00EF6962" w:rsidRDefault="00EC758F"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Specific territories tageted, including the planned use of territorial tools – Article 17(3)(d)(iv)</w:t>
      </w:r>
    </w:p>
    <w:p w14:paraId="36582AB5"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[2 000]</w:t>
      </w:r>
    </w:p>
    <w:p w14:paraId="6F6B4076" w14:textId="77777777" w:rsidR="006A0C15" w:rsidRPr="00EF6962" w:rsidRDefault="006A0C1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 xml:space="preserve">Investițiile </w:t>
      </w:r>
      <w:r w:rsidR="00FE02C9" w:rsidRPr="00EF6962">
        <w:rPr>
          <w:rFonts w:asciiTheme="minorHAnsi" w:hAnsiTheme="minorHAnsi" w:cstheme="minorHAnsi"/>
          <w:i/>
          <w:iCs/>
          <w:noProof/>
          <w:color w:val="000000" w:themeColor="text1"/>
          <w:sz w:val="22"/>
          <w:szCs w:val="22"/>
          <w:lang w:val="en-GB"/>
        </w:rPr>
        <w:t xml:space="preserve">se vor implementa în </w:t>
      </w:r>
      <w:r w:rsidRPr="00EF6962">
        <w:rPr>
          <w:rFonts w:asciiTheme="minorHAnsi" w:hAnsiTheme="minorHAnsi" w:cstheme="minorHAnsi"/>
          <w:i/>
          <w:iCs/>
          <w:noProof/>
          <w:color w:val="000000" w:themeColor="text1"/>
          <w:sz w:val="22"/>
          <w:szCs w:val="22"/>
          <w:lang w:val="en-GB"/>
        </w:rPr>
        <w:t>mediul urban</w:t>
      </w:r>
      <w:r w:rsidR="00ED75A2" w:rsidRPr="00EF6962">
        <w:rPr>
          <w:rFonts w:asciiTheme="minorHAnsi" w:hAnsiTheme="minorHAnsi" w:cstheme="minorHAnsi"/>
          <w:i/>
          <w:iCs/>
          <w:noProof/>
          <w:color w:val="000000" w:themeColor="text1"/>
          <w:sz w:val="22"/>
          <w:szCs w:val="22"/>
          <w:lang w:val="en-GB"/>
        </w:rPr>
        <w:t>.</w:t>
      </w:r>
    </w:p>
    <w:p w14:paraId="0094DF7D" w14:textId="77777777" w:rsidR="00FE02C9" w:rsidRPr="00EF6962" w:rsidRDefault="00FE02C9"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Investițiile</w:t>
      </w:r>
      <w:r w:rsidR="00544E42" w:rsidRPr="00EF6962">
        <w:rPr>
          <w:rFonts w:asciiTheme="minorHAnsi" w:hAnsiTheme="minorHAnsi" w:cstheme="minorHAnsi"/>
          <w:i/>
          <w:iCs/>
          <w:noProof/>
          <w:color w:val="000000" w:themeColor="text1"/>
          <w:sz w:val="22"/>
          <w:szCs w:val="22"/>
          <w:lang w:val="en-GB"/>
        </w:rPr>
        <w:t xml:space="preserve"> </w:t>
      </w:r>
      <w:r w:rsidRPr="00EF6962">
        <w:rPr>
          <w:rFonts w:asciiTheme="minorHAnsi" w:hAnsiTheme="minorHAnsi" w:cstheme="minorHAnsi"/>
          <w:i/>
          <w:iCs/>
          <w:noProof/>
          <w:color w:val="000000" w:themeColor="text1"/>
          <w:sz w:val="22"/>
          <w:szCs w:val="22"/>
          <w:lang w:val="en-GB"/>
        </w:rPr>
        <w:t>vor viza Instrumentul teritorial ITI Valea Jiului</w:t>
      </w:r>
    </w:p>
    <w:p w14:paraId="6A4E722F" w14:textId="77777777" w:rsidR="00EC758F" w:rsidRPr="00EF6962" w:rsidRDefault="00EC758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interregional and transnational actions  –Article – 17(3)(d)(v)</w:t>
      </w:r>
    </w:p>
    <w:p w14:paraId="5E7F629E"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[2 000]</w:t>
      </w:r>
    </w:p>
    <w:p w14:paraId="57F74221" w14:textId="77777777" w:rsidR="00FE02C9" w:rsidRPr="00EF6962" w:rsidRDefault="00FE02C9"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N/A</w:t>
      </w:r>
    </w:p>
    <w:p w14:paraId="43B0DA0F" w14:textId="77777777" w:rsidR="00EC758F" w:rsidRPr="00EF6962" w:rsidRDefault="00EC758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planned use of financial instruments – Article – 17(3)(d)(vi)</w:t>
      </w:r>
    </w:p>
    <w:p w14:paraId="72AA44C4"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[1 000]</w:t>
      </w:r>
    </w:p>
    <w:p w14:paraId="091D12CF" w14:textId="440DD915" w:rsidR="003B0806" w:rsidRPr="00EF6962" w:rsidRDefault="001D5B64" w:rsidP="006444B9">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iCs/>
          <w:noProof/>
          <w:color w:val="000000" w:themeColor="text1"/>
          <w:sz w:val="22"/>
          <w:szCs w:val="22"/>
          <w:lang w:val="en-GB"/>
        </w:rPr>
      </w:pPr>
      <w:r>
        <w:rPr>
          <w:rFonts w:asciiTheme="minorHAnsi" w:hAnsiTheme="minorHAnsi" w:cstheme="minorHAnsi"/>
          <w:iCs/>
          <w:noProof/>
          <w:color w:val="000000" w:themeColor="text1"/>
          <w:sz w:val="22"/>
          <w:szCs w:val="22"/>
        </w:rPr>
        <w:t>Î</w:t>
      </w:r>
      <w:r w:rsidR="007D0D0D" w:rsidRPr="00EF6962">
        <w:rPr>
          <w:rFonts w:asciiTheme="minorHAnsi" w:hAnsiTheme="minorHAnsi" w:cstheme="minorHAnsi"/>
          <w:iCs/>
          <w:noProof/>
          <w:color w:val="000000" w:themeColor="text1"/>
          <w:sz w:val="22"/>
          <w:szCs w:val="22"/>
        </w:rPr>
        <w:t xml:space="preserve">n acord cu Directiva 2010/31/UE privind performanța energetică a clădirilor (EPBD) revizuita, </w:t>
      </w:r>
      <w:r>
        <w:rPr>
          <w:rFonts w:asciiTheme="minorHAnsi" w:hAnsiTheme="minorHAnsi" w:cstheme="minorHAnsi"/>
          <w:iCs/>
          <w:noProof/>
          <w:color w:val="000000" w:themeColor="text1"/>
          <w:sz w:val="22"/>
          <w:szCs w:val="22"/>
        </w:rPr>
        <w:t>î</w:t>
      </w:r>
      <w:r w:rsidR="007D0D0D" w:rsidRPr="00EF6962">
        <w:rPr>
          <w:rFonts w:asciiTheme="minorHAnsi" w:hAnsiTheme="minorHAnsi" w:cstheme="minorHAnsi"/>
          <w:iCs/>
          <w:noProof/>
          <w:color w:val="000000" w:themeColor="text1"/>
          <w:sz w:val="22"/>
          <w:szCs w:val="22"/>
        </w:rPr>
        <w:t xml:space="preserve">n cadrul acestui obiectiv specific se are în vedere utilizarea de </w:t>
      </w:r>
      <w:r w:rsidR="007D0D0D" w:rsidRPr="00EF6962">
        <w:rPr>
          <w:rFonts w:asciiTheme="minorHAnsi" w:hAnsiTheme="minorHAnsi" w:cstheme="minorHAnsi"/>
          <w:b/>
          <w:bCs/>
          <w:iCs/>
          <w:noProof/>
          <w:color w:val="000000" w:themeColor="text1"/>
          <w:sz w:val="22"/>
          <w:szCs w:val="22"/>
        </w:rPr>
        <w:t>instrumente financiare</w:t>
      </w:r>
      <w:r w:rsidR="007D0D0D" w:rsidRPr="00EF6962">
        <w:rPr>
          <w:rFonts w:asciiTheme="minorHAnsi" w:hAnsiTheme="minorHAnsi" w:cstheme="minorHAnsi"/>
          <w:iCs/>
          <w:noProof/>
          <w:color w:val="000000" w:themeColor="text1"/>
          <w:sz w:val="22"/>
          <w:szCs w:val="22"/>
        </w:rPr>
        <w:t>,</w:t>
      </w:r>
      <w:r w:rsidR="007D0D0D" w:rsidRPr="00EF6962">
        <w:rPr>
          <w:rFonts w:asciiTheme="minorHAnsi" w:hAnsiTheme="minorHAnsi" w:cstheme="minorHAnsi"/>
          <w:iCs/>
          <w:noProof/>
          <w:color w:val="000000" w:themeColor="text1"/>
          <w:sz w:val="22"/>
          <w:szCs w:val="22"/>
          <w:lang w:val="en-GB"/>
        </w:rPr>
        <w:t xml:space="preserve"> î</w:t>
      </w:r>
      <w:r w:rsidR="003B0806" w:rsidRPr="00EF6962">
        <w:rPr>
          <w:rFonts w:asciiTheme="minorHAnsi" w:hAnsiTheme="minorHAnsi" w:cstheme="minorHAnsi"/>
          <w:iCs/>
          <w:noProof/>
          <w:color w:val="000000" w:themeColor="text1"/>
          <w:sz w:val="22"/>
          <w:szCs w:val="22"/>
          <w:lang w:val="en-GB"/>
        </w:rPr>
        <w:t>n</w:t>
      </w:r>
      <w:r w:rsidR="003B0806" w:rsidRPr="00EF6962">
        <w:rPr>
          <w:rFonts w:asciiTheme="minorHAnsi" w:hAnsiTheme="minorHAnsi" w:cstheme="minorHAnsi"/>
          <w:i/>
          <w:noProof/>
          <w:color w:val="000000" w:themeColor="text1"/>
          <w:sz w:val="22"/>
          <w:szCs w:val="22"/>
          <w:lang w:val="en-GB"/>
        </w:rPr>
        <w:t xml:space="preserve"> </w:t>
      </w:r>
      <w:r w:rsidR="003B0806" w:rsidRPr="00EF6962">
        <w:rPr>
          <w:rFonts w:asciiTheme="minorHAnsi" w:hAnsiTheme="minorHAnsi" w:cstheme="minorHAnsi"/>
          <w:iCs/>
          <w:noProof/>
          <w:color w:val="000000" w:themeColor="text1"/>
          <w:sz w:val="22"/>
          <w:szCs w:val="22"/>
          <w:lang w:val="en-GB"/>
        </w:rPr>
        <w:t>funcție de analiza ex-ante</w:t>
      </w:r>
      <w:r w:rsidR="007D0D0D" w:rsidRPr="00EF6962">
        <w:rPr>
          <w:rFonts w:asciiTheme="minorHAnsi" w:hAnsiTheme="minorHAnsi" w:cstheme="minorHAnsi"/>
          <w:iCs/>
          <w:noProof/>
          <w:color w:val="000000" w:themeColor="text1"/>
          <w:sz w:val="22"/>
          <w:szCs w:val="22"/>
          <w:lang w:val="en-GB"/>
        </w:rPr>
        <w:t>.</w:t>
      </w:r>
      <w:r w:rsidR="003B0806" w:rsidRPr="00EF6962">
        <w:rPr>
          <w:rFonts w:asciiTheme="minorHAnsi" w:hAnsiTheme="minorHAnsi" w:cstheme="minorHAnsi"/>
          <w:iCs/>
          <w:noProof/>
          <w:color w:val="000000" w:themeColor="text1"/>
          <w:sz w:val="22"/>
          <w:szCs w:val="22"/>
          <w:lang w:val="en-GB"/>
        </w:rPr>
        <w:t xml:space="preserve"> </w:t>
      </w:r>
      <w:r w:rsidR="007D0D0D" w:rsidRPr="00EF6962">
        <w:rPr>
          <w:rFonts w:asciiTheme="minorHAnsi" w:hAnsiTheme="minorHAnsi" w:cstheme="minorHAnsi"/>
          <w:iCs/>
          <w:noProof/>
          <w:color w:val="000000" w:themeColor="text1"/>
          <w:sz w:val="22"/>
          <w:szCs w:val="22"/>
          <w:lang w:val="en-GB"/>
        </w:rPr>
        <w:t>S</w:t>
      </w:r>
      <w:r w:rsidR="003B0806" w:rsidRPr="00EF6962">
        <w:rPr>
          <w:rFonts w:asciiTheme="minorHAnsi" w:hAnsiTheme="minorHAnsi" w:cstheme="minorHAnsi"/>
          <w:iCs/>
          <w:noProof/>
          <w:color w:val="000000" w:themeColor="text1"/>
          <w:sz w:val="22"/>
          <w:szCs w:val="22"/>
          <w:lang w:val="en-GB"/>
        </w:rPr>
        <w:t xml:space="preserve">e poate avea în vedere dezvoltarea unor </w:t>
      </w:r>
      <w:r w:rsidR="00B77708" w:rsidRPr="00EF6962">
        <w:rPr>
          <w:rFonts w:asciiTheme="minorHAnsi" w:hAnsiTheme="minorHAnsi" w:cstheme="minorHAnsi"/>
          <w:iCs/>
          <w:noProof/>
          <w:color w:val="000000" w:themeColor="text1"/>
          <w:sz w:val="22"/>
          <w:szCs w:val="22"/>
          <w:lang w:val="en-GB"/>
        </w:rPr>
        <w:t>i</w:t>
      </w:r>
      <w:r w:rsidR="003B0806" w:rsidRPr="00EF6962">
        <w:rPr>
          <w:rFonts w:asciiTheme="minorHAnsi" w:hAnsiTheme="minorHAnsi" w:cstheme="minorHAnsi"/>
          <w:iCs/>
          <w:noProof/>
          <w:color w:val="000000" w:themeColor="text1"/>
          <w:sz w:val="22"/>
          <w:szCs w:val="22"/>
          <w:lang w:val="en-GB"/>
        </w:rPr>
        <w:t>nstr</w:t>
      </w:r>
      <w:r w:rsidR="007555A0">
        <w:rPr>
          <w:rFonts w:asciiTheme="minorHAnsi" w:hAnsiTheme="minorHAnsi" w:cstheme="minorHAnsi"/>
          <w:iCs/>
          <w:noProof/>
          <w:color w:val="000000" w:themeColor="text1"/>
          <w:sz w:val="22"/>
          <w:szCs w:val="22"/>
          <w:lang w:val="en-GB"/>
        </w:rPr>
        <w:t>u</w:t>
      </w:r>
      <w:r w:rsidR="003B0806" w:rsidRPr="00EF6962">
        <w:rPr>
          <w:rFonts w:asciiTheme="minorHAnsi" w:hAnsiTheme="minorHAnsi" w:cstheme="minorHAnsi"/>
          <w:iCs/>
          <w:noProof/>
          <w:color w:val="000000" w:themeColor="text1"/>
          <w:sz w:val="22"/>
          <w:szCs w:val="22"/>
          <w:lang w:val="en-GB"/>
        </w:rPr>
        <w:t xml:space="preserve">mente financiare de tip </w:t>
      </w:r>
      <w:r w:rsidR="00BC78DF">
        <w:rPr>
          <w:rFonts w:asciiTheme="minorHAnsi" w:hAnsiTheme="minorHAnsi" w:cstheme="minorHAnsi"/>
          <w:iCs/>
          <w:noProof/>
          <w:color w:val="000000" w:themeColor="text1"/>
          <w:sz w:val="22"/>
          <w:szCs w:val="22"/>
          <w:lang w:val="en-GB"/>
        </w:rPr>
        <w:t>împrumuturi</w:t>
      </w:r>
      <w:r w:rsidR="005256B2" w:rsidRPr="005256B2">
        <w:rPr>
          <w:rFonts w:asciiTheme="minorHAnsi" w:hAnsiTheme="minorHAnsi" w:cstheme="minorHAnsi"/>
          <w:iCs/>
          <w:noProof/>
          <w:color w:val="000000" w:themeColor="text1"/>
          <w:sz w:val="22"/>
          <w:szCs w:val="22"/>
          <w:lang w:val="en-GB"/>
        </w:rPr>
        <w:t xml:space="preserve"> </w:t>
      </w:r>
      <w:r w:rsidR="005256B2">
        <w:rPr>
          <w:rFonts w:asciiTheme="minorHAnsi" w:hAnsiTheme="minorHAnsi" w:cstheme="minorHAnsi"/>
          <w:iCs/>
          <w:noProof/>
          <w:color w:val="000000" w:themeColor="text1"/>
          <w:sz w:val="22"/>
          <w:szCs w:val="22"/>
          <w:lang w:val="en-GB"/>
        </w:rPr>
        <w:t xml:space="preserve">sau </w:t>
      </w:r>
      <w:r w:rsidR="005256B2" w:rsidRPr="00EF6962">
        <w:rPr>
          <w:rFonts w:asciiTheme="minorHAnsi" w:hAnsiTheme="minorHAnsi" w:cstheme="minorHAnsi"/>
          <w:iCs/>
          <w:noProof/>
          <w:color w:val="000000" w:themeColor="text1"/>
          <w:sz w:val="22"/>
          <w:szCs w:val="22"/>
          <w:lang w:val="en-GB"/>
        </w:rPr>
        <w:t>garanții</w:t>
      </w:r>
      <w:r w:rsidR="00BC78DF">
        <w:rPr>
          <w:rFonts w:asciiTheme="minorHAnsi" w:hAnsiTheme="minorHAnsi" w:cstheme="minorHAnsi"/>
          <w:iCs/>
          <w:noProof/>
          <w:color w:val="000000" w:themeColor="text1"/>
          <w:sz w:val="22"/>
          <w:szCs w:val="22"/>
          <w:lang w:val="en-GB"/>
        </w:rPr>
        <w:t xml:space="preserve"> </w:t>
      </w:r>
      <w:r w:rsidR="003B0806" w:rsidRPr="00EF6962">
        <w:rPr>
          <w:rFonts w:asciiTheme="minorHAnsi" w:hAnsiTheme="minorHAnsi" w:cstheme="minorHAnsi"/>
          <w:iCs/>
          <w:noProof/>
          <w:color w:val="000000" w:themeColor="text1"/>
          <w:sz w:val="22"/>
          <w:szCs w:val="22"/>
          <w:lang w:val="en-GB"/>
        </w:rPr>
        <w:t xml:space="preserve">pentru susținerea </w:t>
      </w:r>
      <w:r w:rsidR="00B415D6" w:rsidRPr="00B415D6">
        <w:rPr>
          <w:rFonts w:asciiTheme="minorHAnsi" w:hAnsiTheme="minorHAnsi" w:cstheme="minorHAnsi"/>
          <w:iCs/>
          <w:noProof/>
          <w:color w:val="000000" w:themeColor="text1"/>
          <w:sz w:val="22"/>
          <w:szCs w:val="22"/>
          <w:lang w:val="en-GB"/>
        </w:rPr>
        <w:t>proiectelor de eficiență energetică a clădirilor publice și rezidențiale</w:t>
      </w:r>
      <w:r w:rsidR="007D0D0D" w:rsidRPr="00EF6962">
        <w:rPr>
          <w:rFonts w:asciiTheme="minorHAnsi" w:hAnsiTheme="minorHAnsi" w:cstheme="minorHAnsi"/>
          <w:iCs/>
          <w:noProof/>
          <w:color w:val="000000" w:themeColor="text1"/>
          <w:sz w:val="22"/>
          <w:szCs w:val="22"/>
          <w:lang w:val="en-GB"/>
        </w:rPr>
        <w:t>.</w:t>
      </w:r>
    </w:p>
    <w:p w14:paraId="3B674F90" w14:textId="77777777" w:rsidR="007D0D0D" w:rsidRPr="00EF6962" w:rsidRDefault="007D0D0D" w:rsidP="006444B9">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iCs/>
          <w:noProof/>
          <w:color w:val="000000" w:themeColor="text1"/>
          <w:sz w:val="22"/>
          <w:szCs w:val="22"/>
        </w:rPr>
      </w:pPr>
      <w:r w:rsidRPr="00EF6962">
        <w:rPr>
          <w:rFonts w:asciiTheme="minorHAnsi" w:hAnsiTheme="minorHAnsi" w:cstheme="minorHAnsi"/>
          <w:bCs/>
          <w:iCs/>
          <w:noProof/>
          <w:color w:val="000000" w:themeColor="text1"/>
          <w:sz w:val="22"/>
          <w:szCs w:val="22"/>
        </w:rPr>
        <w:t xml:space="preserve">Programele de renovare a clădirilor din UE utilizează de obicei următoarele produse financiare: granturi, împrumuturi combinate cu granturi și granturi rambursabile.  </w:t>
      </w:r>
    </w:p>
    <w:p w14:paraId="05642248" w14:textId="3474F4EF" w:rsidR="007D0D0D" w:rsidRPr="00EF6962" w:rsidRDefault="002E7B7C" w:rsidP="0092751B">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iCs/>
          <w:noProof/>
          <w:color w:val="000000" w:themeColor="text1"/>
          <w:sz w:val="22"/>
          <w:szCs w:val="22"/>
        </w:rPr>
      </w:pPr>
      <w:r>
        <w:rPr>
          <w:rFonts w:asciiTheme="minorHAnsi" w:hAnsiTheme="minorHAnsi" w:cstheme="minorHAnsi"/>
          <w:iCs/>
          <w:noProof/>
          <w:color w:val="000000" w:themeColor="text1"/>
          <w:sz w:val="22"/>
          <w:szCs w:val="22"/>
        </w:rPr>
        <w:t>Î</w:t>
      </w:r>
      <w:r w:rsidR="007D0D0D" w:rsidRPr="00EF6962">
        <w:rPr>
          <w:rFonts w:asciiTheme="minorHAnsi" w:hAnsiTheme="minorHAnsi" w:cstheme="minorHAnsi"/>
          <w:iCs/>
          <w:noProof/>
          <w:color w:val="000000" w:themeColor="text1"/>
          <w:sz w:val="22"/>
          <w:szCs w:val="22"/>
        </w:rPr>
        <w:t xml:space="preserve">n condițiile </w:t>
      </w:r>
      <w:r>
        <w:rPr>
          <w:rFonts w:asciiTheme="minorHAnsi" w:hAnsiTheme="minorHAnsi" w:cstheme="minorHAnsi"/>
          <w:iCs/>
          <w:noProof/>
          <w:color w:val="000000" w:themeColor="text1"/>
          <w:sz w:val="22"/>
          <w:szCs w:val="22"/>
        </w:rPr>
        <w:t>î</w:t>
      </w:r>
      <w:r w:rsidR="007D0D0D" w:rsidRPr="00EF6962">
        <w:rPr>
          <w:rFonts w:asciiTheme="minorHAnsi" w:hAnsiTheme="minorHAnsi" w:cstheme="minorHAnsi"/>
          <w:iCs/>
          <w:noProof/>
          <w:color w:val="000000" w:themeColor="text1"/>
          <w:sz w:val="22"/>
          <w:szCs w:val="22"/>
        </w:rPr>
        <w:t>n care costurile de renovare se ridic</w:t>
      </w:r>
      <w:r w:rsidR="00BC78DF">
        <w:rPr>
          <w:rFonts w:asciiTheme="minorHAnsi" w:hAnsiTheme="minorHAnsi" w:cstheme="minorHAnsi"/>
          <w:iCs/>
          <w:noProof/>
          <w:color w:val="000000" w:themeColor="text1"/>
          <w:sz w:val="22"/>
          <w:szCs w:val="22"/>
        </w:rPr>
        <w:t>ă</w:t>
      </w:r>
      <w:r w:rsidR="007D0D0D" w:rsidRPr="00EF6962">
        <w:rPr>
          <w:rFonts w:asciiTheme="minorHAnsi" w:hAnsiTheme="minorHAnsi" w:cstheme="minorHAnsi"/>
          <w:iCs/>
          <w:noProof/>
          <w:color w:val="000000" w:themeColor="text1"/>
          <w:sz w:val="22"/>
          <w:szCs w:val="22"/>
        </w:rPr>
        <w:t xml:space="preserve"> la valori considerabile, iar proprietarii cl</w:t>
      </w:r>
      <w:r w:rsidR="001D5B64">
        <w:rPr>
          <w:rFonts w:asciiTheme="minorHAnsi" w:hAnsiTheme="minorHAnsi" w:cstheme="minorHAnsi"/>
          <w:iCs/>
          <w:noProof/>
          <w:color w:val="000000" w:themeColor="text1"/>
          <w:sz w:val="22"/>
          <w:szCs w:val="22"/>
        </w:rPr>
        <w:t>ă</w:t>
      </w:r>
      <w:r w:rsidR="007D0D0D" w:rsidRPr="00EF6962">
        <w:rPr>
          <w:rFonts w:asciiTheme="minorHAnsi" w:hAnsiTheme="minorHAnsi" w:cstheme="minorHAnsi"/>
          <w:iCs/>
          <w:noProof/>
          <w:color w:val="000000" w:themeColor="text1"/>
          <w:sz w:val="22"/>
          <w:szCs w:val="22"/>
        </w:rPr>
        <w:t>dirilor nu dispun de bugetele necesare pentru realizarea lucr</w:t>
      </w:r>
      <w:r>
        <w:rPr>
          <w:rFonts w:asciiTheme="minorHAnsi" w:hAnsiTheme="minorHAnsi" w:cstheme="minorHAnsi"/>
          <w:iCs/>
          <w:noProof/>
          <w:color w:val="000000" w:themeColor="text1"/>
          <w:sz w:val="22"/>
          <w:szCs w:val="22"/>
        </w:rPr>
        <w:t>ă</w:t>
      </w:r>
      <w:r w:rsidR="007D0D0D" w:rsidRPr="00EF6962">
        <w:rPr>
          <w:rFonts w:asciiTheme="minorHAnsi" w:hAnsiTheme="minorHAnsi" w:cstheme="minorHAnsi"/>
          <w:iCs/>
          <w:noProof/>
          <w:color w:val="000000" w:themeColor="text1"/>
          <w:sz w:val="22"/>
          <w:szCs w:val="22"/>
        </w:rPr>
        <w:t xml:space="preserve">rilor respective, conform SNTRL, </w:t>
      </w:r>
      <w:r w:rsidR="007D0D0D" w:rsidRPr="00EF6962">
        <w:rPr>
          <w:rFonts w:asciiTheme="minorHAnsi" w:hAnsiTheme="minorHAnsi" w:cstheme="minorHAnsi"/>
          <w:b/>
          <w:bCs/>
          <w:iCs/>
          <w:noProof/>
          <w:color w:val="000000" w:themeColor="text1"/>
          <w:sz w:val="22"/>
          <w:szCs w:val="22"/>
        </w:rPr>
        <w:t>schemele de finanțare de tipul instrumentelor financiare</w:t>
      </w:r>
      <w:r w:rsidR="007D0D0D" w:rsidRPr="00EF6962">
        <w:rPr>
          <w:rFonts w:asciiTheme="minorHAnsi" w:hAnsiTheme="minorHAnsi" w:cstheme="minorHAnsi"/>
          <w:iCs/>
          <w:noProof/>
          <w:color w:val="000000" w:themeColor="text1"/>
          <w:sz w:val="22"/>
          <w:szCs w:val="22"/>
        </w:rPr>
        <w:t xml:space="preserve"> pot fi eficiente din punct de vedere al costurilor. </w:t>
      </w:r>
    </w:p>
    <w:p w14:paraId="6D83C4E6" w14:textId="77777777" w:rsidR="00073DE5" w:rsidRPr="00EF6962" w:rsidRDefault="00073DE5" w:rsidP="00932EBC">
      <w:pPr>
        <w:spacing w:line="276" w:lineRule="auto"/>
        <w:rPr>
          <w:rFonts w:asciiTheme="minorHAnsi" w:hAnsiTheme="minorHAnsi" w:cstheme="minorHAnsi"/>
          <w:b/>
          <w:iCs/>
          <w:color w:val="000000" w:themeColor="text1"/>
          <w:sz w:val="22"/>
          <w:szCs w:val="22"/>
          <w:lang w:val="en-GB"/>
        </w:rPr>
      </w:pPr>
      <w:r w:rsidRPr="00EF6962">
        <w:rPr>
          <w:rFonts w:asciiTheme="minorHAnsi" w:hAnsiTheme="minorHAnsi" w:cstheme="minorHAnsi"/>
          <w:b/>
          <w:iCs/>
          <w:color w:val="000000" w:themeColor="text1"/>
          <w:sz w:val="22"/>
          <w:szCs w:val="22"/>
          <w:lang w:val="en-GB"/>
        </w:rPr>
        <w:t>2.A.3.2 Indicators</w:t>
      </w:r>
    </w:p>
    <w:p w14:paraId="732593DA" w14:textId="77777777" w:rsidR="00073DE5" w:rsidRPr="00EF6962" w:rsidRDefault="00073DE5" w:rsidP="00932EBC">
      <w:pPr>
        <w:spacing w:line="276" w:lineRule="auto"/>
        <w:rPr>
          <w:rFonts w:asciiTheme="minorHAnsi" w:hAnsiTheme="minorHAnsi" w:cstheme="minorHAnsi"/>
          <w:b/>
          <w:bCs/>
          <w:i/>
          <w:color w:val="000000" w:themeColor="text1"/>
          <w:sz w:val="22"/>
          <w:szCs w:val="22"/>
          <w:u w:val="single"/>
          <w:lang w:val="en-GB"/>
        </w:rPr>
      </w:pPr>
      <w:r w:rsidRPr="00EF6962">
        <w:rPr>
          <w:rFonts w:asciiTheme="minorHAnsi" w:hAnsiTheme="minorHAnsi" w:cstheme="minorHAnsi"/>
          <w:i/>
          <w:color w:val="000000" w:themeColor="text1"/>
          <w:sz w:val="22"/>
          <w:szCs w:val="22"/>
          <w:lang w:val="en-GB"/>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1"/>
        <w:gridCol w:w="1250"/>
        <w:gridCol w:w="651"/>
        <w:gridCol w:w="1098"/>
        <w:gridCol w:w="1007"/>
        <w:gridCol w:w="1275"/>
        <w:gridCol w:w="994"/>
        <w:gridCol w:w="851"/>
        <w:gridCol w:w="1271"/>
      </w:tblGrid>
      <w:tr w:rsidR="00C2662F" w:rsidRPr="00EF6962" w14:paraId="1436AF27" w14:textId="77777777" w:rsidTr="006444B9">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03A60C68"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iCs/>
                <w:color w:val="000000" w:themeColor="text1"/>
                <w:sz w:val="22"/>
                <w:szCs w:val="22"/>
              </w:rPr>
              <w:t xml:space="preserve">Table 2: Output </w:t>
            </w:r>
            <w:proofErr w:type="spellStart"/>
            <w:r w:rsidRPr="00EF6962">
              <w:rPr>
                <w:rFonts w:asciiTheme="minorHAnsi" w:hAnsiTheme="minorHAnsi" w:cstheme="minorHAnsi"/>
                <w:b/>
                <w:iCs/>
                <w:color w:val="000000" w:themeColor="text1"/>
                <w:sz w:val="22"/>
                <w:szCs w:val="22"/>
              </w:rPr>
              <w:t>indicators</w:t>
            </w:r>
            <w:proofErr w:type="spellEnd"/>
          </w:p>
        </w:tc>
      </w:tr>
      <w:tr w:rsidR="006444B9" w:rsidRPr="00EF6962" w14:paraId="15FF8EED" w14:textId="77777777" w:rsidTr="006444B9">
        <w:trPr>
          <w:trHeight w:val="1647"/>
        </w:trPr>
        <w:tc>
          <w:tcPr>
            <w:tcW w:w="640" w:type="pct"/>
            <w:tcBorders>
              <w:top w:val="single" w:sz="4" w:space="0" w:color="auto"/>
              <w:left w:val="single" w:sz="4" w:space="0" w:color="auto"/>
              <w:bottom w:val="single" w:sz="4" w:space="0" w:color="auto"/>
              <w:right w:val="single" w:sz="4" w:space="0" w:color="auto"/>
            </w:tcBorders>
            <w:hideMark/>
          </w:tcPr>
          <w:p w14:paraId="10EA1595" w14:textId="005633C2" w:rsidR="00073DE5" w:rsidRPr="00EF6962" w:rsidRDefault="00073DE5" w:rsidP="006444B9">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lastRenderedPageBreak/>
              <w:t>Priority</w:t>
            </w:r>
            <w:proofErr w:type="spellEnd"/>
          </w:p>
        </w:tc>
        <w:tc>
          <w:tcPr>
            <w:tcW w:w="649" w:type="pct"/>
            <w:tcBorders>
              <w:top w:val="single" w:sz="4" w:space="0" w:color="auto"/>
              <w:left w:val="single" w:sz="4" w:space="0" w:color="auto"/>
              <w:bottom w:val="single" w:sz="4" w:space="0" w:color="auto"/>
              <w:right w:val="single" w:sz="4" w:space="0" w:color="auto"/>
            </w:tcBorders>
            <w:hideMark/>
          </w:tcPr>
          <w:p w14:paraId="7F4AA142" w14:textId="77777777" w:rsidR="00073DE5" w:rsidRPr="00EF6962" w:rsidRDefault="00073DE5" w:rsidP="006444B9">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 xml:space="preserve">Specific </w:t>
            </w:r>
            <w:proofErr w:type="spellStart"/>
            <w:r w:rsidRPr="00EF6962">
              <w:rPr>
                <w:rFonts w:asciiTheme="minorHAnsi" w:hAnsiTheme="minorHAnsi" w:cstheme="minorHAnsi"/>
                <w:b/>
                <w:color w:val="000000" w:themeColor="text1"/>
                <w:sz w:val="22"/>
                <w:szCs w:val="22"/>
              </w:rPr>
              <w:t>objective</w:t>
            </w:r>
            <w:proofErr w:type="spellEnd"/>
            <w:r w:rsidRPr="00EF6962">
              <w:rPr>
                <w:rFonts w:asciiTheme="minorHAnsi" w:hAnsiTheme="minorHAnsi" w:cstheme="minorHAnsi"/>
                <w:b/>
                <w:color w:val="000000" w:themeColor="text1"/>
                <w:sz w:val="22"/>
                <w:szCs w:val="22"/>
              </w:rPr>
              <w:t xml:space="preserve"> (Investment for </w:t>
            </w:r>
            <w:proofErr w:type="spellStart"/>
            <w:r w:rsidRPr="00EF6962">
              <w:rPr>
                <w:rFonts w:asciiTheme="minorHAnsi" w:hAnsiTheme="minorHAnsi" w:cstheme="minorHAnsi"/>
                <w:b/>
                <w:color w:val="000000" w:themeColor="text1"/>
                <w:sz w:val="22"/>
                <w:szCs w:val="22"/>
              </w:rPr>
              <w:t>Jobs</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and</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Growth</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goal</w:t>
            </w:r>
            <w:proofErr w:type="spellEnd"/>
            <w:r w:rsidRPr="00EF6962">
              <w:rPr>
                <w:rFonts w:asciiTheme="minorHAnsi" w:hAnsiTheme="minorHAnsi" w:cstheme="minorHAnsi"/>
                <w:b/>
                <w:color w:val="000000" w:themeColor="text1"/>
                <w:sz w:val="22"/>
                <w:szCs w:val="22"/>
              </w:rPr>
              <w:t xml:space="preserve"> or EMFF)</w:t>
            </w:r>
          </w:p>
        </w:tc>
        <w:tc>
          <w:tcPr>
            <w:tcW w:w="338" w:type="pct"/>
            <w:tcBorders>
              <w:top w:val="single" w:sz="4" w:space="0" w:color="auto"/>
              <w:left w:val="single" w:sz="4" w:space="0" w:color="auto"/>
              <w:bottom w:val="single" w:sz="4" w:space="0" w:color="auto"/>
              <w:right w:val="single" w:sz="4" w:space="0" w:color="auto"/>
            </w:tcBorders>
            <w:hideMark/>
          </w:tcPr>
          <w:p w14:paraId="6D1960A7" w14:textId="77777777" w:rsidR="00073DE5" w:rsidRPr="00EF6962" w:rsidRDefault="00073DE5" w:rsidP="006444B9">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Fund</w:t>
            </w:r>
          </w:p>
        </w:tc>
        <w:tc>
          <w:tcPr>
            <w:tcW w:w="570" w:type="pct"/>
            <w:tcBorders>
              <w:top w:val="single" w:sz="4" w:space="0" w:color="auto"/>
              <w:left w:val="single" w:sz="4" w:space="0" w:color="auto"/>
              <w:bottom w:val="single" w:sz="4" w:space="0" w:color="auto"/>
              <w:right w:val="single" w:sz="4" w:space="0" w:color="auto"/>
            </w:tcBorders>
            <w:hideMark/>
          </w:tcPr>
          <w:p w14:paraId="019DD44B" w14:textId="77777777" w:rsidR="00073DE5" w:rsidRPr="00EF6962" w:rsidRDefault="00073DE5" w:rsidP="006444B9">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Category</w:t>
            </w:r>
            <w:proofErr w:type="spellEnd"/>
            <w:r w:rsidRPr="00EF6962">
              <w:rPr>
                <w:rFonts w:asciiTheme="minorHAnsi" w:hAnsiTheme="minorHAnsi" w:cstheme="minorHAnsi"/>
                <w:b/>
                <w:color w:val="000000" w:themeColor="text1"/>
                <w:sz w:val="22"/>
                <w:szCs w:val="22"/>
              </w:rPr>
              <w:t xml:space="preserve"> of </w:t>
            </w:r>
            <w:proofErr w:type="spellStart"/>
            <w:r w:rsidRPr="00EF6962">
              <w:rPr>
                <w:rFonts w:asciiTheme="minorHAnsi" w:hAnsiTheme="minorHAnsi" w:cstheme="minorHAnsi"/>
                <w:b/>
                <w:color w:val="000000" w:themeColor="text1"/>
                <w:sz w:val="22"/>
                <w:szCs w:val="22"/>
              </w:rPr>
              <w:t>region</w:t>
            </w:r>
            <w:proofErr w:type="spellEnd"/>
          </w:p>
        </w:tc>
        <w:tc>
          <w:tcPr>
            <w:tcW w:w="523" w:type="pct"/>
            <w:tcBorders>
              <w:top w:val="single" w:sz="4" w:space="0" w:color="auto"/>
              <w:left w:val="single" w:sz="4" w:space="0" w:color="auto"/>
              <w:bottom w:val="single" w:sz="4" w:space="0" w:color="auto"/>
              <w:right w:val="single" w:sz="4" w:space="0" w:color="auto"/>
            </w:tcBorders>
            <w:hideMark/>
          </w:tcPr>
          <w:p w14:paraId="1EE5EAD5" w14:textId="77777777" w:rsidR="00073DE5" w:rsidRPr="00EF6962" w:rsidRDefault="00073DE5" w:rsidP="006444B9">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ID [5]</w:t>
            </w:r>
          </w:p>
        </w:tc>
        <w:tc>
          <w:tcPr>
            <w:tcW w:w="662" w:type="pct"/>
            <w:tcBorders>
              <w:top w:val="single" w:sz="4" w:space="0" w:color="auto"/>
              <w:left w:val="single" w:sz="4" w:space="0" w:color="auto"/>
              <w:bottom w:val="single" w:sz="4" w:space="0" w:color="auto"/>
              <w:right w:val="single" w:sz="4" w:space="0" w:color="auto"/>
            </w:tcBorders>
            <w:hideMark/>
          </w:tcPr>
          <w:p w14:paraId="756EBFF3" w14:textId="060C4C95" w:rsidR="00073DE5" w:rsidRPr="00EF6962" w:rsidRDefault="00073DE5" w:rsidP="006444B9">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Indicator [255]</w:t>
            </w:r>
          </w:p>
        </w:tc>
        <w:tc>
          <w:tcPr>
            <w:tcW w:w="516" w:type="pct"/>
            <w:tcBorders>
              <w:top w:val="single" w:sz="4" w:space="0" w:color="auto"/>
              <w:left w:val="single" w:sz="4" w:space="0" w:color="auto"/>
              <w:bottom w:val="single" w:sz="4" w:space="0" w:color="auto"/>
              <w:right w:val="single" w:sz="4" w:space="0" w:color="auto"/>
            </w:tcBorders>
            <w:hideMark/>
          </w:tcPr>
          <w:p w14:paraId="34C6B910" w14:textId="77777777" w:rsidR="00073DE5" w:rsidRPr="00EF6962" w:rsidRDefault="00073DE5" w:rsidP="006444B9">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Measurement</w:t>
            </w:r>
            <w:proofErr w:type="spellEnd"/>
            <w:r w:rsidRPr="00EF6962">
              <w:rPr>
                <w:rFonts w:asciiTheme="minorHAnsi" w:hAnsiTheme="minorHAnsi" w:cstheme="minorHAnsi"/>
                <w:b/>
                <w:color w:val="000000" w:themeColor="text1"/>
                <w:sz w:val="22"/>
                <w:szCs w:val="22"/>
              </w:rPr>
              <w:t xml:space="preserve"> unit</w:t>
            </w:r>
          </w:p>
        </w:tc>
        <w:tc>
          <w:tcPr>
            <w:tcW w:w="442" w:type="pct"/>
            <w:tcBorders>
              <w:top w:val="single" w:sz="4" w:space="0" w:color="auto"/>
              <w:left w:val="single" w:sz="4" w:space="0" w:color="auto"/>
              <w:bottom w:val="single" w:sz="4" w:space="0" w:color="auto"/>
              <w:right w:val="single" w:sz="4" w:space="0" w:color="auto"/>
            </w:tcBorders>
          </w:tcPr>
          <w:p w14:paraId="46B66CB6" w14:textId="77777777" w:rsidR="00073DE5" w:rsidRPr="00EF6962" w:rsidRDefault="00073DE5" w:rsidP="006444B9">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Milestone</w:t>
            </w:r>
            <w:proofErr w:type="spellEnd"/>
            <w:r w:rsidRPr="00EF6962">
              <w:rPr>
                <w:rFonts w:asciiTheme="minorHAnsi" w:hAnsiTheme="minorHAnsi" w:cstheme="minorHAnsi"/>
                <w:b/>
                <w:color w:val="000000" w:themeColor="text1"/>
                <w:sz w:val="22"/>
                <w:szCs w:val="22"/>
              </w:rPr>
              <w:t xml:space="preserve"> (2024)</w:t>
            </w:r>
          </w:p>
          <w:p w14:paraId="5F754A0C" w14:textId="77777777" w:rsidR="00073DE5" w:rsidRPr="00EF6962" w:rsidRDefault="00073DE5" w:rsidP="006444B9">
            <w:pPr>
              <w:spacing w:line="276" w:lineRule="auto"/>
              <w:rPr>
                <w:rFonts w:asciiTheme="minorHAnsi" w:hAnsiTheme="minorHAnsi" w:cstheme="minorHAnsi"/>
                <w:b/>
                <w:color w:val="000000" w:themeColor="text1"/>
                <w:sz w:val="22"/>
                <w:szCs w:val="22"/>
              </w:rPr>
            </w:pPr>
          </w:p>
        </w:tc>
        <w:tc>
          <w:tcPr>
            <w:tcW w:w="659" w:type="pct"/>
            <w:tcBorders>
              <w:top w:val="single" w:sz="4" w:space="0" w:color="auto"/>
              <w:left w:val="single" w:sz="4" w:space="0" w:color="auto"/>
              <w:bottom w:val="single" w:sz="4" w:space="0" w:color="auto"/>
              <w:right w:val="single" w:sz="4" w:space="0" w:color="auto"/>
            </w:tcBorders>
          </w:tcPr>
          <w:p w14:paraId="31A69696" w14:textId="77777777" w:rsidR="00073DE5" w:rsidRPr="00EF6962" w:rsidRDefault="00073DE5" w:rsidP="006444B9">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Target (2029)</w:t>
            </w:r>
          </w:p>
          <w:p w14:paraId="5EEBC55E" w14:textId="77777777" w:rsidR="00073DE5" w:rsidRPr="00EF6962" w:rsidRDefault="00073DE5" w:rsidP="006444B9">
            <w:pPr>
              <w:spacing w:line="276" w:lineRule="auto"/>
              <w:rPr>
                <w:rFonts w:asciiTheme="minorHAnsi" w:hAnsiTheme="minorHAnsi" w:cstheme="minorHAnsi"/>
                <w:b/>
                <w:color w:val="000000" w:themeColor="text1"/>
                <w:sz w:val="22"/>
                <w:szCs w:val="22"/>
              </w:rPr>
            </w:pPr>
          </w:p>
        </w:tc>
      </w:tr>
      <w:tr w:rsidR="006444B9" w:rsidRPr="0034504F" w14:paraId="1C8D690E" w14:textId="77777777" w:rsidTr="006444B9">
        <w:trPr>
          <w:trHeight w:val="340"/>
        </w:trPr>
        <w:tc>
          <w:tcPr>
            <w:tcW w:w="640" w:type="pct"/>
            <w:vMerge w:val="restart"/>
            <w:tcBorders>
              <w:top w:val="single" w:sz="4" w:space="0" w:color="auto"/>
              <w:left w:val="single" w:sz="4" w:space="0" w:color="auto"/>
              <w:right w:val="single" w:sz="4" w:space="0" w:color="auto"/>
            </w:tcBorders>
            <w:vAlign w:val="center"/>
          </w:tcPr>
          <w:p w14:paraId="081AE388" w14:textId="7B9D8056" w:rsidR="00B962EF" w:rsidRPr="0034504F" w:rsidRDefault="00386D95" w:rsidP="006444B9">
            <w:pPr>
              <w:spacing w:line="276" w:lineRule="auto"/>
              <w:jc w:val="center"/>
              <w:rPr>
                <w:rFonts w:asciiTheme="minorHAnsi" w:hAnsiTheme="minorHAnsi" w:cstheme="minorHAnsi"/>
                <w:b/>
                <w:bCs/>
                <w:i/>
                <w:sz w:val="22"/>
                <w:szCs w:val="22"/>
              </w:rPr>
            </w:pPr>
            <w:r w:rsidRPr="0034504F">
              <w:rPr>
                <w:rFonts w:asciiTheme="minorHAnsi" w:hAnsiTheme="minorHAnsi" w:cstheme="minorHAnsi"/>
                <w:b/>
                <w:sz w:val="22"/>
                <w:szCs w:val="22"/>
              </w:rPr>
              <w:t>Prioritatea</w:t>
            </w:r>
            <w:r w:rsidR="00B962EF" w:rsidRPr="0034504F">
              <w:rPr>
                <w:rFonts w:asciiTheme="minorHAnsi" w:hAnsiTheme="minorHAnsi" w:cstheme="minorHAnsi"/>
                <w:b/>
                <w:sz w:val="22"/>
                <w:szCs w:val="22"/>
              </w:rPr>
              <w:t>3. O regiune cu orașe prietenoase cu mediul</w:t>
            </w:r>
          </w:p>
          <w:p w14:paraId="0A978C2F" w14:textId="77777777" w:rsidR="00B962EF" w:rsidRPr="0034504F" w:rsidRDefault="00B962EF" w:rsidP="006444B9">
            <w:pPr>
              <w:spacing w:line="276" w:lineRule="auto"/>
              <w:jc w:val="center"/>
              <w:rPr>
                <w:rFonts w:asciiTheme="minorHAnsi" w:hAnsiTheme="minorHAnsi" w:cstheme="minorHAnsi"/>
                <w:b/>
                <w:i/>
                <w:sz w:val="22"/>
                <w:szCs w:val="22"/>
              </w:rPr>
            </w:pPr>
          </w:p>
        </w:tc>
        <w:tc>
          <w:tcPr>
            <w:tcW w:w="649" w:type="pct"/>
            <w:vMerge w:val="restart"/>
            <w:tcBorders>
              <w:top w:val="single" w:sz="4" w:space="0" w:color="auto"/>
              <w:left w:val="single" w:sz="4" w:space="0" w:color="auto"/>
              <w:right w:val="single" w:sz="4" w:space="0" w:color="auto"/>
            </w:tcBorders>
            <w:vAlign w:val="center"/>
          </w:tcPr>
          <w:p w14:paraId="72E9AE41" w14:textId="77777777" w:rsidR="00B962EF" w:rsidRPr="0034504F" w:rsidRDefault="00B962EF" w:rsidP="006444B9">
            <w:pPr>
              <w:spacing w:line="276" w:lineRule="auto"/>
              <w:jc w:val="center"/>
              <w:rPr>
                <w:rFonts w:asciiTheme="minorHAnsi" w:hAnsiTheme="minorHAnsi" w:cstheme="minorHAnsi"/>
                <w:b/>
                <w:bCs/>
                <w:i/>
                <w:sz w:val="22"/>
                <w:szCs w:val="22"/>
              </w:rPr>
            </w:pPr>
            <w:r w:rsidRPr="0034504F">
              <w:rPr>
                <w:rFonts w:asciiTheme="minorHAnsi" w:hAnsiTheme="minorHAnsi" w:cstheme="minorHAnsi"/>
                <w:b/>
                <w:bCs/>
                <w:i/>
                <w:sz w:val="22"/>
                <w:szCs w:val="22"/>
              </w:rPr>
              <w:t>b (i) Promovarea eficienței energetice și reducerea emisiilor de gaze cu efect de seră</w:t>
            </w:r>
          </w:p>
          <w:p w14:paraId="09CEE2E3" w14:textId="77777777" w:rsidR="00B962EF" w:rsidRPr="0034504F" w:rsidRDefault="00B962EF" w:rsidP="006444B9">
            <w:pPr>
              <w:spacing w:line="276" w:lineRule="auto"/>
              <w:jc w:val="center"/>
              <w:rPr>
                <w:rFonts w:asciiTheme="minorHAnsi" w:hAnsiTheme="minorHAnsi" w:cstheme="minorHAnsi"/>
                <w:b/>
                <w:i/>
                <w:sz w:val="22"/>
                <w:szCs w:val="22"/>
              </w:rPr>
            </w:pPr>
          </w:p>
        </w:tc>
        <w:tc>
          <w:tcPr>
            <w:tcW w:w="338" w:type="pct"/>
            <w:tcBorders>
              <w:top w:val="single" w:sz="4" w:space="0" w:color="auto"/>
              <w:left w:val="single" w:sz="4" w:space="0" w:color="auto"/>
              <w:bottom w:val="single" w:sz="4" w:space="0" w:color="auto"/>
              <w:right w:val="single" w:sz="4" w:space="0" w:color="auto"/>
            </w:tcBorders>
            <w:vAlign w:val="center"/>
          </w:tcPr>
          <w:p w14:paraId="60E2C7E6" w14:textId="77777777" w:rsidR="00B962EF" w:rsidRPr="001C3A93" w:rsidRDefault="00F5480C" w:rsidP="006444B9">
            <w:pPr>
              <w:spacing w:line="276" w:lineRule="auto"/>
              <w:jc w:val="center"/>
              <w:rPr>
                <w:rFonts w:asciiTheme="minorHAnsi" w:hAnsiTheme="minorHAnsi" w:cstheme="minorHAnsi"/>
                <w:bCs/>
                <w:iCs/>
                <w:sz w:val="22"/>
                <w:szCs w:val="22"/>
              </w:rPr>
            </w:pPr>
            <w:r w:rsidRPr="001C3A93">
              <w:rPr>
                <w:rFonts w:asciiTheme="minorHAnsi" w:hAnsiTheme="minorHAnsi" w:cstheme="minorHAnsi"/>
                <w:bCs/>
                <w:iCs/>
                <w:sz w:val="22"/>
                <w:szCs w:val="22"/>
              </w:rPr>
              <w:t>ERDF</w:t>
            </w:r>
          </w:p>
        </w:tc>
        <w:tc>
          <w:tcPr>
            <w:tcW w:w="570" w:type="pct"/>
            <w:tcBorders>
              <w:top w:val="single" w:sz="4" w:space="0" w:color="auto"/>
              <w:left w:val="single" w:sz="4" w:space="0" w:color="auto"/>
              <w:bottom w:val="single" w:sz="4" w:space="0" w:color="auto"/>
              <w:right w:val="single" w:sz="4" w:space="0" w:color="auto"/>
            </w:tcBorders>
            <w:vAlign w:val="center"/>
          </w:tcPr>
          <w:p w14:paraId="771BAD8D" w14:textId="77777777" w:rsidR="00B962EF" w:rsidRPr="001C3A93" w:rsidRDefault="00F5480C" w:rsidP="006444B9">
            <w:pPr>
              <w:spacing w:line="276" w:lineRule="auto"/>
              <w:jc w:val="center"/>
              <w:rPr>
                <w:rFonts w:asciiTheme="minorHAnsi" w:hAnsiTheme="minorHAnsi" w:cstheme="minorHAnsi"/>
                <w:bCs/>
                <w:iCs/>
                <w:sz w:val="22"/>
                <w:szCs w:val="22"/>
              </w:rPr>
            </w:pPr>
            <w:proofErr w:type="spellStart"/>
            <w:r w:rsidRPr="001C3A93">
              <w:rPr>
                <w:rFonts w:asciiTheme="minorHAnsi" w:hAnsiTheme="minorHAnsi" w:cstheme="minorHAnsi"/>
                <w:bCs/>
                <w:iCs/>
                <w:sz w:val="22"/>
                <w:szCs w:val="22"/>
              </w:rPr>
              <w:t>Less</w:t>
            </w:r>
            <w:proofErr w:type="spellEnd"/>
            <w:r w:rsidRPr="001C3A93">
              <w:rPr>
                <w:rFonts w:asciiTheme="minorHAnsi" w:hAnsiTheme="minorHAnsi" w:cstheme="minorHAnsi"/>
                <w:bCs/>
                <w:iCs/>
                <w:sz w:val="22"/>
                <w:szCs w:val="22"/>
              </w:rPr>
              <w:t xml:space="preserve"> </w:t>
            </w:r>
            <w:proofErr w:type="spellStart"/>
            <w:r w:rsidRPr="001C3A93">
              <w:rPr>
                <w:rFonts w:asciiTheme="minorHAnsi" w:hAnsiTheme="minorHAnsi" w:cstheme="minorHAnsi"/>
                <w:bCs/>
                <w:iCs/>
                <w:sz w:val="22"/>
                <w:szCs w:val="22"/>
              </w:rPr>
              <w:t>developed</w:t>
            </w:r>
            <w:proofErr w:type="spellEnd"/>
          </w:p>
        </w:tc>
        <w:tc>
          <w:tcPr>
            <w:tcW w:w="523" w:type="pct"/>
            <w:tcBorders>
              <w:top w:val="single" w:sz="4" w:space="0" w:color="auto"/>
              <w:left w:val="single" w:sz="4" w:space="0" w:color="auto"/>
              <w:bottom w:val="single" w:sz="4" w:space="0" w:color="auto"/>
              <w:right w:val="single" w:sz="4" w:space="0" w:color="auto"/>
            </w:tcBorders>
            <w:vAlign w:val="center"/>
          </w:tcPr>
          <w:p w14:paraId="7BDDE2BF" w14:textId="467E256F" w:rsidR="00B962EF" w:rsidRPr="0034504F" w:rsidRDefault="006444B9" w:rsidP="006444B9">
            <w:pPr>
              <w:spacing w:line="276" w:lineRule="auto"/>
              <w:jc w:val="center"/>
              <w:rPr>
                <w:rFonts w:asciiTheme="minorHAnsi" w:hAnsiTheme="minorHAnsi" w:cstheme="minorHAnsi"/>
                <w:b/>
                <w:bCs/>
                <w:i/>
                <w:sz w:val="22"/>
                <w:szCs w:val="22"/>
              </w:rPr>
            </w:pPr>
            <w:r w:rsidRPr="0034504F">
              <w:rPr>
                <w:rFonts w:asciiTheme="minorHAnsi" w:hAnsiTheme="minorHAnsi" w:cstheme="minorHAnsi"/>
                <w:b/>
                <w:bCs/>
                <w:noProof/>
                <w:sz w:val="22"/>
                <w:szCs w:val="22"/>
              </w:rPr>
              <w:t>RCO 18</w:t>
            </w:r>
          </w:p>
        </w:tc>
        <w:tc>
          <w:tcPr>
            <w:tcW w:w="662" w:type="pct"/>
            <w:tcBorders>
              <w:top w:val="single" w:sz="4" w:space="0" w:color="auto"/>
              <w:left w:val="single" w:sz="4" w:space="0" w:color="auto"/>
              <w:bottom w:val="single" w:sz="4" w:space="0" w:color="auto"/>
              <w:right w:val="single" w:sz="4" w:space="0" w:color="auto"/>
            </w:tcBorders>
            <w:vAlign w:val="center"/>
          </w:tcPr>
          <w:p w14:paraId="0A50A237" w14:textId="67FD64CA" w:rsidR="00B962EF" w:rsidRPr="0034504F" w:rsidRDefault="00B962EF" w:rsidP="006444B9">
            <w:pPr>
              <w:spacing w:after="60" w:line="276" w:lineRule="auto"/>
              <w:jc w:val="center"/>
              <w:rPr>
                <w:rFonts w:asciiTheme="minorHAnsi" w:hAnsiTheme="minorHAnsi" w:cstheme="minorHAnsi"/>
                <w:noProof/>
                <w:sz w:val="22"/>
                <w:szCs w:val="22"/>
              </w:rPr>
            </w:pPr>
            <w:r w:rsidRPr="0034504F">
              <w:rPr>
                <w:rFonts w:asciiTheme="minorHAnsi" w:hAnsiTheme="minorHAnsi" w:cstheme="minorHAnsi"/>
                <w:noProof/>
                <w:sz w:val="22"/>
                <w:szCs w:val="22"/>
              </w:rPr>
              <w:t>Gospodării care beneficiază de sprijin pentru îmbunătățirea performanței energetice a locuinței</w:t>
            </w:r>
          </w:p>
        </w:tc>
        <w:tc>
          <w:tcPr>
            <w:tcW w:w="516" w:type="pct"/>
            <w:tcBorders>
              <w:top w:val="single" w:sz="4" w:space="0" w:color="auto"/>
              <w:left w:val="single" w:sz="4" w:space="0" w:color="auto"/>
              <w:bottom w:val="single" w:sz="4" w:space="0" w:color="auto"/>
              <w:right w:val="single" w:sz="4" w:space="0" w:color="auto"/>
            </w:tcBorders>
            <w:vAlign w:val="center"/>
          </w:tcPr>
          <w:p w14:paraId="526BCFF3" w14:textId="5A103C87" w:rsidR="006444B9" w:rsidRPr="0034504F" w:rsidRDefault="006444B9" w:rsidP="006444B9">
            <w:pPr>
              <w:spacing w:line="276" w:lineRule="auto"/>
              <w:jc w:val="center"/>
              <w:rPr>
                <w:rFonts w:asciiTheme="minorHAnsi" w:hAnsiTheme="minorHAnsi" w:cstheme="minorHAnsi"/>
                <w:b/>
                <w:i/>
                <w:sz w:val="22"/>
                <w:szCs w:val="22"/>
              </w:rPr>
            </w:pPr>
            <w:proofErr w:type="spellStart"/>
            <w:r w:rsidRPr="0034504F">
              <w:rPr>
                <w:rFonts w:asciiTheme="minorHAnsi" w:hAnsiTheme="minorHAnsi" w:cstheme="minorHAnsi"/>
                <w:b/>
                <w:i/>
                <w:sz w:val="22"/>
                <w:szCs w:val="22"/>
              </w:rPr>
              <w:t>dwellings</w:t>
            </w:r>
            <w:proofErr w:type="spellEnd"/>
          </w:p>
        </w:tc>
        <w:tc>
          <w:tcPr>
            <w:tcW w:w="442" w:type="pct"/>
            <w:tcBorders>
              <w:top w:val="single" w:sz="4" w:space="0" w:color="auto"/>
              <w:left w:val="single" w:sz="4" w:space="0" w:color="auto"/>
              <w:bottom w:val="single" w:sz="4" w:space="0" w:color="auto"/>
              <w:right w:val="single" w:sz="4" w:space="0" w:color="auto"/>
            </w:tcBorders>
            <w:vAlign w:val="center"/>
          </w:tcPr>
          <w:p w14:paraId="0D15916B" w14:textId="77777777" w:rsidR="00B962EF" w:rsidRPr="0034504F" w:rsidRDefault="00F5480C" w:rsidP="006444B9">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0</w:t>
            </w:r>
          </w:p>
        </w:tc>
        <w:tc>
          <w:tcPr>
            <w:tcW w:w="659" w:type="pct"/>
            <w:tcBorders>
              <w:top w:val="single" w:sz="4" w:space="0" w:color="auto"/>
              <w:left w:val="single" w:sz="4" w:space="0" w:color="auto"/>
              <w:bottom w:val="single" w:sz="4" w:space="0" w:color="auto"/>
              <w:right w:val="single" w:sz="4" w:space="0" w:color="auto"/>
            </w:tcBorders>
            <w:vAlign w:val="center"/>
          </w:tcPr>
          <w:p w14:paraId="0F787E2E" w14:textId="77777777" w:rsidR="00B962EF" w:rsidRPr="0034504F" w:rsidRDefault="00F85D6B" w:rsidP="006444B9">
            <w:pPr>
              <w:spacing w:line="276" w:lineRule="auto"/>
              <w:jc w:val="center"/>
              <w:rPr>
                <w:rFonts w:asciiTheme="minorHAnsi" w:hAnsiTheme="minorHAnsi" w:cstheme="minorHAnsi"/>
                <w:b/>
                <w:iCs/>
                <w:sz w:val="22"/>
                <w:szCs w:val="22"/>
              </w:rPr>
            </w:pPr>
            <w:r w:rsidRPr="0034504F">
              <w:rPr>
                <w:rFonts w:asciiTheme="minorHAnsi" w:hAnsiTheme="minorHAnsi" w:cstheme="minorHAnsi"/>
                <w:b/>
                <w:iCs/>
                <w:sz w:val="22"/>
                <w:szCs w:val="22"/>
              </w:rPr>
              <w:t>8.700</w:t>
            </w:r>
          </w:p>
        </w:tc>
      </w:tr>
      <w:tr w:rsidR="006444B9" w:rsidRPr="00EF6962" w14:paraId="505C17A1" w14:textId="77777777" w:rsidTr="006444B9">
        <w:trPr>
          <w:trHeight w:val="332"/>
        </w:trPr>
        <w:tc>
          <w:tcPr>
            <w:tcW w:w="640" w:type="pct"/>
            <w:vMerge/>
            <w:tcBorders>
              <w:left w:val="single" w:sz="4" w:space="0" w:color="auto"/>
              <w:right w:val="single" w:sz="4" w:space="0" w:color="auto"/>
            </w:tcBorders>
          </w:tcPr>
          <w:p w14:paraId="7803F65B" w14:textId="77777777" w:rsidR="00F5480C" w:rsidRPr="00EF6962" w:rsidRDefault="00F5480C" w:rsidP="00932EBC">
            <w:pPr>
              <w:spacing w:line="276" w:lineRule="auto"/>
              <w:rPr>
                <w:rFonts w:asciiTheme="minorHAnsi" w:hAnsiTheme="minorHAnsi" w:cstheme="minorHAnsi"/>
                <w:b/>
                <w:i/>
                <w:color w:val="000000" w:themeColor="text1"/>
                <w:sz w:val="22"/>
                <w:szCs w:val="22"/>
              </w:rPr>
            </w:pPr>
          </w:p>
        </w:tc>
        <w:tc>
          <w:tcPr>
            <w:tcW w:w="649" w:type="pct"/>
            <w:vMerge/>
            <w:tcBorders>
              <w:left w:val="single" w:sz="4" w:space="0" w:color="auto"/>
              <w:right w:val="single" w:sz="4" w:space="0" w:color="auto"/>
            </w:tcBorders>
          </w:tcPr>
          <w:p w14:paraId="4B0EEAB5" w14:textId="77777777" w:rsidR="00F5480C" w:rsidRPr="00EF6962" w:rsidRDefault="00F5480C" w:rsidP="00932EBC">
            <w:pPr>
              <w:spacing w:line="276" w:lineRule="auto"/>
              <w:rPr>
                <w:rFonts w:asciiTheme="minorHAnsi" w:hAnsiTheme="minorHAnsi" w:cstheme="minorHAnsi"/>
                <w:b/>
                <w:i/>
                <w:color w:val="000000" w:themeColor="text1"/>
                <w:sz w:val="22"/>
                <w:szCs w:val="22"/>
              </w:rPr>
            </w:pPr>
          </w:p>
        </w:tc>
        <w:tc>
          <w:tcPr>
            <w:tcW w:w="338" w:type="pct"/>
            <w:tcBorders>
              <w:top w:val="single" w:sz="4" w:space="0" w:color="auto"/>
              <w:left w:val="single" w:sz="4" w:space="0" w:color="auto"/>
              <w:bottom w:val="single" w:sz="4" w:space="0" w:color="auto"/>
              <w:right w:val="single" w:sz="4" w:space="0" w:color="auto"/>
            </w:tcBorders>
          </w:tcPr>
          <w:p w14:paraId="164F0017" w14:textId="77777777" w:rsidR="00F5480C" w:rsidRPr="001C3A93" w:rsidRDefault="00F5480C" w:rsidP="00932EBC">
            <w:pPr>
              <w:spacing w:line="276" w:lineRule="auto"/>
              <w:rPr>
                <w:rFonts w:asciiTheme="minorHAnsi" w:hAnsiTheme="minorHAnsi" w:cstheme="minorHAnsi"/>
                <w:bCs/>
                <w:iCs/>
                <w:color w:val="000000" w:themeColor="text1"/>
                <w:sz w:val="22"/>
                <w:szCs w:val="22"/>
              </w:rPr>
            </w:pPr>
            <w:r w:rsidRPr="001C3A93">
              <w:rPr>
                <w:rFonts w:asciiTheme="minorHAnsi" w:hAnsiTheme="minorHAnsi" w:cstheme="minorHAnsi"/>
                <w:bCs/>
                <w:iCs/>
                <w:color w:val="000000" w:themeColor="text1"/>
                <w:sz w:val="22"/>
                <w:szCs w:val="22"/>
              </w:rPr>
              <w:t>ERDF</w:t>
            </w:r>
          </w:p>
        </w:tc>
        <w:tc>
          <w:tcPr>
            <w:tcW w:w="570" w:type="pct"/>
            <w:tcBorders>
              <w:top w:val="single" w:sz="4" w:space="0" w:color="auto"/>
              <w:left w:val="single" w:sz="4" w:space="0" w:color="auto"/>
              <w:bottom w:val="single" w:sz="4" w:space="0" w:color="auto"/>
              <w:right w:val="single" w:sz="4" w:space="0" w:color="auto"/>
            </w:tcBorders>
          </w:tcPr>
          <w:p w14:paraId="6FC34021" w14:textId="77777777" w:rsidR="00F5480C" w:rsidRPr="001C3A93" w:rsidRDefault="00F5480C" w:rsidP="00932EBC">
            <w:pPr>
              <w:spacing w:line="276" w:lineRule="auto"/>
              <w:rPr>
                <w:rFonts w:asciiTheme="minorHAnsi" w:hAnsiTheme="minorHAnsi" w:cstheme="minorHAnsi"/>
                <w:bCs/>
                <w:iCs/>
                <w:sz w:val="22"/>
                <w:szCs w:val="22"/>
              </w:rPr>
            </w:pPr>
            <w:proofErr w:type="spellStart"/>
            <w:r w:rsidRPr="001C3A93">
              <w:rPr>
                <w:rFonts w:asciiTheme="minorHAnsi" w:hAnsiTheme="minorHAnsi" w:cstheme="minorHAnsi"/>
                <w:bCs/>
                <w:iCs/>
                <w:sz w:val="22"/>
                <w:szCs w:val="22"/>
              </w:rPr>
              <w:t>Less</w:t>
            </w:r>
            <w:proofErr w:type="spellEnd"/>
            <w:r w:rsidRPr="001C3A93">
              <w:rPr>
                <w:rFonts w:asciiTheme="minorHAnsi" w:hAnsiTheme="minorHAnsi" w:cstheme="minorHAnsi"/>
                <w:bCs/>
                <w:iCs/>
                <w:sz w:val="22"/>
                <w:szCs w:val="22"/>
              </w:rPr>
              <w:t xml:space="preserve"> </w:t>
            </w:r>
            <w:proofErr w:type="spellStart"/>
            <w:r w:rsidRPr="001C3A93">
              <w:rPr>
                <w:rFonts w:asciiTheme="minorHAnsi" w:hAnsiTheme="minorHAnsi" w:cstheme="minorHAnsi"/>
                <w:bCs/>
                <w:iCs/>
                <w:sz w:val="22"/>
                <w:szCs w:val="22"/>
              </w:rPr>
              <w:t>developed</w:t>
            </w:r>
            <w:proofErr w:type="spellEnd"/>
          </w:p>
        </w:tc>
        <w:tc>
          <w:tcPr>
            <w:tcW w:w="523" w:type="pct"/>
            <w:tcBorders>
              <w:top w:val="single" w:sz="4" w:space="0" w:color="auto"/>
              <w:left w:val="single" w:sz="4" w:space="0" w:color="auto"/>
              <w:bottom w:val="single" w:sz="4" w:space="0" w:color="auto"/>
              <w:right w:val="single" w:sz="4" w:space="0" w:color="auto"/>
            </w:tcBorders>
          </w:tcPr>
          <w:p w14:paraId="308020A9" w14:textId="6A9015CC" w:rsidR="00F5480C" w:rsidRPr="0034504F" w:rsidRDefault="006444B9" w:rsidP="00932EBC">
            <w:pPr>
              <w:spacing w:line="276" w:lineRule="auto"/>
              <w:rPr>
                <w:rFonts w:asciiTheme="minorHAnsi" w:hAnsiTheme="minorHAnsi" w:cstheme="minorHAnsi"/>
                <w:b/>
                <w:bCs/>
                <w:i/>
                <w:sz w:val="22"/>
                <w:szCs w:val="22"/>
              </w:rPr>
            </w:pPr>
            <w:r w:rsidRPr="0034504F">
              <w:rPr>
                <w:rFonts w:asciiTheme="minorHAnsi" w:hAnsiTheme="minorHAnsi" w:cstheme="minorHAnsi"/>
                <w:b/>
                <w:bCs/>
                <w:noProof/>
                <w:sz w:val="22"/>
                <w:szCs w:val="22"/>
              </w:rPr>
              <w:t>RCO 19</w:t>
            </w:r>
          </w:p>
        </w:tc>
        <w:tc>
          <w:tcPr>
            <w:tcW w:w="662" w:type="pct"/>
            <w:tcBorders>
              <w:top w:val="single" w:sz="4" w:space="0" w:color="auto"/>
              <w:left w:val="single" w:sz="4" w:space="0" w:color="auto"/>
              <w:bottom w:val="single" w:sz="4" w:space="0" w:color="auto"/>
              <w:right w:val="single" w:sz="4" w:space="0" w:color="auto"/>
            </w:tcBorders>
          </w:tcPr>
          <w:p w14:paraId="3E71B1CF" w14:textId="5277C276" w:rsidR="00F5480C" w:rsidRPr="0034504F" w:rsidRDefault="00F5480C" w:rsidP="00932EBC">
            <w:pPr>
              <w:spacing w:line="276" w:lineRule="auto"/>
              <w:jc w:val="center"/>
              <w:rPr>
                <w:rFonts w:asciiTheme="minorHAnsi" w:hAnsiTheme="minorHAnsi" w:cstheme="minorHAnsi"/>
                <w:b/>
                <w:i/>
                <w:sz w:val="22"/>
                <w:szCs w:val="22"/>
              </w:rPr>
            </w:pPr>
            <w:r w:rsidRPr="0034504F">
              <w:rPr>
                <w:rFonts w:asciiTheme="minorHAnsi" w:hAnsiTheme="minorHAnsi" w:cstheme="minorHAnsi"/>
                <w:noProof/>
                <w:sz w:val="22"/>
                <w:szCs w:val="22"/>
              </w:rPr>
              <w:t>Clădiri publice care beneficiază de sprijin pentru îmbunătățirea performanței energetice</w:t>
            </w:r>
          </w:p>
        </w:tc>
        <w:tc>
          <w:tcPr>
            <w:tcW w:w="516" w:type="pct"/>
            <w:tcBorders>
              <w:top w:val="single" w:sz="4" w:space="0" w:color="auto"/>
              <w:left w:val="single" w:sz="4" w:space="0" w:color="auto"/>
              <w:bottom w:val="single" w:sz="4" w:space="0" w:color="auto"/>
              <w:right w:val="single" w:sz="4" w:space="0" w:color="auto"/>
            </w:tcBorders>
          </w:tcPr>
          <w:p w14:paraId="2ABF37CE" w14:textId="53E047EC" w:rsidR="00F5480C" w:rsidRPr="0034504F" w:rsidRDefault="006444B9" w:rsidP="00932EBC">
            <w:pPr>
              <w:spacing w:line="276" w:lineRule="auto"/>
              <w:rPr>
                <w:rFonts w:asciiTheme="minorHAnsi" w:hAnsiTheme="minorHAnsi" w:cstheme="minorHAnsi"/>
                <w:b/>
                <w:i/>
                <w:sz w:val="22"/>
                <w:szCs w:val="22"/>
              </w:rPr>
            </w:pPr>
            <w:r w:rsidRPr="0034504F">
              <w:rPr>
                <w:rFonts w:asciiTheme="minorHAnsi" w:hAnsiTheme="minorHAnsi" w:cstheme="minorHAnsi"/>
                <w:b/>
                <w:i/>
                <w:sz w:val="22"/>
                <w:szCs w:val="22"/>
              </w:rPr>
              <w:t xml:space="preserve">Square </w:t>
            </w:r>
            <w:proofErr w:type="spellStart"/>
            <w:r w:rsidRPr="0034504F">
              <w:rPr>
                <w:rFonts w:asciiTheme="minorHAnsi" w:hAnsiTheme="minorHAnsi" w:cstheme="minorHAnsi"/>
                <w:b/>
                <w:i/>
                <w:sz w:val="22"/>
                <w:szCs w:val="22"/>
              </w:rPr>
              <w:t>metres</w:t>
            </w:r>
            <w:proofErr w:type="spellEnd"/>
          </w:p>
        </w:tc>
        <w:tc>
          <w:tcPr>
            <w:tcW w:w="442" w:type="pct"/>
            <w:tcBorders>
              <w:top w:val="single" w:sz="4" w:space="0" w:color="auto"/>
              <w:left w:val="single" w:sz="4" w:space="0" w:color="auto"/>
              <w:bottom w:val="single" w:sz="4" w:space="0" w:color="auto"/>
              <w:right w:val="single" w:sz="4" w:space="0" w:color="auto"/>
            </w:tcBorders>
          </w:tcPr>
          <w:p w14:paraId="04CC9901" w14:textId="77777777" w:rsidR="00F5480C" w:rsidRPr="00EF6962" w:rsidRDefault="00016188" w:rsidP="00ED2E63">
            <w:pPr>
              <w:spacing w:line="276" w:lineRule="auto"/>
              <w:jc w:val="center"/>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0</w:t>
            </w:r>
          </w:p>
        </w:tc>
        <w:tc>
          <w:tcPr>
            <w:tcW w:w="659" w:type="pct"/>
            <w:tcBorders>
              <w:top w:val="single" w:sz="4" w:space="0" w:color="auto"/>
              <w:left w:val="single" w:sz="4" w:space="0" w:color="auto"/>
              <w:bottom w:val="single" w:sz="4" w:space="0" w:color="auto"/>
              <w:right w:val="single" w:sz="4" w:space="0" w:color="auto"/>
            </w:tcBorders>
          </w:tcPr>
          <w:p w14:paraId="3816738F" w14:textId="77777777" w:rsidR="00F5480C" w:rsidRPr="00EF6962" w:rsidRDefault="00F5480C"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noProof/>
                <w:color w:val="000000" w:themeColor="text1"/>
                <w:sz w:val="22"/>
                <w:szCs w:val="22"/>
              </w:rPr>
              <w:t>160.97</w:t>
            </w:r>
            <w:r w:rsidR="00F85D6B" w:rsidRPr="00EF6962">
              <w:rPr>
                <w:rFonts w:asciiTheme="minorHAnsi" w:hAnsiTheme="minorHAnsi" w:cstheme="minorHAnsi"/>
                <w:b/>
                <w:noProof/>
                <w:color w:val="000000" w:themeColor="text1"/>
                <w:sz w:val="22"/>
                <w:szCs w:val="22"/>
              </w:rPr>
              <w:t>5</w:t>
            </w:r>
            <w:r w:rsidRPr="00EF6962">
              <w:rPr>
                <w:rFonts w:asciiTheme="minorHAnsi" w:hAnsiTheme="minorHAnsi" w:cstheme="minorHAnsi"/>
                <w:b/>
                <w:noProof/>
                <w:color w:val="000000" w:themeColor="text1"/>
                <w:sz w:val="22"/>
                <w:szCs w:val="22"/>
              </w:rPr>
              <w:t>,00</w:t>
            </w:r>
          </w:p>
        </w:tc>
      </w:tr>
    </w:tbl>
    <w:p w14:paraId="78035DCB" w14:textId="77777777" w:rsidR="00073DE5" w:rsidRPr="00EF6962" w:rsidRDefault="00073DE5" w:rsidP="00932EBC">
      <w:pPr>
        <w:spacing w:line="276" w:lineRule="auto"/>
        <w:rPr>
          <w:rFonts w:asciiTheme="minorHAnsi" w:hAnsiTheme="minorHAnsi" w:cstheme="minorHAnsi"/>
          <w:color w:val="000000" w:themeColor="text1"/>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5"/>
        <w:gridCol w:w="937"/>
        <w:gridCol w:w="539"/>
        <w:gridCol w:w="788"/>
        <w:gridCol w:w="913"/>
        <w:gridCol w:w="992"/>
        <w:gridCol w:w="709"/>
        <w:gridCol w:w="994"/>
        <w:gridCol w:w="755"/>
        <w:gridCol w:w="803"/>
        <w:gridCol w:w="709"/>
        <w:gridCol w:w="564"/>
      </w:tblGrid>
      <w:tr w:rsidR="00C2662F" w:rsidRPr="00EF6962" w14:paraId="01324D8D" w14:textId="77777777" w:rsidTr="006444B9">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34321A93"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iCs/>
                <w:color w:val="000000" w:themeColor="text1"/>
                <w:sz w:val="22"/>
                <w:szCs w:val="22"/>
              </w:rPr>
              <w:t xml:space="preserve">Table 3: </w:t>
            </w:r>
            <w:proofErr w:type="spellStart"/>
            <w:r w:rsidRPr="00EF6962">
              <w:rPr>
                <w:rFonts w:asciiTheme="minorHAnsi" w:hAnsiTheme="minorHAnsi" w:cstheme="minorHAnsi"/>
                <w:b/>
                <w:iCs/>
                <w:color w:val="000000" w:themeColor="text1"/>
                <w:sz w:val="22"/>
                <w:szCs w:val="22"/>
              </w:rPr>
              <w:t>Result</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indicators</w:t>
            </w:r>
            <w:proofErr w:type="spellEnd"/>
          </w:p>
        </w:tc>
      </w:tr>
      <w:tr w:rsidR="006444B9" w:rsidRPr="00EF6962" w14:paraId="06A03690" w14:textId="77777777" w:rsidTr="006444B9">
        <w:trPr>
          <w:trHeight w:val="1768"/>
        </w:trPr>
        <w:tc>
          <w:tcPr>
            <w:tcW w:w="481" w:type="pct"/>
            <w:tcBorders>
              <w:top w:val="single" w:sz="4" w:space="0" w:color="auto"/>
              <w:left w:val="single" w:sz="4" w:space="0" w:color="auto"/>
              <w:bottom w:val="single" w:sz="4" w:space="0" w:color="auto"/>
              <w:right w:val="single" w:sz="4" w:space="0" w:color="auto"/>
            </w:tcBorders>
            <w:hideMark/>
          </w:tcPr>
          <w:p w14:paraId="01D5CD07"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Priority</w:t>
            </w:r>
            <w:proofErr w:type="spellEnd"/>
            <w:r w:rsidRPr="00EF6962">
              <w:rPr>
                <w:rFonts w:asciiTheme="minorHAnsi" w:hAnsiTheme="minorHAnsi" w:cstheme="minorHAnsi"/>
                <w:b/>
                <w:color w:val="000000" w:themeColor="text1"/>
                <w:sz w:val="22"/>
                <w:szCs w:val="22"/>
              </w:rPr>
              <w:t xml:space="preserve"> </w:t>
            </w:r>
          </w:p>
        </w:tc>
        <w:tc>
          <w:tcPr>
            <w:tcW w:w="487" w:type="pct"/>
            <w:tcBorders>
              <w:top w:val="single" w:sz="4" w:space="0" w:color="auto"/>
              <w:left w:val="single" w:sz="4" w:space="0" w:color="auto"/>
              <w:bottom w:val="single" w:sz="4" w:space="0" w:color="auto"/>
              <w:right w:val="single" w:sz="4" w:space="0" w:color="auto"/>
            </w:tcBorders>
            <w:hideMark/>
          </w:tcPr>
          <w:p w14:paraId="02273EDE"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 xml:space="preserve">Specific </w:t>
            </w:r>
            <w:proofErr w:type="spellStart"/>
            <w:r w:rsidRPr="00EF6962">
              <w:rPr>
                <w:rFonts w:asciiTheme="minorHAnsi" w:hAnsiTheme="minorHAnsi" w:cstheme="minorHAnsi"/>
                <w:b/>
                <w:color w:val="000000" w:themeColor="text1"/>
                <w:sz w:val="22"/>
                <w:szCs w:val="22"/>
              </w:rPr>
              <w:t>objective</w:t>
            </w:r>
            <w:proofErr w:type="spellEnd"/>
            <w:r w:rsidRPr="00EF6962">
              <w:rPr>
                <w:rFonts w:asciiTheme="minorHAnsi" w:hAnsiTheme="minorHAnsi" w:cstheme="minorHAnsi"/>
                <w:b/>
                <w:color w:val="000000" w:themeColor="text1"/>
                <w:sz w:val="22"/>
                <w:szCs w:val="22"/>
              </w:rPr>
              <w:t xml:space="preserve"> (Investment for </w:t>
            </w:r>
            <w:proofErr w:type="spellStart"/>
            <w:r w:rsidRPr="00EF6962">
              <w:rPr>
                <w:rFonts w:asciiTheme="minorHAnsi" w:hAnsiTheme="minorHAnsi" w:cstheme="minorHAnsi"/>
                <w:b/>
                <w:color w:val="000000" w:themeColor="text1"/>
                <w:sz w:val="22"/>
                <w:szCs w:val="22"/>
              </w:rPr>
              <w:t>Jobs</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and</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Growth</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goal</w:t>
            </w:r>
            <w:proofErr w:type="spellEnd"/>
            <w:r w:rsidRPr="00EF6962">
              <w:rPr>
                <w:rFonts w:asciiTheme="minorHAnsi" w:hAnsiTheme="minorHAnsi" w:cstheme="minorHAnsi"/>
                <w:b/>
                <w:color w:val="000000" w:themeColor="text1"/>
                <w:sz w:val="22"/>
                <w:szCs w:val="22"/>
              </w:rPr>
              <w:t xml:space="preserve"> or EMFF)</w:t>
            </w:r>
          </w:p>
        </w:tc>
        <w:tc>
          <w:tcPr>
            <w:tcW w:w="280" w:type="pct"/>
            <w:tcBorders>
              <w:top w:val="single" w:sz="4" w:space="0" w:color="auto"/>
              <w:left w:val="single" w:sz="4" w:space="0" w:color="auto"/>
              <w:bottom w:val="single" w:sz="4" w:space="0" w:color="auto"/>
              <w:right w:val="single" w:sz="4" w:space="0" w:color="auto"/>
            </w:tcBorders>
            <w:hideMark/>
          </w:tcPr>
          <w:p w14:paraId="36A387E7"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Fund</w:t>
            </w:r>
          </w:p>
        </w:tc>
        <w:tc>
          <w:tcPr>
            <w:tcW w:w="409" w:type="pct"/>
            <w:tcBorders>
              <w:top w:val="single" w:sz="4" w:space="0" w:color="auto"/>
              <w:left w:val="single" w:sz="4" w:space="0" w:color="auto"/>
              <w:bottom w:val="single" w:sz="4" w:space="0" w:color="auto"/>
              <w:right w:val="single" w:sz="4" w:space="0" w:color="auto"/>
            </w:tcBorders>
            <w:hideMark/>
          </w:tcPr>
          <w:p w14:paraId="3AA16B6D"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Category</w:t>
            </w:r>
            <w:proofErr w:type="spellEnd"/>
            <w:r w:rsidRPr="00EF6962">
              <w:rPr>
                <w:rFonts w:asciiTheme="minorHAnsi" w:hAnsiTheme="minorHAnsi" w:cstheme="minorHAnsi"/>
                <w:b/>
                <w:color w:val="000000" w:themeColor="text1"/>
                <w:sz w:val="22"/>
                <w:szCs w:val="22"/>
              </w:rPr>
              <w:t xml:space="preserve"> of </w:t>
            </w:r>
            <w:proofErr w:type="spellStart"/>
            <w:r w:rsidRPr="00EF6962">
              <w:rPr>
                <w:rFonts w:asciiTheme="minorHAnsi" w:hAnsiTheme="minorHAnsi" w:cstheme="minorHAnsi"/>
                <w:b/>
                <w:color w:val="000000" w:themeColor="text1"/>
                <w:sz w:val="22"/>
                <w:szCs w:val="22"/>
              </w:rPr>
              <w:t>region</w:t>
            </w:r>
            <w:proofErr w:type="spellEnd"/>
            <w:r w:rsidRPr="00EF6962">
              <w:rPr>
                <w:rFonts w:asciiTheme="minorHAnsi" w:hAnsiTheme="minorHAnsi" w:cstheme="minorHAnsi"/>
                <w:color w:val="000000" w:themeColor="text1"/>
                <w:sz w:val="22"/>
                <w:szCs w:val="22"/>
              </w:rPr>
              <w:t xml:space="preserve"> </w:t>
            </w:r>
          </w:p>
        </w:tc>
        <w:tc>
          <w:tcPr>
            <w:tcW w:w="474" w:type="pct"/>
            <w:tcBorders>
              <w:top w:val="single" w:sz="4" w:space="0" w:color="auto"/>
              <w:left w:val="single" w:sz="4" w:space="0" w:color="auto"/>
              <w:bottom w:val="single" w:sz="4" w:space="0" w:color="auto"/>
              <w:right w:val="single" w:sz="4" w:space="0" w:color="auto"/>
            </w:tcBorders>
            <w:hideMark/>
          </w:tcPr>
          <w:p w14:paraId="5DA31268"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ID [5]</w:t>
            </w:r>
          </w:p>
        </w:tc>
        <w:tc>
          <w:tcPr>
            <w:tcW w:w="515" w:type="pct"/>
            <w:tcBorders>
              <w:top w:val="single" w:sz="4" w:space="0" w:color="auto"/>
              <w:left w:val="single" w:sz="4" w:space="0" w:color="auto"/>
              <w:bottom w:val="single" w:sz="4" w:space="0" w:color="auto"/>
              <w:right w:val="single" w:sz="4" w:space="0" w:color="auto"/>
            </w:tcBorders>
            <w:hideMark/>
          </w:tcPr>
          <w:p w14:paraId="54060981"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Indicator [255]</w:t>
            </w:r>
          </w:p>
        </w:tc>
        <w:tc>
          <w:tcPr>
            <w:tcW w:w="368" w:type="pct"/>
            <w:tcBorders>
              <w:top w:val="single" w:sz="4" w:space="0" w:color="auto"/>
              <w:left w:val="single" w:sz="4" w:space="0" w:color="auto"/>
              <w:bottom w:val="single" w:sz="4" w:space="0" w:color="auto"/>
              <w:right w:val="single" w:sz="4" w:space="0" w:color="auto"/>
            </w:tcBorders>
            <w:hideMark/>
          </w:tcPr>
          <w:p w14:paraId="06A77F05"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Measurement</w:t>
            </w:r>
            <w:proofErr w:type="spellEnd"/>
            <w:r w:rsidRPr="00EF6962">
              <w:rPr>
                <w:rFonts w:asciiTheme="minorHAnsi" w:hAnsiTheme="minorHAnsi" w:cstheme="minorHAnsi"/>
                <w:b/>
                <w:color w:val="000000" w:themeColor="text1"/>
                <w:sz w:val="22"/>
                <w:szCs w:val="22"/>
              </w:rPr>
              <w:t xml:space="preserve"> unit</w:t>
            </w:r>
          </w:p>
        </w:tc>
        <w:tc>
          <w:tcPr>
            <w:tcW w:w="516" w:type="pct"/>
            <w:tcBorders>
              <w:top w:val="single" w:sz="4" w:space="0" w:color="auto"/>
              <w:left w:val="single" w:sz="4" w:space="0" w:color="auto"/>
              <w:bottom w:val="single" w:sz="4" w:space="0" w:color="auto"/>
              <w:right w:val="single" w:sz="4" w:space="0" w:color="auto"/>
            </w:tcBorders>
            <w:hideMark/>
          </w:tcPr>
          <w:p w14:paraId="62C09E88"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Baseline</w:t>
            </w:r>
            <w:proofErr w:type="spellEnd"/>
            <w:r w:rsidRPr="00EF6962">
              <w:rPr>
                <w:rFonts w:asciiTheme="minorHAnsi" w:hAnsiTheme="minorHAnsi" w:cstheme="minorHAnsi"/>
                <w:b/>
                <w:color w:val="000000" w:themeColor="text1"/>
                <w:sz w:val="22"/>
                <w:szCs w:val="22"/>
              </w:rPr>
              <w:t xml:space="preserve"> or </w:t>
            </w:r>
            <w:proofErr w:type="spellStart"/>
            <w:r w:rsidRPr="00EF6962">
              <w:rPr>
                <w:rFonts w:asciiTheme="minorHAnsi" w:hAnsiTheme="minorHAnsi" w:cstheme="minorHAnsi"/>
                <w:b/>
                <w:color w:val="000000" w:themeColor="text1"/>
                <w:sz w:val="22"/>
                <w:szCs w:val="22"/>
              </w:rPr>
              <w:t>reference</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value</w:t>
            </w:r>
            <w:proofErr w:type="spellEnd"/>
          </w:p>
        </w:tc>
        <w:tc>
          <w:tcPr>
            <w:tcW w:w="392" w:type="pct"/>
            <w:tcBorders>
              <w:top w:val="single" w:sz="4" w:space="0" w:color="auto"/>
              <w:left w:val="single" w:sz="4" w:space="0" w:color="auto"/>
              <w:bottom w:val="single" w:sz="4" w:space="0" w:color="auto"/>
              <w:right w:val="single" w:sz="4" w:space="0" w:color="auto"/>
            </w:tcBorders>
            <w:hideMark/>
          </w:tcPr>
          <w:p w14:paraId="128EBEB2"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Reference</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year</w:t>
            </w:r>
            <w:proofErr w:type="spellEnd"/>
          </w:p>
        </w:tc>
        <w:tc>
          <w:tcPr>
            <w:tcW w:w="417" w:type="pct"/>
            <w:tcBorders>
              <w:top w:val="single" w:sz="4" w:space="0" w:color="auto"/>
              <w:left w:val="single" w:sz="4" w:space="0" w:color="auto"/>
              <w:bottom w:val="single" w:sz="4" w:space="0" w:color="auto"/>
              <w:right w:val="single" w:sz="4" w:space="0" w:color="auto"/>
            </w:tcBorders>
          </w:tcPr>
          <w:p w14:paraId="09366CBD"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Target (2029)</w:t>
            </w:r>
          </w:p>
          <w:p w14:paraId="07F6395F" w14:textId="77777777" w:rsidR="00073DE5" w:rsidRPr="00EF6962" w:rsidRDefault="00073DE5" w:rsidP="00932EBC">
            <w:pPr>
              <w:spacing w:line="276" w:lineRule="auto"/>
              <w:rPr>
                <w:rFonts w:asciiTheme="minorHAnsi" w:hAnsiTheme="minorHAnsi" w:cstheme="minorHAnsi"/>
                <w:b/>
                <w:color w:val="000000" w:themeColor="text1"/>
                <w:sz w:val="22"/>
                <w:szCs w:val="22"/>
              </w:rPr>
            </w:pPr>
          </w:p>
        </w:tc>
        <w:tc>
          <w:tcPr>
            <w:tcW w:w="368" w:type="pct"/>
            <w:tcBorders>
              <w:top w:val="single" w:sz="4" w:space="0" w:color="auto"/>
              <w:left w:val="single" w:sz="4" w:space="0" w:color="auto"/>
              <w:bottom w:val="single" w:sz="4" w:space="0" w:color="auto"/>
              <w:right w:val="single" w:sz="4" w:space="0" w:color="auto"/>
            </w:tcBorders>
            <w:hideMark/>
          </w:tcPr>
          <w:p w14:paraId="0C03B985"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Source</w:t>
            </w:r>
            <w:proofErr w:type="spellEnd"/>
            <w:r w:rsidRPr="00EF6962">
              <w:rPr>
                <w:rFonts w:asciiTheme="minorHAnsi" w:hAnsiTheme="minorHAnsi" w:cstheme="minorHAnsi"/>
                <w:b/>
                <w:color w:val="000000" w:themeColor="text1"/>
                <w:sz w:val="22"/>
                <w:szCs w:val="22"/>
              </w:rPr>
              <w:t xml:space="preserve"> of data [200]</w:t>
            </w:r>
          </w:p>
        </w:tc>
        <w:tc>
          <w:tcPr>
            <w:tcW w:w="292" w:type="pct"/>
            <w:tcBorders>
              <w:top w:val="single" w:sz="4" w:space="0" w:color="auto"/>
              <w:left w:val="single" w:sz="4" w:space="0" w:color="auto"/>
              <w:bottom w:val="single" w:sz="4" w:space="0" w:color="auto"/>
              <w:right w:val="single" w:sz="4" w:space="0" w:color="auto"/>
            </w:tcBorders>
            <w:hideMark/>
          </w:tcPr>
          <w:p w14:paraId="05F0EC27"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Comments</w:t>
            </w:r>
            <w:proofErr w:type="spellEnd"/>
            <w:r w:rsidRPr="00EF6962">
              <w:rPr>
                <w:rFonts w:asciiTheme="minorHAnsi" w:hAnsiTheme="minorHAnsi" w:cstheme="minorHAnsi"/>
                <w:b/>
                <w:color w:val="000000" w:themeColor="text1"/>
                <w:sz w:val="22"/>
                <w:szCs w:val="22"/>
              </w:rPr>
              <w:t xml:space="preserve"> [200]</w:t>
            </w:r>
          </w:p>
        </w:tc>
      </w:tr>
      <w:tr w:rsidR="006444B9" w:rsidRPr="0034504F" w14:paraId="0794F54A" w14:textId="77777777" w:rsidTr="006444B9">
        <w:trPr>
          <w:trHeight w:val="434"/>
        </w:trPr>
        <w:tc>
          <w:tcPr>
            <w:tcW w:w="481" w:type="pct"/>
            <w:tcBorders>
              <w:top w:val="single" w:sz="4" w:space="0" w:color="auto"/>
              <w:left w:val="single" w:sz="4" w:space="0" w:color="auto"/>
              <w:bottom w:val="single" w:sz="4" w:space="0" w:color="auto"/>
              <w:right w:val="single" w:sz="4" w:space="0" w:color="auto"/>
            </w:tcBorders>
          </w:tcPr>
          <w:p w14:paraId="4B59F419" w14:textId="63AA60DA" w:rsidR="00DF5238" w:rsidRPr="0034504F" w:rsidRDefault="00386D9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lastRenderedPageBreak/>
              <w:t>Prioritatea</w:t>
            </w:r>
            <w:r w:rsidR="006444B9" w:rsidRPr="0034504F">
              <w:rPr>
                <w:rFonts w:asciiTheme="minorHAnsi" w:hAnsiTheme="minorHAnsi" w:cstheme="minorHAnsi"/>
                <w:b/>
                <w:sz w:val="22"/>
                <w:szCs w:val="22"/>
              </w:rPr>
              <w:t xml:space="preserve"> </w:t>
            </w:r>
            <w:r w:rsidR="00DF5238" w:rsidRPr="0034504F">
              <w:rPr>
                <w:rFonts w:asciiTheme="minorHAnsi" w:hAnsiTheme="minorHAnsi" w:cstheme="minorHAnsi"/>
                <w:b/>
                <w:sz w:val="22"/>
                <w:szCs w:val="22"/>
              </w:rPr>
              <w:t xml:space="preserve">3. </w:t>
            </w:r>
          </w:p>
          <w:p w14:paraId="54F64F5A" w14:textId="77777777" w:rsidR="00DF5238" w:rsidRPr="0034504F" w:rsidRDefault="00DF5238" w:rsidP="00932EBC">
            <w:pPr>
              <w:spacing w:line="276" w:lineRule="auto"/>
              <w:rPr>
                <w:rFonts w:asciiTheme="minorHAnsi" w:hAnsiTheme="minorHAnsi" w:cstheme="minorHAnsi"/>
                <w:b/>
                <w:bCs/>
                <w:i/>
                <w:sz w:val="22"/>
                <w:szCs w:val="22"/>
              </w:rPr>
            </w:pPr>
            <w:r w:rsidRPr="0034504F">
              <w:rPr>
                <w:rFonts w:asciiTheme="minorHAnsi" w:hAnsiTheme="minorHAnsi" w:cstheme="minorHAnsi"/>
                <w:b/>
                <w:sz w:val="22"/>
                <w:szCs w:val="22"/>
              </w:rPr>
              <w:t>O regiune cu orașe prietenoase cu mediul</w:t>
            </w:r>
          </w:p>
          <w:p w14:paraId="084F1B99" w14:textId="77777777" w:rsidR="00DF5238" w:rsidRPr="0034504F" w:rsidRDefault="00DF5238" w:rsidP="00932EBC">
            <w:pPr>
              <w:spacing w:line="276" w:lineRule="auto"/>
              <w:rPr>
                <w:rFonts w:asciiTheme="minorHAnsi" w:hAnsiTheme="minorHAnsi" w:cstheme="minorHAnsi"/>
                <w:b/>
                <w:i/>
                <w:sz w:val="22"/>
                <w:szCs w:val="22"/>
              </w:rPr>
            </w:pPr>
          </w:p>
        </w:tc>
        <w:tc>
          <w:tcPr>
            <w:tcW w:w="487" w:type="pct"/>
            <w:tcBorders>
              <w:top w:val="single" w:sz="4" w:space="0" w:color="auto"/>
              <w:left w:val="single" w:sz="4" w:space="0" w:color="auto"/>
              <w:bottom w:val="single" w:sz="4" w:space="0" w:color="auto"/>
              <w:right w:val="single" w:sz="4" w:space="0" w:color="auto"/>
            </w:tcBorders>
          </w:tcPr>
          <w:p w14:paraId="5DE25F46" w14:textId="77777777" w:rsidR="00DF5238" w:rsidRPr="0034504F" w:rsidRDefault="00DF5238" w:rsidP="00932EBC">
            <w:pPr>
              <w:spacing w:line="276" w:lineRule="auto"/>
              <w:jc w:val="both"/>
              <w:rPr>
                <w:rFonts w:asciiTheme="minorHAnsi" w:hAnsiTheme="minorHAnsi" w:cstheme="minorHAnsi"/>
                <w:b/>
                <w:bCs/>
                <w:i/>
                <w:sz w:val="22"/>
                <w:szCs w:val="22"/>
              </w:rPr>
            </w:pPr>
            <w:r w:rsidRPr="0034504F">
              <w:rPr>
                <w:rFonts w:asciiTheme="minorHAnsi" w:hAnsiTheme="minorHAnsi" w:cstheme="minorHAnsi"/>
                <w:b/>
                <w:bCs/>
                <w:i/>
                <w:sz w:val="22"/>
                <w:szCs w:val="22"/>
              </w:rPr>
              <w:t>b (i) Promovarea eficienței energetice și reducerea emisiilor de gaze cu efect de seră</w:t>
            </w:r>
          </w:p>
          <w:p w14:paraId="506DDE17" w14:textId="77777777" w:rsidR="00DF5238" w:rsidRPr="0034504F" w:rsidRDefault="00DF5238" w:rsidP="00932EBC">
            <w:pPr>
              <w:spacing w:line="276" w:lineRule="auto"/>
              <w:rPr>
                <w:rFonts w:asciiTheme="minorHAnsi" w:hAnsiTheme="minorHAnsi" w:cstheme="minorHAnsi"/>
                <w:b/>
                <w:i/>
                <w:sz w:val="22"/>
                <w:szCs w:val="22"/>
              </w:rPr>
            </w:pPr>
          </w:p>
        </w:tc>
        <w:tc>
          <w:tcPr>
            <w:tcW w:w="280" w:type="pct"/>
            <w:tcBorders>
              <w:top w:val="single" w:sz="4" w:space="0" w:color="auto"/>
              <w:left w:val="single" w:sz="4" w:space="0" w:color="auto"/>
              <w:bottom w:val="single" w:sz="4" w:space="0" w:color="auto"/>
              <w:right w:val="single" w:sz="4" w:space="0" w:color="auto"/>
            </w:tcBorders>
          </w:tcPr>
          <w:p w14:paraId="21EDF425" w14:textId="77777777" w:rsidR="00DF5238" w:rsidRPr="001C3A93" w:rsidRDefault="00DF5238" w:rsidP="00932EBC">
            <w:pPr>
              <w:spacing w:line="276" w:lineRule="auto"/>
              <w:rPr>
                <w:rFonts w:asciiTheme="minorHAnsi" w:hAnsiTheme="minorHAnsi" w:cstheme="minorHAnsi"/>
                <w:iCs/>
                <w:sz w:val="22"/>
                <w:szCs w:val="22"/>
              </w:rPr>
            </w:pPr>
            <w:r w:rsidRPr="001C3A93">
              <w:rPr>
                <w:rFonts w:asciiTheme="minorHAnsi" w:hAnsiTheme="minorHAnsi" w:cstheme="minorHAnsi"/>
                <w:iCs/>
                <w:sz w:val="22"/>
                <w:szCs w:val="22"/>
              </w:rPr>
              <w:t>ERDF</w:t>
            </w:r>
          </w:p>
        </w:tc>
        <w:tc>
          <w:tcPr>
            <w:tcW w:w="409" w:type="pct"/>
            <w:tcBorders>
              <w:top w:val="single" w:sz="4" w:space="0" w:color="auto"/>
              <w:left w:val="single" w:sz="4" w:space="0" w:color="auto"/>
              <w:bottom w:val="single" w:sz="4" w:space="0" w:color="auto"/>
              <w:right w:val="single" w:sz="4" w:space="0" w:color="auto"/>
            </w:tcBorders>
          </w:tcPr>
          <w:p w14:paraId="40BBF679" w14:textId="77777777" w:rsidR="00DF5238" w:rsidRPr="001C3A93" w:rsidRDefault="00DF5238" w:rsidP="00932EBC">
            <w:pPr>
              <w:spacing w:line="276" w:lineRule="auto"/>
              <w:rPr>
                <w:rFonts w:asciiTheme="minorHAnsi" w:hAnsiTheme="minorHAnsi" w:cstheme="minorHAnsi"/>
                <w:iCs/>
                <w:sz w:val="22"/>
                <w:szCs w:val="22"/>
              </w:rPr>
            </w:pPr>
            <w:proofErr w:type="spellStart"/>
            <w:r w:rsidRPr="001C3A93">
              <w:rPr>
                <w:rFonts w:asciiTheme="minorHAnsi" w:hAnsiTheme="minorHAnsi" w:cstheme="minorHAnsi"/>
                <w:iCs/>
                <w:sz w:val="22"/>
                <w:szCs w:val="22"/>
              </w:rPr>
              <w:t>Less</w:t>
            </w:r>
            <w:proofErr w:type="spellEnd"/>
            <w:r w:rsidRPr="001C3A93">
              <w:rPr>
                <w:rFonts w:asciiTheme="minorHAnsi" w:hAnsiTheme="minorHAnsi" w:cstheme="minorHAnsi"/>
                <w:iCs/>
                <w:sz w:val="22"/>
                <w:szCs w:val="22"/>
              </w:rPr>
              <w:t xml:space="preserve"> </w:t>
            </w:r>
            <w:proofErr w:type="spellStart"/>
            <w:r w:rsidRPr="001C3A93">
              <w:rPr>
                <w:rFonts w:asciiTheme="minorHAnsi" w:hAnsiTheme="minorHAnsi" w:cstheme="minorHAnsi"/>
                <w:iCs/>
                <w:sz w:val="22"/>
                <w:szCs w:val="22"/>
              </w:rPr>
              <w:t>developed</w:t>
            </w:r>
            <w:proofErr w:type="spellEnd"/>
          </w:p>
        </w:tc>
        <w:tc>
          <w:tcPr>
            <w:tcW w:w="474" w:type="pct"/>
            <w:tcBorders>
              <w:top w:val="single" w:sz="4" w:space="0" w:color="auto"/>
              <w:left w:val="single" w:sz="4" w:space="0" w:color="auto"/>
              <w:bottom w:val="single" w:sz="4" w:space="0" w:color="auto"/>
              <w:right w:val="single" w:sz="4" w:space="0" w:color="auto"/>
            </w:tcBorders>
          </w:tcPr>
          <w:p w14:paraId="05EB614B" w14:textId="443A0171" w:rsidR="00DF5238" w:rsidRPr="0034504F" w:rsidRDefault="006444B9" w:rsidP="00932EBC">
            <w:pPr>
              <w:spacing w:line="276" w:lineRule="auto"/>
              <w:rPr>
                <w:rFonts w:asciiTheme="minorHAnsi" w:hAnsiTheme="minorHAnsi" w:cstheme="minorHAnsi"/>
                <w:b/>
                <w:bCs/>
                <w:i/>
                <w:sz w:val="22"/>
                <w:szCs w:val="22"/>
              </w:rPr>
            </w:pPr>
            <w:r w:rsidRPr="0034504F">
              <w:rPr>
                <w:rFonts w:asciiTheme="minorHAnsi" w:hAnsiTheme="minorHAnsi" w:cstheme="minorHAnsi"/>
                <w:b/>
                <w:bCs/>
                <w:noProof/>
                <w:sz w:val="22"/>
                <w:szCs w:val="22"/>
              </w:rPr>
              <w:t>RCR 26</w:t>
            </w:r>
          </w:p>
        </w:tc>
        <w:tc>
          <w:tcPr>
            <w:tcW w:w="515" w:type="pct"/>
            <w:tcBorders>
              <w:top w:val="single" w:sz="4" w:space="0" w:color="auto"/>
              <w:left w:val="single" w:sz="4" w:space="0" w:color="auto"/>
              <w:bottom w:val="single" w:sz="4" w:space="0" w:color="auto"/>
              <w:right w:val="single" w:sz="4" w:space="0" w:color="auto"/>
            </w:tcBorders>
          </w:tcPr>
          <w:p w14:paraId="32002BDA" w14:textId="6E903E13" w:rsidR="00DF5238" w:rsidRPr="0034504F" w:rsidRDefault="00DF5238" w:rsidP="00932EBC">
            <w:pPr>
              <w:spacing w:line="276" w:lineRule="auto"/>
              <w:rPr>
                <w:rFonts w:asciiTheme="minorHAnsi" w:hAnsiTheme="minorHAnsi" w:cstheme="minorHAnsi"/>
                <w:noProof/>
                <w:sz w:val="22"/>
                <w:szCs w:val="22"/>
              </w:rPr>
            </w:pPr>
            <w:r w:rsidRPr="0034504F">
              <w:rPr>
                <w:rFonts w:asciiTheme="minorHAnsi" w:hAnsiTheme="minorHAnsi" w:cstheme="minorHAnsi"/>
                <w:noProof/>
                <w:sz w:val="22"/>
                <w:szCs w:val="22"/>
              </w:rPr>
              <w:t>Consum final anual de energie (din care: utilizatori rezidențiali, privați nerezidențiali, publici nerezidențiali)</w:t>
            </w:r>
          </w:p>
        </w:tc>
        <w:tc>
          <w:tcPr>
            <w:tcW w:w="368" w:type="pct"/>
            <w:tcBorders>
              <w:top w:val="single" w:sz="4" w:space="0" w:color="auto"/>
              <w:left w:val="single" w:sz="4" w:space="0" w:color="auto"/>
              <w:bottom w:val="single" w:sz="4" w:space="0" w:color="auto"/>
              <w:right w:val="single" w:sz="4" w:space="0" w:color="auto"/>
            </w:tcBorders>
          </w:tcPr>
          <w:p w14:paraId="4B9F071D" w14:textId="77777777" w:rsidR="00DF5238" w:rsidRPr="0034504F" w:rsidRDefault="00DF5238" w:rsidP="00932EBC">
            <w:pPr>
              <w:spacing w:line="276" w:lineRule="auto"/>
              <w:rPr>
                <w:rFonts w:asciiTheme="minorHAnsi" w:hAnsiTheme="minorHAnsi" w:cstheme="minorHAnsi"/>
                <w:i/>
                <w:sz w:val="22"/>
                <w:szCs w:val="22"/>
              </w:rPr>
            </w:pPr>
            <w:r w:rsidRPr="0034504F">
              <w:rPr>
                <w:rFonts w:asciiTheme="minorHAnsi" w:hAnsiTheme="minorHAnsi" w:cstheme="minorHAnsi"/>
                <w:i/>
                <w:noProof/>
                <w:sz w:val="22"/>
                <w:szCs w:val="22"/>
              </w:rPr>
              <w:t>kWh/an</w:t>
            </w:r>
          </w:p>
        </w:tc>
        <w:tc>
          <w:tcPr>
            <w:tcW w:w="516" w:type="pct"/>
            <w:tcBorders>
              <w:top w:val="single" w:sz="4" w:space="0" w:color="auto"/>
              <w:left w:val="single" w:sz="4" w:space="0" w:color="auto"/>
              <w:bottom w:val="single" w:sz="4" w:space="0" w:color="auto"/>
              <w:right w:val="single" w:sz="4" w:space="0" w:color="auto"/>
            </w:tcBorders>
          </w:tcPr>
          <w:p w14:paraId="2EE0B0DD" w14:textId="77777777" w:rsidR="00DF5238" w:rsidRPr="0034504F" w:rsidRDefault="00F85D6B" w:rsidP="00932EBC">
            <w:pPr>
              <w:spacing w:line="276" w:lineRule="auto"/>
              <w:rPr>
                <w:rFonts w:asciiTheme="minorHAnsi" w:hAnsiTheme="minorHAnsi" w:cstheme="minorHAnsi"/>
                <w:i/>
                <w:sz w:val="22"/>
                <w:szCs w:val="22"/>
              </w:rPr>
            </w:pPr>
            <w:r w:rsidRPr="0034504F">
              <w:rPr>
                <w:rFonts w:asciiTheme="minorHAnsi" w:hAnsiTheme="minorHAnsi" w:cstheme="minorHAnsi"/>
                <w:b/>
                <w:bCs/>
                <w:i/>
                <w:sz w:val="22"/>
                <w:szCs w:val="22"/>
              </w:rPr>
              <w:t>242.145.810,00</w:t>
            </w:r>
          </w:p>
        </w:tc>
        <w:tc>
          <w:tcPr>
            <w:tcW w:w="392" w:type="pct"/>
            <w:tcBorders>
              <w:top w:val="single" w:sz="4" w:space="0" w:color="auto"/>
              <w:left w:val="single" w:sz="4" w:space="0" w:color="auto"/>
              <w:bottom w:val="single" w:sz="4" w:space="0" w:color="auto"/>
              <w:right w:val="single" w:sz="4" w:space="0" w:color="auto"/>
            </w:tcBorders>
          </w:tcPr>
          <w:p w14:paraId="7CEDD324" w14:textId="77777777" w:rsidR="00DF5238" w:rsidRPr="0034504F" w:rsidRDefault="00DF5238" w:rsidP="00932EBC">
            <w:pPr>
              <w:spacing w:line="276" w:lineRule="auto"/>
              <w:rPr>
                <w:rFonts w:asciiTheme="minorHAnsi" w:hAnsiTheme="minorHAnsi" w:cstheme="minorHAnsi"/>
                <w:b/>
                <w:sz w:val="22"/>
                <w:szCs w:val="22"/>
              </w:rPr>
            </w:pPr>
          </w:p>
        </w:tc>
        <w:tc>
          <w:tcPr>
            <w:tcW w:w="417" w:type="pct"/>
            <w:tcBorders>
              <w:top w:val="single" w:sz="4" w:space="0" w:color="auto"/>
              <w:left w:val="single" w:sz="4" w:space="0" w:color="auto"/>
              <w:bottom w:val="single" w:sz="4" w:space="0" w:color="auto"/>
              <w:right w:val="single" w:sz="4" w:space="0" w:color="auto"/>
            </w:tcBorders>
          </w:tcPr>
          <w:p w14:paraId="4ACA0982" w14:textId="77777777" w:rsidR="00DF5238" w:rsidRPr="0034504F" w:rsidRDefault="00190356" w:rsidP="00932EBC">
            <w:pPr>
              <w:spacing w:line="276" w:lineRule="auto"/>
              <w:rPr>
                <w:rFonts w:asciiTheme="minorHAnsi" w:hAnsiTheme="minorHAnsi" w:cstheme="minorHAnsi"/>
                <w:b/>
                <w:sz w:val="22"/>
                <w:szCs w:val="22"/>
              </w:rPr>
            </w:pPr>
            <w:r w:rsidRPr="0034504F">
              <w:rPr>
                <w:rFonts w:asciiTheme="minorHAnsi" w:hAnsiTheme="minorHAnsi" w:cstheme="minorHAnsi"/>
                <w:b/>
                <w:bCs/>
                <w:sz w:val="22"/>
                <w:szCs w:val="22"/>
              </w:rPr>
              <w:t>133.180.196,00</w:t>
            </w:r>
          </w:p>
        </w:tc>
        <w:tc>
          <w:tcPr>
            <w:tcW w:w="368" w:type="pct"/>
            <w:tcBorders>
              <w:top w:val="single" w:sz="4" w:space="0" w:color="auto"/>
              <w:left w:val="single" w:sz="4" w:space="0" w:color="auto"/>
              <w:bottom w:val="single" w:sz="4" w:space="0" w:color="auto"/>
              <w:right w:val="single" w:sz="4" w:space="0" w:color="auto"/>
            </w:tcBorders>
          </w:tcPr>
          <w:p w14:paraId="43DB9CC3" w14:textId="77777777" w:rsidR="00DF5238" w:rsidRPr="0034504F" w:rsidRDefault="00DF5238" w:rsidP="00932EBC">
            <w:pPr>
              <w:spacing w:line="276" w:lineRule="auto"/>
              <w:rPr>
                <w:rFonts w:asciiTheme="minorHAnsi" w:hAnsiTheme="minorHAnsi" w:cstheme="minorHAnsi"/>
                <w:i/>
                <w:sz w:val="22"/>
                <w:szCs w:val="22"/>
              </w:rPr>
            </w:pPr>
            <w:proofErr w:type="spellStart"/>
            <w:r w:rsidRPr="0034504F">
              <w:rPr>
                <w:rFonts w:asciiTheme="minorHAnsi" w:hAnsiTheme="minorHAnsi" w:cstheme="minorHAnsi"/>
                <w:i/>
                <w:sz w:val="22"/>
                <w:szCs w:val="22"/>
              </w:rPr>
              <w:t>My</w:t>
            </w:r>
            <w:proofErr w:type="spellEnd"/>
            <w:r w:rsidRPr="0034504F">
              <w:rPr>
                <w:rFonts w:asciiTheme="minorHAnsi" w:hAnsiTheme="minorHAnsi" w:cstheme="minorHAnsi"/>
                <w:i/>
                <w:sz w:val="22"/>
                <w:szCs w:val="22"/>
              </w:rPr>
              <w:t xml:space="preserve"> </w:t>
            </w:r>
            <w:proofErr w:type="spellStart"/>
            <w:r w:rsidRPr="0034504F">
              <w:rPr>
                <w:rFonts w:asciiTheme="minorHAnsi" w:hAnsiTheme="minorHAnsi" w:cstheme="minorHAnsi"/>
                <w:i/>
                <w:sz w:val="22"/>
                <w:szCs w:val="22"/>
              </w:rPr>
              <w:t>smis</w:t>
            </w:r>
            <w:proofErr w:type="spellEnd"/>
          </w:p>
        </w:tc>
        <w:tc>
          <w:tcPr>
            <w:tcW w:w="292" w:type="pct"/>
            <w:tcBorders>
              <w:top w:val="single" w:sz="4" w:space="0" w:color="auto"/>
              <w:left w:val="single" w:sz="4" w:space="0" w:color="auto"/>
              <w:bottom w:val="single" w:sz="4" w:space="0" w:color="auto"/>
              <w:right w:val="single" w:sz="4" w:space="0" w:color="auto"/>
            </w:tcBorders>
          </w:tcPr>
          <w:p w14:paraId="5B19CB31" w14:textId="77777777" w:rsidR="00DF5238" w:rsidRPr="0034504F" w:rsidRDefault="00DF5238" w:rsidP="00932EBC">
            <w:pPr>
              <w:spacing w:line="276" w:lineRule="auto"/>
              <w:rPr>
                <w:rFonts w:asciiTheme="minorHAnsi" w:hAnsiTheme="minorHAnsi" w:cstheme="minorHAnsi"/>
                <w:i/>
                <w:sz w:val="22"/>
                <w:szCs w:val="22"/>
              </w:rPr>
            </w:pPr>
          </w:p>
        </w:tc>
      </w:tr>
    </w:tbl>
    <w:p w14:paraId="7892CD3B" w14:textId="77777777" w:rsidR="00073DE5" w:rsidRPr="00EF6962" w:rsidRDefault="00073DE5" w:rsidP="00932EBC">
      <w:pPr>
        <w:spacing w:line="276" w:lineRule="auto"/>
        <w:rPr>
          <w:rFonts w:asciiTheme="minorHAnsi" w:hAnsiTheme="minorHAnsi" w:cstheme="minorHAnsi"/>
          <w:b/>
          <w:iCs/>
          <w:color w:val="000000" w:themeColor="text1"/>
          <w:sz w:val="22"/>
          <w:szCs w:val="22"/>
          <w:lang w:val="en-GB"/>
        </w:rPr>
      </w:pPr>
      <w:r w:rsidRPr="00EF6962">
        <w:rPr>
          <w:rFonts w:asciiTheme="minorHAnsi" w:hAnsiTheme="minorHAnsi" w:cstheme="minorHAnsi"/>
          <w:i/>
          <w:color w:val="000000" w:themeColor="text1"/>
          <w:sz w:val="22"/>
          <w:szCs w:val="22"/>
          <w:lang w:val="en-GB"/>
        </w:rPr>
        <w:t>[Point 2.1.1.3 in the Commission proposal has been moved up following changes in Article 17(3)(c) CPR and it is now point 2.1.1.bis]</w:t>
      </w:r>
    </w:p>
    <w:p w14:paraId="5A3A2339" w14:textId="77777777" w:rsidR="00ED2E63" w:rsidRDefault="00ED2E63" w:rsidP="00ED2E63">
      <w:pPr>
        <w:spacing w:before="120" w:after="120" w:line="276" w:lineRule="auto"/>
        <w:rPr>
          <w:rFonts w:asciiTheme="minorHAnsi" w:hAnsiTheme="minorHAnsi" w:cstheme="minorHAnsi"/>
          <w:b/>
          <w:iCs/>
          <w:color w:val="000000" w:themeColor="text1"/>
          <w:sz w:val="22"/>
          <w:szCs w:val="22"/>
          <w:lang w:val="en-GB"/>
        </w:rPr>
      </w:pPr>
    </w:p>
    <w:p w14:paraId="51F80CBE" w14:textId="03661E79" w:rsidR="00EC758F" w:rsidRPr="00EF6962" w:rsidRDefault="00EC758F" w:rsidP="00ED2E63">
      <w:pPr>
        <w:spacing w:before="120" w:after="120"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b/>
          <w:iCs/>
          <w:noProof/>
          <w:color w:val="000000" w:themeColor="text1"/>
          <w:sz w:val="22"/>
          <w:szCs w:val="22"/>
          <w:lang w:val="en-GB"/>
        </w:rPr>
        <w:t>2.A.3 Specific objective</w:t>
      </w:r>
      <w:r w:rsidRPr="00EF6962">
        <w:rPr>
          <w:rFonts w:asciiTheme="minorHAnsi" w:hAnsiTheme="minorHAnsi" w:cstheme="minorHAnsi"/>
          <w:b/>
          <w:bCs/>
          <w:iCs/>
          <w:noProof/>
          <w:color w:val="000000" w:themeColor="text1"/>
          <w:sz w:val="22"/>
          <w:szCs w:val="22"/>
          <w:vertAlign w:val="superscript"/>
          <w:lang w:val="en-GB"/>
        </w:rPr>
        <w:footnoteReference w:id="55"/>
      </w:r>
      <w:r w:rsidRPr="00EF6962">
        <w:rPr>
          <w:rFonts w:asciiTheme="minorHAnsi" w:hAnsiTheme="minorHAnsi" w:cstheme="minorHAnsi"/>
          <w:b/>
          <w:iCs/>
          <w:noProof/>
          <w:color w:val="000000" w:themeColor="text1"/>
          <w:sz w:val="22"/>
          <w:szCs w:val="22"/>
          <w:lang w:val="en-GB"/>
        </w:rPr>
        <w:t xml:space="preserve">  (Investment for Jobs and Growth goal) repeated for each selected specific objective for priorities other than technical assistance</w:t>
      </w:r>
    </w:p>
    <w:p w14:paraId="340DA772" w14:textId="77777777" w:rsidR="006B3A0F" w:rsidRPr="00EF6962" w:rsidRDefault="006B3A0F" w:rsidP="00932EBC">
      <w:pPr>
        <w:spacing w:line="276" w:lineRule="auto"/>
        <w:rPr>
          <w:rFonts w:asciiTheme="minorHAnsi" w:hAnsiTheme="minorHAnsi" w:cstheme="minorHAnsi"/>
          <w:b/>
          <w:bCs/>
          <w:i/>
          <w:iCs/>
          <w:color w:val="000000" w:themeColor="text1"/>
          <w:sz w:val="22"/>
          <w:szCs w:val="22"/>
        </w:rPr>
      </w:pPr>
      <w:r w:rsidRPr="00EF6962">
        <w:rPr>
          <w:rFonts w:asciiTheme="minorHAnsi" w:hAnsiTheme="minorHAnsi" w:cstheme="minorHAnsi"/>
          <w:b/>
          <w:iCs/>
          <w:color w:val="000000" w:themeColor="text1"/>
          <w:sz w:val="22"/>
          <w:szCs w:val="22"/>
        </w:rPr>
        <w:t xml:space="preserve">OS b (vii) </w:t>
      </w:r>
      <w:r w:rsidRPr="00EF6962">
        <w:rPr>
          <w:rFonts w:asciiTheme="minorHAnsi" w:hAnsiTheme="minorHAnsi" w:cstheme="minorHAnsi"/>
          <w:b/>
          <w:bCs/>
          <w:i/>
          <w:iCs/>
          <w:color w:val="000000" w:themeColor="text1"/>
          <w:sz w:val="22"/>
          <w:szCs w:val="22"/>
        </w:rPr>
        <w:t xml:space="preserve"> Îmbunătățirea protecției naturii și a biodiversității, a infrastructurii verzi în special în mediul urban și reducerea poluării</w:t>
      </w:r>
    </w:p>
    <w:p w14:paraId="0ADD92C4" w14:textId="77777777" w:rsidR="00EC758F" w:rsidRPr="00EF6962" w:rsidRDefault="00EC758F" w:rsidP="00932EBC">
      <w:pPr>
        <w:spacing w:before="240" w:after="240"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b/>
          <w:iCs/>
          <w:noProof/>
          <w:color w:val="000000" w:themeColor="text1"/>
          <w:sz w:val="22"/>
          <w:szCs w:val="22"/>
          <w:lang w:val="en-GB"/>
        </w:rPr>
        <w:t>2.A.3.1 Interventions of the Funds</w:t>
      </w:r>
    </w:p>
    <w:p w14:paraId="71540E37" w14:textId="77777777" w:rsidR="00EC758F" w:rsidRPr="00EF6962" w:rsidRDefault="00EC758F"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Reference: Article 17(3)(d)(i),(iii),(iv),(v),(vi);</w:t>
      </w:r>
    </w:p>
    <w:p w14:paraId="40B249D8" w14:textId="77777777" w:rsidR="00EC758F" w:rsidRPr="00EF6962" w:rsidRDefault="00EC758F" w:rsidP="00932EBC">
      <w:pPr>
        <w:bidi/>
        <w:spacing w:before="120" w:after="120" w:line="276" w:lineRule="auto"/>
        <w:jc w:val="right"/>
        <w:rPr>
          <w:rFonts w:asciiTheme="minorHAnsi" w:hAnsiTheme="minorHAnsi" w:cstheme="minorHAnsi"/>
          <w:b/>
          <w:bCs/>
          <w:i/>
          <w:iCs/>
          <w:noProof/>
          <w:color w:val="000000" w:themeColor="text1"/>
          <w:sz w:val="22"/>
          <w:szCs w:val="22"/>
          <w:u w:val="single"/>
          <w:lang w:val="en-GB"/>
        </w:rPr>
      </w:pPr>
      <w:r w:rsidRPr="00EF6962">
        <w:rPr>
          <w:rFonts w:asciiTheme="minorHAnsi" w:hAnsiTheme="minorHAnsi" w:cstheme="minorHAnsi"/>
          <w:i/>
          <w:noProof/>
          <w:color w:val="000000" w:themeColor="text1"/>
          <w:sz w:val="22"/>
          <w:szCs w:val="22"/>
          <w:lang w:val="en-GB"/>
        </w:rPr>
        <w:t>The related types of actions – Article 17(3)(d)(i) CPR; Article 6(2) ESF+</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EF6962" w:rsidRPr="00EF6962" w14:paraId="359B6AE5" w14:textId="77777777" w:rsidTr="006444B9">
        <w:tc>
          <w:tcPr>
            <w:tcW w:w="9776" w:type="dxa"/>
            <w:tcBorders>
              <w:top w:val="single" w:sz="4" w:space="0" w:color="auto"/>
              <w:left w:val="single" w:sz="4" w:space="0" w:color="auto"/>
              <w:bottom w:val="single" w:sz="4" w:space="0" w:color="auto"/>
              <w:right w:val="single" w:sz="4" w:space="0" w:color="auto"/>
            </w:tcBorders>
            <w:hideMark/>
          </w:tcPr>
          <w:p w14:paraId="12C7B2AC" w14:textId="77777777" w:rsidR="00EC758F" w:rsidRPr="00EF6962" w:rsidRDefault="00EC758F" w:rsidP="006444B9">
            <w:pPr>
              <w:spacing w:after="120" w:line="276" w:lineRule="auto"/>
              <w:rPr>
                <w:rFonts w:asciiTheme="minorHAnsi" w:hAnsiTheme="minorHAnsi" w:cstheme="minorHAnsi"/>
                <w:i/>
                <w:iCs/>
                <w:noProof/>
                <w:color w:val="000000" w:themeColor="text1"/>
                <w:sz w:val="22"/>
                <w:szCs w:val="22"/>
              </w:rPr>
            </w:pPr>
            <w:r w:rsidRPr="00EF6962">
              <w:rPr>
                <w:rFonts w:asciiTheme="minorHAnsi" w:hAnsiTheme="minorHAnsi" w:cstheme="minorHAnsi"/>
                <w:i/>
                <w:iCs/>
                <w:noProof/>
                <w:color w:val="000000" w:themeColor="text1"/>
                <w:sz w:val="22"/>
                <w:szCs w:val="22"/>
              </w:rPr>
              <w:t>Text field [8 000]</w:t>
            </w:r>
          </w:p>
          <w:p w14:paraId="5EB92ECC" w14:textId="03892442" w:rsidR="00EF7A89" w:rsidRPr="00D93AC5" w:rsidRDefault="00EF7A89" w:rsidP="006444B9">
            <w:pPr>
              <w:spacing w:after="120" w:line="276" w:lineRule="auto"/>
              <w:jc w:val="both"/>
              <w:rPr>
                <w:rFonts w:asciiTheme="minorHAnsi" w:hAnsiTheme="minorHAnsi" w:cstheme="minorHAnsi"/>
                <w:color w:val="000000" w:themeColor="text1"/>
                <w:sz w:val="22"/>
                <w:szCs w:val="22"/>
              </w:rPr>
            </w:pPr>
            <w:r w:rsidRPr="00D93AC5">
              <w:rPr>
                <w:rFonts w:asciiTheme="minorHAnsi" w:hAnsiTheme="minorHAnsi" w:cstheme="minorHAnsi"/>
                <w:color w:val="000000" w:themeColor="text1"/>
                <w:sz w:val="22"/>
                <w:szCs w:val="22"/>
              </w:rPr>
              <w:t>Lipsa spațiilor verzi accentuează puternic riscurile ecologice urbane și are un impact negativ asupra calității vieții și stării de sănătate a populației. Regiunea Vest are o suprafață suprafața medie a spațiului verde pe locuitor</w:t>
            </w:r>
            <w:r w:rsidR="00D66233" w:rsidRPr="00D93AC5">
              <w:rPr>
                <w:rFonts w:asciiTheme="minorHAnsi" w:hAnsiTheme="minorHAnsi" w:cstheme="minorHAnsi"/>
                <w:color w:val="000000" w:themeColor="text1"/>
                <w:sz w:val="22"/>
                <w:szCs w:val="22"/>
              </w:rPr>
              <w:t xml:space="preserve"> deficitară</w:t>
            </w:r>
            <w:r w:rsidRPr="00D93AC5">
              <w:rPr>
                <w:rFonts w:asciiTheme="minorHAnsi" w:hAnsiTheme="minorHAnsi" w:cstheme="minorHAnsi"/>
                <w:color w:val="000000" w:themeColor="text1"/>
                <w:sz w:val="22"/>
                <w:szCs w:val="22"/>
              </w:rPr>
              <w:t>.</w:t>
            </w:r>
          </w:p>
          <w:p w14:paraId="01451E6E" w14:textId="57F07362" w:rsidR="00EF7A89" w:rsidRPr="00D93AC5" w:rsidRDefault="00EF7A89" w:rsidP="006444B9">
            <w:pPr>
              <w:spacing w:after="120" w:line="276" w:lineRule="auto"/>
              <w:jc w:val="both"/>
              <w:rPr>
                <w:rFonts w:asciiTheme="minorHAnsi" w:hAnsiTheme="minorHAnsi" w:cstheme="minorHAnsi"/>
                <w:color w:val="000000" w:themeColor="text1"/>
                <w:sz w:val="22"/>
                <w:szCs w:val="22"/>
              </w:rPr>
            </w:pPr>
            <w:r w:rsidRPr="00D93AC5">
              <w:rPr>
                <w:rFonts w:asciiTheme="minorHAnsi" w:hAnsiTheme="minorHAnsi" w:cstheme="minorHAnsi"/>
                <w:color w:val="000000" w:themeColor="text1"/>
                <w:sz w:val="22"/>
                <w:szCs w:val="22"/>
              </w:rPr>
              <w:t xml:space="preserve">În ceea ce privește </w:t>
            </w:r>
            <w:proofErr w:type="spellStart"/>
            <w:r w:rsidRPr="00D93AC5">
              <w:rPr>
                <w:rFonts w:asciiTheme="minorHAnsi" w:hAnsiTheme="minorHAnsi" w:cstheme="minorHAnsi"/>
                <w:color w:val="000000" w:themeColor="text1"/>
                <w:sz w:val="22"/>
                <w:szCs w:val="22"/>
              </w:rPr>
              <w:t>suprafaţa</w:t>
            </w:r>
            <w:proofErr w:type="spellEnd"/>
            <w:r w:rsidRPr="00D93AC5">
              <w:rPr>
                <w:rFonts w:asciiTheme="minorHAnsi" w:hAnsiTheme="minorHAnsi" w:cstheme="minorHAnsi"/>
                <w:color w:val="000000" w:themeColor="text1"/>
                <w:sz w:val="22"/>
                <w:szCs w:val="22"/>
              </w:rPr>
              <w:t xml:space="preserve"> </w:t>
            </w:r>
            <w:proofErr w:type="spellStart"/>
            <w:r w:rsidRPr="00D93AC5">
              <w:rPr>
                <w:rFonts w:asciiTheme="minorHAnsi" w:hAnsiTheme="minorHAnsi" w:cstheme="minorHAnsi"/>
                <w:color w:val="000000" w:themeColor="text1"/>
                <w:sz w:val="22"/>
                <w:szCs w:val="22"/>
              </w:rPr>
              <w:t>spaţiilor</w:t>
            </w:r>
            <w:proofErr w:type="spellEnd"/>
            <w:r w:rsidRPr="00D93AC5">
              <w:rPr>
                <w:rFonts w:asciiTheme="minorHAnsi" w:hAnsiTheme="minorHAnsi" w:cstheme="minorHAnsi"/>
                <w:color w:val="000000" w:themeColor="text1"/>
                <w:sz w:val="22"/>
                <w:szCs w:val="22"/>
              </w:rPr>
              <w:t xml:space="preserve"> verzi în interiorul </w:t>
            </w:r>
            <w:proofErr w:type="spellStart"/>
            <w:r w:rsidRPr="00D93AC5">
              <w:rPr>
                <w:rFonts w:asciiTheme="minorHAnsi" w:hAnsiTheme="minorHAnsi" w:cstheme="minorHAnsi"/>
                <w:color w:val="000000" w:themeColor="text1"/>
                <w:sz w:val="22"/>
                <w:szCs w:val="22"/>
              </w:rPr>
              <w:t>oraşelor</w:t>
            </w:r>
            <w:proofErr w:type="spellEnd"/>
            <w:r w:rsidRPr="00D93AC5">
              <w:rPr>
                <w:rFonts w:asciiTheme="minorHAnsi" w:hAnsiTheme="minorHAnsi" w:cstheme="minorHAnsi"/>
                <w:color w:val="000000" w:themeColor="text1"/>
                <w:sz w:val="22"/>
                <w:szCs w:val="22"/>
              </w:rPr>
              <w:t xml:space="preserve">, OUG 114/2007 a stabilit, în conformitate cu standardele UE, un minimum de 26 mp/locuitor de </w:t>
            </w:r>
            <w:proofErr w:type="spellStart"/>
            <w:r w:rsidRPr="00D93AC5">
              <w:rPr>
                <w:rFonts w:asciiTheme="minorHAnsi" w:hAnsiTheme="minorHAnsi" w:cstheme="minorHAnsi"/>
                <w:color w:val="000000" w:themeColor="text1"/>
                <w:sz w:val="22"/>
                <w:szCs w:val="22"/>
              </w:rPr>
              <w:t>spaţiu</w:t>
            </w:r>
            <w:proofErr w:type="spellEnd"/>
            <w:r w:rsidRPr="00D93AC5">
              <w:rPr>
                <w:rFonts w:asciiTheme="minorHAnsi" w:hAnsiTheme="minorHAnsi" w:cstheme="minorHAnsi"/>
                <w:color w:val="000000" w:themeColor="text1"/>
                <w:sz w:val="22"/>
                <w:szCs w:val="22"/>
              </w:rPr>
              <w:t xml:space="preserve"> verde, iar conform Organizației Mondiale a Sănătății, norma de spațiu verde pentru un locuitor este de 50 mp. Potrivit ultimelor date statistice disponibile la INS, în Regiunea Vest, în anul 2018, </w:t>
            </w:r>
            <w:proofErr w:type="spellStart"/>
            <w:r w:rsidRPr="00D93AC5">
              <w:rPr>
                <w:rFonts w:asciiTheme="minorHAnsi" w:hAnsiTheme="minorHAnsi" w:cstheme="minorHAnsi"/>
                <w:color w:val="000000" w:themeColor="text1"/>
                <w:sz w:val="22"/>
                <w:szCs w:val="22"/>
              </w:rPr>
              <w:t>suprafaţa</w:t>
            </w:r>
            <w:proofErr w:type="spellEnd"/>
            <w:r w:rsidRPr="00D93AC5">
              <w:rPr>
                <w:rFonts w:asciiTheme="minorHAnsi" w:hAnsiTheme="minorHAnsi" w:cstheme="minorHAnsi"/>
                <w:color w:val="000000" w:themeColor="text1"/>
                <w:sz w:val="22"/>
                <w:szCs w:val="22"/>
              </w:rPr>
              <w:t xml:space="preserve"> medie a </w:t>
            </w:r>
            <w:proofErr w:type="spellStart"/>
            <w:r w:rsidRPr="00D93AC5">
              <w:rPr>
                <w:rFonts w:asciiTheme="minorHAnsi" w:hAnsiTheme="minorHAnsi" w:cstheme="minorHAnsi"/>
                <w:color w:val="000000" w:themeColor="text1"/>
                <w:sz w:val="22"/>
                <w:szCs w:val="22"/>
              </w:rPr>
              <w:t>spaţiilor</w:t>
            </w:r>
            <w:proofErr w:type="spellEnd"/>
            <w:r w:rsidRPr="00D93AC5">
              <w:rPr>
                <w:rFonts w:asciiTheme="minorHAnsi" w:hAnsiTheme="minorHAnsi" w:cstheme="minorHAnsi"/>
                <w:color w:val="000000" w:themeColor="text1"/>
                <w:sz w:val="22"/>
                <w:szCs w:val="22"/>
              </w:rPr>
              <w:t xml:space="preserve"> verzi este de 22,11 mp/locuitor, mai mare decât media națională de 21,48 mp/locuitor, dar sub norma europeană. În interiorul regiunii, la nivel de județe, cea mai mare valoare a suprafeței de spațiu verde per locuitor o are județul Hunedoara (25,5 mp/locuitor), urmat de județul Caraș-Severin (21,50 mp/locuitor), județul Timiș (21,19 mp/locuitor), iar cele mai mici valori se înregistrează în județul Arad (19,56 mp/locuitor). Din cele 42 de orașe și municipii din </w:t>
            </w:r>
            <w:r w:rsidRPr="00D93AC5">
              <w:rPr>
                <w:rFonts w:asciiTheme="minorHAnsi" w:hAnsiTheme="minorHAnsi" w:cstheme="minorHAnsi"/>
                <w:color w:val="000000" w:themeColor="text1"/>
                <w:sz w:val="22"/>
                <w:szCs w:val="22"/>
              </w:rPr>
              <w:lastRenderedPageBreak/>
              <w:t>Regiunea Vest, mai mult de jumătate (62%) au o suprafață a spațiului verde aferentă unui locuitor sub norma europeană, având valori între 6,13 mp/locuitor si 25,28 mp/locuitor.</w:t>
            </w:r>
          </w:p>
          <w:p w14:paraId="53AD1F07" w14:textId="6698530E" w:rsidR="00EF7A89" w:rsidRPr="00D93AC5" w:rsidRDefault="00EF7A89" w:rsidP="006444B9">
            <w:pPr>
              <w:spacing w:after="120" w:line="276" w:lineRule="auto"/>
              <w:jc w:val="both"/>
              <w:rPr>
                <w:rFonts w:asciiTheme="minorHAnsi" w:hAnsiTheme="minorHAnsi" w:cstheme="minorHAnsi"/>
                <w:color w:val="000000" w:themeColor="text1"/>
                <w:sz w:val="22"/>
                <w:szCs w:val="22"/>
              </w:rPr>
            </w:pPr>
            <w:r w:rsidRPr="00D93AC5">
              <w:rPr>
                <w:rFonts w:asciiTheme="minorHAnsi" w:hAnsiTheme="minorHAnsi" w:cstheme="minorHAnsi"/>
                <w:color w:val="000000" w:themeColor="text1"/>
                <w:sz w:val="22"/>
                <w:szCs w:val="22"/>
              </w:rPr>
              <w:t xml:space="preserve">În Regiunea Vest, conform ultimelor date statistice, în perioada 2011-2018, suprafața spațiilor verzi </w:t>
            </w:r>
            <w:r w:rsidR="00B94756" w:rsidRPr="00D93AC5">
              <w:rPr>
                <w:rFonts w:asciiTheme="minorHAnsi" w:hAnsiTheme="minorHAnsi" w:cstheme="minorHAnsi"/>
                <w:color w:val="000000" w:themeColor="text1"/>
                <w:sz w:val="22"/>
                <w:szCs w:val="22"/>
              </w:rPr>
              <w:t>î</w:t>
            </w:r>
            <w:r w:rsidRPr="00D93AC5">
              <w:rPr>
                <w:rFonts w:asciiTheme="minorHAnsi" w:hAnsiTheme="minorHAnsi" w:cstheme="minorHAnsi"/>
                <w:color w:val="000000" w:themeColor="text1"/>
                <w:sz w:val="22"/>
                <w:szCs w:val="22"/>
              </w:rPr>
              <w:t xml:space="preserve">n mediul urban a crescut cu 7,98%, de la 2594 ha la 2801 ha, urmând trendul național, dar în același timp a avut loc o scădere a ponderii suprafeței de spațiu verde în mediul urban din regiune în suprafața totală națională a spațiilor verzi urbane, de la 11,6% în 2011 la 10,41% în 2018. </w:t>
            </w:r>
          </w:p>
          <w:p w14:paraId="338C2ACF" w14:textId="2A6D2571" w:rsidR="00EF7A89" w:rsidRPr="00D93AC5" w:rsidRDefault="00EF7A89" w:rsidP="006444B9">
            <w:pPr>
              <w:spacing w:after="120" w:line="276" w:lineRule="auto"/>
              <w:jc w:val="both"/>
              <w:rPr>
                <w:rFonts w:asciiTheme="minorHAnsi" w:hAnsiTheme="minorHAnsi" w:cstheme="minorHAnsi"/>
                <w:color w:val="000000" w:themeColor="text1"/>
                <w:sz w:val="22"/>
                <w:szCs w:val="22"/>
              </w:rPr>
            </w:pPr>
            <w:r w:rsidRPr="00D93AC5">
              <w:rPr>
                <w:rFonts w:asciiTheme="minorHAnsi" w:hAnsiTheme="minorHAnsi" w:cstheme="minorHAnsi"/>
                <w:color w:val="000000" w:themeColor="text1"/>
                <w:sz w:val="22"/>
                <w:szCs w:val="22"/>
              </w:rPr>
              <w:t xml:space="preserve">În plus, în majoritatea orașelor </w:t>
            </w:r>
            <w:r w:rsidR="00D66233" w:rsidRPr="00D93AC5">
              <w:rPr>
                <w:rFonts w:asciiTheme="minorHAnsi" w:hAnsiTheme="minorHAnsi" w:cstheme="minorHAnsi"/>
                <w:color w:val="000000" w:themeColor="text1"/>
                <w:sz w:val="22"/>
                <w:szCs w:val="22"/>
              </w:rPr>
              <w:t>există</w:t>
            </w:r>
            <w:r w:rsidRPr="00D93AC5">
              <w:rPr>
                <w:rFonts w:asciiTheme="minorHAnsi" w:hAnsiTheme="minorHAnsi" w:cstheme="minorHAnsi"/>
                <w:color w:val="000000" w:themeColor="text1"/>
                <w:sz w:val="22"/>
                <w:szCs w:val="22"/>
              </w:rPr>
              <w:t xml:space="preserve"> suprafețe de teren neutilizate, degradate, abandonate care contribuie la poluare și la menținerea aspectului inestetic a</w:t>
            </w:r>
            <w:r w:rsidR="00166D33" w:rsidRPr="00D93AC5">
              <w:rPr>
                <w:rFonts w:asciiTheme="minorHAnsi" w:hAnsiTheme="minorHAnsi" w:cstheme="minorHAnsi"/>
                <w:color w:val="000000" w:themeColor="text1"/>
                <w:sz w:val="22"/>
                <w:szCs w:val="22"/>
              </w:rPr>
              <w:t>l</w:t>
            </w:r>
            <w:r w:rsidRPr="00D93AC5">
              <w:rPr>
                <w:rFonts w:asciiTheme="minorHAnsi" w:hAnsiTheme="minorHAnsi" w:cstheme="minorHAnsi"/>
                <w:color w:val="000000" w:themeColor="text1"/>
                <w:sz w:val="22"/>
                <w:szCs w:val="22"/>
              </w:rPr>
              <w:t xml:space="preserve"> unor zone </w:t>
            </w:r>
            <w:r w:rsidR="00D66233" w:rsidRPr="00D93AC5">
              <w:rPr>
                <w:rFonts w:asciiTheme="minorHAnsi" w:hAnsiTheme="minorHAnsi" w:cstheme="minorHAnsi"/>
                <w:color w:val="000000" w:themeColor="text1"/>
                <w:sz w:val="22"/>
                <w:szCs w:val="22"/>
              </w:rPr>
              <w:t>din cadrul</w:t>
            </w:r>
            <w:r w:rsidRPr="00D93AC5">
              <w:rPr>
                <w:rFonts w:asciiTheme="minorHAnsi" w:hAnsiTheme="minorHAnsi" w:cstheme="minorHAnsi"/>
                <w:color w:val="000000" w:themeColor="text1"/>
                <w:sz w:val="22"/>
                <w:szCs w:val="22"/>
              </w:rPr>
              <w:t xml:space="preserve"> orașelor. Dezvoltarea infrastructurii verzi este un instrument important prin care orașele pot să reducă poluarea, dar și să-și sporească atractivitatea. Amenajarea spațiilor verzi prin adoptarea unor </w:t>
            </w:r>
            <w:proofErr w:type="spellStart"/>
            <w:r w:rsidRPr="00D93AC5">
              <w:rPr>
                <w:rFonts w:asciiTheme="minorHAnsi" w:hAnsiTheme="minorHAnsi" w:cstheme="minorHAnsi"/>
                <w:color w:val="000000" w:themeColor="text1"/>
                <w:sz w:val="22"/>
                <w:szCs w:val="22"/>
              </w:rPr>
              <w:t>soluţii</w:t>
            </w:r>
            <w:proofErr w:type="spellEnd"/>
            <w:r w:rsidRPr="00D93AC5">
              <w:rPr>
                <w:rFonts w:asciiTheme="minorHAnsi" w:hAnsiTheme="minorHAnsi" w:cstheme="minorHAnsi"/>
                <w:color w:val="000000" w:themeColor="text1"/>
                <w:sz w:val="22"/>
                <w:szCs w:val="22"/>
              </w:rPr>
              <w:t xml:space="preserve"> compatibile cu principiile infrastructurii verzi pot asigura </w:t>
            </w:r>
            <w:proofErr w:type="spellStart"/>
            <w:r w:rsidRPr="00D93AC5">
              <w:rPr>
                <w:rFonts w:asciiTheme="minorHAnsi" w:hAnsiTheme="minorHAnsi" w:cstheme="minorHAnsi"/>
                <w:color w:val="000000" w:themeColor="text1"/>
                <w:sz w:val="22"/>
                <w:szCs w:val="22"/>
              </w:rPr>
              <w:t>menţinerea</w:t>
            </w:r>
            <w:proofErr w:type="spellEnd"/>
            <w:r w:rsidRPr="00D93AC5">
              <w:rPr>
                <w:rFonts w:asciiTheme="minorHAnsi" w:hAnsiTheme="minorHAnsi" w:cstheme="minorHAnsi"/>
                <w:color w:val="000000" w:themeColor="text1"/>
                <w:sz w:val="22"/>
                <w:szCs w:val="22"/>
              </w:rPr>
              <w:t xml:space="preserve"> unor </w:t>
            </w:r>
            <w:proofErr w:type="spellStart"/>
            <w:r w:rsidRPr="00D93AC5">
              <w:rPr>
                <w:rFonts w:asciiTheme="minorHAnsi" w:hAnsiTheme="minorHAnsi" w:cstheme="minorHAnsi"/>
                <w:color w:val="000000" w:themeColor="text1"/>
                <w:sz w:val="22"/>
                <w:szCs w:val="22"/>
              </w:rPr>
              <w:t>condiţii</w:t>
            </w:r>
            <w:proofErr w:type="spellEnd"/>
            <w:r w:rsidRPr="00D93AC5">
              <w:rPr>
                <w:rFonts w:asciiTheme="minorHAnsi" w:hAnsiTheme="minorHAnsi" w:cstheme="minorHAnsi"/>
                <w:color w:val="000000" w:themeColor="text1"/>
                <w:sz w:val="22"/>
                <w:szCs w:val="22"/>
              </w:rPr>
              <w:t xml:space="preserve"> ecologice optime pentru speciile de faună și floră sălbatică din mediul urban</w:t>
            </w:r>
            <w:r w:rsidR="00B72A4A">
              <w:rPr>
                <w:rFonts w:asciiTheme="minorHAnsi" w:hAnsiTheme="minorHAnsi" w:cstheme="minorHAnsi"/>
                <w:color w:val="000000" w:themeColor="text1"/>
                <w:sz w:val="22"/>
                <w:szCs w:val="22"/>
              </w:rPr>
              <w:t>.</w:t>
            </w:r>
          </w:p>
          <w:p w14:paraId="23530F48" w14:textId="00C42C88" w:rsidR="00EF7A89" w:rsidRPr="00D93AC5" w:rsidRDefault="00EF7A89" w:rsidP="006444B9">
            <w:pPr>
              <w:spacing w:after="120" w:line="276" w:lineRule="auto"/>
              <w:jc w:val="both"/>
              <w:rPr>
                <w:rFonts w:asciiTheme="minorHAnsi" w:hAnsiTheme="minorHAnsi" w:cstheme="minorHAnsi"/>
                <w:color w:val="000000" w:themeColor="text1"/>
                <w:sz w:val="22"/>
                <w:szCs w:val="22"/>
              </w:rPr>
            </w:pPr>
            <w:r w:rsidRPr="00D93AC5">
              <w:rPr>
                <w:rFonts w:asciiTheme="minorHAnsi" w:hAnsiTheme="minorHAnsi" w:cstheme="minorHAnsi"/>
                <w:color w:val="000000" w:themeColor="text1"/>
                <w:sz w:val="22"/>
                <w:szCs w:val="22"/>
              </w:rPr>
              <w:t xml:space="preserve">Spațiile verzi </w:t>
            </w:r>
            <w:proofErr w:type="spellStart"/>
            <w:r w:rsidRPr="00D93AC5">
              <w:rPr>
                <w:rFonts w:asciiTheme="minorHAnsi" w:hAnsiTheme="minorHAnsi" w:cstheme="minorHAnsi"/>
                <w:color w:val="000000" w:themeColor="text1"/>
                <w:sz w:val="22"/>
                <w:szCs w:val="22"/>
              </w:rPr>
              <w:t>reprezinta</w:t>
            </w:r>
            <w:proofErr w:type="spellEnd"/>
            <w:r w:rsidRPr="00D93AC5">
              <w:rPr>
                <w:rFonts w:asciiTheme="minorHAnsi" w:hAnsiTheme="minorHAnsi" w:cstheme="minorHAnsi"/>
                <w:color w:val="000000" w:themeColor="text1"/>
                <w:sz w:val="22"/>
                <w:szCs w:val="22"/>
              </w:rPr>
              <w:t xml:space="preserve">̆ unul dintre instrumentele noi, ce pot ajuta </w:t>
            </w:r>
            <w:proofErr w:type="spellStart"/>
            <w:r w:rsidRPr="00D93AC5">
              <w:rPr>
                <w:rFonts w:asciiTheme="minorHAnsi" w:hAnsiTheme="minorHAnsi" w:cstheme="minorHAnsi"/>
                <w:color w:val="000000" w:themeColor="text1"/>
                <w:sz w:val="22"/>
                <w:szCs w:val="22"/>
              </w:rPr>
              <w:t>orașele</w:t>
            </w:r>
            <w:proofErr w:type="spellEnd"/>
            <w:r w:rsidRPr="00D93AC5">
              <w:rPr>
                <w:rFonts w:asciiTheme="minorHAnsi" w:hAnsiTheme="minorHAnsi" w:cstheme="minorHAnsi"/>
                <w:color w:val="000000" w:themeColor="text1"/>
                <w:sz w:val="22"/>
                <w:szCs w:val="22"/>
              </w:rPr>
              <w:t xml:space="preserve"> să-</w:t>
            </w:r>
            <w:proofErr w:type="spellStart"/>
            <w:r w:rsidRPr="00D93AC5">
              <w:rPr>
                <w:rFonts w:asciiTheme="minorHAnsi" w:hAnsiTheme="minorHAnsi" w:cstheme="minorHAnsi"/>
                <w:color w:val="000000" w:themeColor="text1"/>
                <w:sz w:val="22"/>
                <w:szCs w:val="22"/>
              </w:rPr>
              <w:t>și</w:t>
            </w:r>
            <w:proofErr w:type="spellEnd"/>
            <w:r w:rsidRPr="00D93AC5">
              <w:rPr>
                <w:rFonts w:asciiTheme="minorHAnsi" w:hAnsiTheme="minorHAnsi" w:cstheme="minorHAnsi"/>
                <w:color w:val="000000" w:themeColor="text1"/>
                <w:sz w:val="22"/>
                <w:szCs w:val="22"/>
              </w:rPr>
              <w:t xml:space="preserve"> </w:t>
            </w:r>
            <w:proofErr w:type="spellStart"/>
            <w:r w:rsidRPr="00D93AC5">
              <w:rPr>
                <w:rFonts w:asciiTheme="minorHAnsi" w:hAnsiTheme="minorHAnsi" w:cstheme="minorHAnsi"/>
                <w:color w:val="000000" w:themeColor="text1"/>
                <w:sz w:val="22"/>
                <w:szCs w:val="22"/>
              </w:rPr>
              <w:t>creasca</w:t>
            </w:r>
            <w:proofErr w:type="spellEnd"/>
            <w:r w:rsidRPr="00D93AC5">
              <w:rPr>
                <w:rFonts w:asciiTheme="minorHAnsi" w:hAnsiTheme="minorHAnsi" w:cstheme="minorHAnsi"/>
                <w:color w:val="000000" w:themeColor="text1"/>
                <w:sz w:val="22"/>
                <w:szCs w:val="22"/>
              </w:rPr>
              <w:t xml:space="preserve">̆ </w:t>
            </w:r>
            <w:proofErr w:type="spellStart"/>
            <w:r w:rsidRPr="00D93AC5">
              <w:rPr>
                <w:rFonts w:asciiTheme="minorHAnsi" w:hAnsiTheme="minorHAnsi" w:cstheme="minorHAnsi"/>
                <w:color w:val="000000" w:themeColor="text1"/>
                <w:sz w:val="22"/>
                <w:szCs w:val="22"/>
              </w:rPr>
              <w:t>reziliența</w:t>
            </w:r>
            <w:proofErr w:type="spellEnd"/>
            <w:r w:rsidRPr="00D93AC5">
              <w:rPr>
                <w:rFonts w:asciiTheme="minorHAnsi" w:hAnsiTheme="minorHAnsi" w:cstheme="minorHAnsi"/>
                <w:color w:val="000000" w:themeColor="text1"/>
                <w:sz w:val="22"/>
                <w:szCs w:val="22"/>
              </w:rPr>
              <w:t xml:space="preserve"> </w:t>
            </w:r>
            <w:proofErr w:type="spellStart"/>
            <w:r w:rsidRPr="00D93AC5">
              <w:rPr>
                <w:rFonts w:asciiTheme="minorHAnsi" w:hAnsiTheme="minorHAnsi" w:cstheme="minorHAnsi"/>
                <w:color w:val="000000" w:themeColor="text1"/>
                <w:sz w:val="22"/>
                <w:szCs w:val="22"/>
              </w:rPr>
              <w:t>și</w:t>
            </w:r>
            <w:proofErr w:type="spellEnd"/>
            <w:r w:rsidRPr="00D93AC5">
              <w:rPr>
                <w:rFonts w:asciiTheme="minorHAnsi" w:hAnsiTheme="minorHAnsi" w:cstheme="minorHAnsi"/>
                <w:color w:val="000000" w:themeColor="text1"/>
                <w:sz w:val="22"/>
                <w:szCs w:val="22"/>
              </w:rPr>
              <w:t xml:space="preserve"> durabilitatea. Ele pot favoriza reglarea ecosistemului </w:t>
            </w:r>
            <w:proofErr w:type="spellStart"/>
            <w:r w:rsidRPr="00D93AC5">
              <w:rPr>
                <w:rFonts w:asciiTheme="minorHAnsi" w:hAnsiTheme="minorHAnsi" w:cstheme="minorHAnsi"/>
                <w:color w:val="000000" w:themeColor="text1"/>
                <w:sz w:val="22"/>
                <w:szCs w:val="22"/>
              </w:rPr>
              <w:t>și</w:t>
            </w:r>
            <w:proofErr w:type="spellEnd"/>
            <w:r w:rsidRPr="00D93AC5">
              <w:rPr>
                <w:rFonts w:asciiTheme="minorHAnsi" w:hAnsiTheme="minorHAnsi" w:cstheme="minorHAnsi"/>
                <w:color w:val="000000" w:themeColor="text1"/>
                <w:sz w:val="22"/>
                <w:szCs w:val="22"/>
              </w:rPr>
              <w:t xml:space="preserve"> </w:t>
            </w:r>
            <w:r w:rsidR="00F03AAA" w:rsidRPr="00D93AC5">
              <w:rPr>
                <w:rFonts w:asciiTheme="minorHAnsi" w:hAnsiTheme="minorHAnsi" w:cstheme="minorHAnsi"/>
                <w:color w:val="000000" w:themeColor="text1"/>
                <w:sz w:val="22"/>
                <w:szCs w:val="22"/>
              </w:rPr>
              <w:t xml:space="preserve">pot </w:t>
            </w:r>
            <w:r w:rsidRPr="00D93AC5">
              <w:rPr>
                <w:rFonts w:asciiTheme="minorHAnsi" w:hAnsiTheme="minorHAnsi" w:cstheme="minorHAnsi"/>
                <w:color w:val="000000" w:themeColor="text1"/>
                <w:sz w:val="22"/>
                <w:szCs w:val="22"/>
              </w:rPr>
              <w:t xml:space="preserve">contribui la ameliorarea problemelor legate de </w:t>
            </w:r>
            <w:proofErr w:type="spellStart"/>
            <w:r w:rsidRPr="00D93AC5">
              <w:rPr>
                <w:rFonts w:asciiTheme="minorHAnsi" w:hAnsiTheme="minorHAnsi" w:cstheme="minorHAnsi"/>
                <w:color w:val="000000" w:themeColor="text1"/>
                <w:sz w:val="22"/>
                <w:szCs w:val="22"/>
              </w:rPr>
              <w:t>schimbările</w:t>
            </w:r>
            <w:proofErr w:type="spellEnd"/>
            <w:r w:rsidRPr="00D93AC5">
              <w:rPr>
                <w:rFonts w:asciiTheme="minorHAnsi" w:hAnsiTheme="minorHAnsi" w:cstheme="minorHAnsi"/>
                <w:color w:val="000000" w:themeColor="text1"/>
                <w:sz w:val="22"/>
                <w:szCs w:val="22"/>
              </w:rPr>
              <w:t xml:space="preserve"> climatice, managementul apelor </w:t>
            </w:r>
            <w:proofErr w:type="spellStart"/>
            <w:r w:rsidRPr="00D93AC5">
              <w:rPr>
                <w:rFonts w:asciiTheme="minorHAnsi" w:hAnsiTheme="minorHAnsi" w:cstheme="minorHAnsi"/>
                <w:color w:val="000000" w:themeColor="text1"/>
                <w:sz w:val="22"/>
                <w:szCs w:val="22"/>
              </w:rPr>
              <w:t>și</w:t>
            </w:r>
            <w:proofErr w:type="spellEnd"/>
            <w:r w:rsidRPr="00D93AC5">
              <w:rPr>
                <w:rFonts w:asciiTheme="minorHAnsi" w:hAnsiTheme="minorHAnsi" w:cstheme="minorHAnsi"/>
                <w:color w:val="000000" w:themeColor="text1"/>
                <w:sz w:val="22"/>
                <w:szCs w:val="22"/>
              </w:rPr>
              <w:t xml:space="preserve"> calitatea aerului.</w:t>
            </w:r>
            <w:r w:rsidR="00166D33" w:rsidRPr="00D93AC5">
              <w:rPr>
                <w:rFonts w:asciiTheme="minorHAnsi" w:hAnsiTheme="minorHAnsi" w:cstheme="minorHAnsi"/>
                <w:color w:val="000000" w:themeColor="text1"/>
                <w:sz w:val="22"/>
                <w:szCs w:val="22"/>
              </w:rPr>
              <w:t xml:space="preserve"> </w:t>
            </w:r>
            <w:r w:rsidRPr="00D93AC5">
              <w:rPr>
                <w:rFonts w:asciiTheme="minorHAnsi" w:hAnsiTheme="minorHAnsi" w:cstheme="minorHAnsi"/>
                <w:color w:val="000000" w:themeColor="text1"/>
                <w:sz w:val="22"/>
                <w:szCs w:val="22"/>
              </w:rPr>
              <w:t xml:space="preserve">De asemenea, </w:t>
            </w:r>
            <w:proofErr w:type="spellStart"/>
            <w:r w:rsidRPr="00D93AC5">
              <w:rPr>
                <w:rFonts w:asciiTheme="minorHAnsi" w:hAnsiTheme="minorHAnsi" w:cstheme="minorHAnsi"/>
                <w:color w:val="000000" w:themeColor="text1"/>
                <w:sz w:val="22"/>
                <w:szCs w:val="22"/>
              </w:rPr>
              <w:t>soluția</w:t>
            </w:r>
            <w:proofErr w:type="spellEnd"/>
            <w:r w:rsidRPr="00D93AC5">
              <w:rPr>
                <w:rFonts w:asciiTheme="minorHAnsi" w:hAnsiTheme="minorHAnsi" w:cstheme="minorHAnsi"/>
                <w:color w:val="000000" w:themeColor="text1"/>
                <w:sz w:val="22"/>
                <w:szCs w:val="22"/>
              </w:rPr>
              <w:t xml:space="preserve"> verde </w:t>
            </w:r>
            <w:proofErr w:type="spellStart"/>
            <w:r w:rsidRPr="00D93AC5">
              <w:rPr>
                <w:rFonts w:asciiTheme="minorHAnsi" w:hAnsiTheme="minorHAnsi" w:cstheme="minorHAnsi"/>
                <w:color w:val="000000" w:themeColor="text1"/>
                <w:sz w:val="22"/>
                <w:szCs w:val="22"/>
              </w:rPr>
              <w:t>odata</w:t>
            </w:r>
            <w:proofErr w:type="spellEnd"/>
            <w:r w:rsidRPr="00D93AC5">
              <w:rPr>
                <w:rFonts w:asciiTheme="minorHAnsi" w:hAnsiTheme="minorHAnsi" w:cstheme="minorHAnsi"/>
                <w:color w:val="000000" w:themeColor="text1"/>
                <w:sz w:val="22"/>
                <w:szCs w:val="22"/>
              </w:rPr>
              <w:t xml:space="preserve">̆ implementată aduce beneficii economice </w:t>
            </w:r>
            <w:proofErr w:type="spellStart"/>
            <w:r w:rsidRPr="00D93AC5">
              <w:rPr>
                <w:rFonts w:asciiTheme="minorHAnsi" w:hAnsiTheme="minorHAnsi" w:cstheme="minorHAnsi"/>
                <w:color w:val="000000" w:themeColor="text1"/>
                <w:sz w:val="22"/>
                <w:szCs w:val="22"/>
              </w:rPr>
              <w:t>spațiului</w:t>
            </w:r>
            <w:proofErr w:type="spellEnd"/>
            <w:r w:rsidRPr="00D93AC5">
              <w:rPr>
                <w:rFonts w:asciiTheme="minorHAnsi" w:hAnsiTheme="minorHAnsi" w:cstheme="minorHAnsi"/>
                <w:color w:val="000000" w:themeColor="text1"/>
                <w:sz w:val="22"/>
                <w:szCs w:val="22"/>
              </w:rPr>
              <w:t xml:space="preserve">, prin </w:t>
            </w:r>
            <w:proofErr w:type="spellStart"/>
            <w:r w:rsidRPr="00D93AC5">
              <w:rPr>
                <w:rFonts w:asciiTheme="minorHAnsi" w:hAnsiTheme="minorHAnsi" w:cstheme="minorHAnsi"/>
                <w:color w:val="000000" w:themeColor="text1"/>
                <w:sz w:val="22"/>
                <w:szCs w:val="22"/>
              </w:rPr>
              <w:t>creșterea</w:t>
            </w:r>
            <w:proofErr w:type="spellEnd"/>
            <w:r w:rsidRPr="00D93AC5">
              <w:rPr>
                <w:rFonts w:asciiTheme="minorHAnsi" w:hAnsiTheme="minorHAnsi" w:cstheme="minorHAnsi"/>
                <w:color w:val="000000" w:themeColor="text1"/>
                <w:sz w:val="22"/>
                <w:szCs w:val="22"/>
              </w:rPr>
              <w:t xml:space="preserve"> valorii </w:t>
            </w:r>
            <w:proofErr w:type="spellStart"/>
            <w:r w:rsidRPr="00D93AC5">
              <w:rPr>
                <w:rFonts w:asciiTheme="minorHAnsi" w:hAnsiTheme="minorHAnsi" w:cstheme="minorHAnsi"/>
                <w:color w:val="000000" w:themeColor="text1"/>
                <w:sz w:val="22"/>
                <w:szCs w:val="22"/>
              </w:rPr>
              <w:t>proprietății</w:t>
            </w:r>
            <w:proofErr w:type="spellEnd"/>
            <w:r w:rsidRPr="00D93AC5">
              <w:rPr>
                <w:rFonts w:asciiTheme="minorHAnsi" w:hAnsiTheme="minorHAnsi" w:cstheme="minorHAnsi"/>
                <w:color w:val="000000" w:themeColor="text1"/>
                <w:sz w:val="22"/>
                <w:szCs w:val="22"/>
              </w:rPr>
              <w:t xml:space="preserve">. Spațiile verzi pot contribui la crearea de </w:t>
            </w:r>
            <w:proofErr w:type="spellStart"/>
            <w:r w:rsidRPr="00D93AC5">
              <w:rPr>
                <w:rFonts w:asciiTheme="minorHAnsi" w:hAnsiTheme="minorHAnsi" w:cstheme="minorHAnsi"/>
                <w:color w:val="000000" w:themeColor="text1"/>
                <w:sz w:val="22"/>
                <w:szCs w:val="22"/>
              </w:rPr>
              <w:t>legături</w:t>
            </w:r>
            <w:proofErr w:type="spellEnd"/>
            <w:r w:rsidRPr="00D93AC5">
              <w:rPr>
                <w:rFonts w:asciiTheme="minorHAnsi" w:hAnsiTheme="minorHAnsi" w:cstheme="minorHAnsi"/>
                <w:color w:val="000000" w:themeColor="text1"/>
                <w:sz w:val="22"/>
                <w:szCs w:val="22"/>
              </w:rPr>
              <w:t xml:space="preserve"> </w:t>
            </w:r>
            <w:proofErr w:type="spellStart"/>
            <w:r w:rsidRPr="00D93AC5">
              <w:rPr>
                <w:rFonts w:asciiTheme="minorHAnsi" w:hAnsiTheme="minorHAnsi" w:cstheme="minorHAnsi"/>
                <w:color w:val="000000" w:themeColor="text1"/>
                <w:sz w:val="22"/>
                <w:szCs w:val="22"/>
              </w:rPr>
              <w:t>între</w:t>
            </w:r>
            <w:proofErr w:type="spellEnd"/>
            <w:r w:rsidRPr="00D93AC5">
              <w:rPr>
                <w:rFonts w:asciiTheme="minorHAnsi" w:hAnsiTheme="minorHAnsi" w:cstheme="minorHAnsi"/>
                <w:color w:val="000000" w:themeColor="text1"/>
                <w:sz w:val="22"/>
                <w:szCs w:val="22"/>
              </w:rPr>
              <w:t xml:space="preserve"> membrii unei </w:t>
            </w:r>
            <w:proofErr w:type="spellStart"/>
            <w:r w:rsidRPr="00D93AC5">
              <w:rPr>
                <w:rFonts w:asciiTheme="minorHAnsi" w:hAnsiTheme="minorHAnsi" w:cstheme="minorHAnsi"/>
                <w:color w:val="000000" w:themeColor="text1"/>
                <w:sz w:val="22"/>
                <w:szCs w:val="22"/>
              </w:rPr>
              <w:t>comunități</w:t>
            </w:r>
            <w:proofErr w:type="spellEnd"/>
            <w:r w:rsidR="00B72A4A">
              <w:rPr>
                <w:rFonts w:asciiTheme="minorHAnsi" w:hAnsiTheme="minorHAnsi" w:cstheme="minorHAnsi"/>
                <w:color w:val="000000" w:themeColor="text1"/>
                <w:sz w:val="22"/>
                <w:szCs w:val="22"/>
              </w:rPr>
              <w:t xml:space="preserve"> și </w:t>
            </w:r>
            <w:r w:rsidRPr="00D93AC5">
              <w:rPr>
                <w:rFonts w:asciiTheme="minorHAnsi" w:hAnsiTheme="minorHAnsi" w:cstheme="minorHAnsi"/>
                <w:color w:val="000000" w:themeColor="text1"/>
                <w:sz w:val="22"/>
                <w:szCs w:val="22"/>
              </w:rPr>
              <w:t xml:space="preserve">juste din punct de vedere social, fiind accesibile unui grup mare de locuitori (persoane cu </w:t>
            </w:r>
            <w:proofErr w:type="spellStart"/>
            <w:r w:rsidRPr="00D93AC5">
              <w:rPr>
                <w:rFonts w:asciiTheme="minorHAnsi" w:hAnsiTheme="minorHAnsi" w:cstheme="minorHAnsi"/>
                <w:color w:val="000000" w:themeColor="text1"/>
                <w:sz w:val="22"/>
                <w:szCs w:val="22"/>
              </w:rPr>
              <w:t>dizabilități</w:t>
            </w:r>
            <w:proofErr w:type="spellEnd"/>
            <w:r w:rsidRPr="00D93AC5">
              <w:rPr>
                <w:rFonts w:asciiTheme="minorHAnsi" w:hAnsiTheme="minorHAnsi" w:cstheme="minorHAnsi"/>
                <w:color w:val="000000" w:themeColor="text1"/>
                <w:sz w:val="22"/>
                <w:szCs w:val="22"/>
              </w:rPr>
              <w:t xml:space="preserve">, </w:t>
            </w:r>
            <w:proofErr w:type="spellStart"/>
            <w:r w:rsidRPr="00D93AC5">
              <w:rPr>
                <w:rFonts w:asciiTheme="minorHAnsi" w:hAnsiTheme="minorHAnsi" w:cstheme="minorHAnsi"/>
                <w:color w:val="000000" w:themeColor="text1"/>
                <w:sz w:val="22"/>
                <w:szCs w:val="22"/>
              </w:rPr>
              <w:t>bătrâni</w:t>
            </w:r>
            <w:proofErr w:type="spellEnd"/>
            <w:r w:rsidRPr="00D93AC5">
              <w:rPr>
                <w:rFonts w:asciiTheme="minorHAnsi" w:hAnsiTheme="minorHAnsi" w:cstheme="minorHAnsi"/>
                <w:color w:val="000000" w:themeColor="text1"/>
                <w:sz w:val="22"/>
                <w:szCs w:val="22"/>
              </w:rPr>
              <w:t>, copii).</w:t>
            </w:r>
          </w:p>
          <w:p w14:paraId="447E0CF4" w14:textId="08F2F8A0" w:rsidR="00EF7A89" w:rsidRPr="00D93AC5" w:rsidRDefault="00EF7A89" w:rsidP="006444B9">
            <w:pPr>
              <w:spacing w:after="120" w:line="276" w:lineRule="auto"/>
              <w:jc w:val="both"/>
              <w:rPr>
                <w:rFonts w:asciiTheme="minorHAnsi" w:hAnsiTheme="minorHAnsi" w:cstheme="minorHAnsi"/>
                <w:color w:val="000000" w:themeColor="text1"/>
                <w:sz w:val="22"/>
                <w:szCs w:val="22"/>
              </w:rPr>
            </w:pPr>
            <w:r w:rsidRPr="00D93AC5">
              <w:rPr>
                <w:rFonts w:asciiTheme="minorHAnsi" w:hAnsiTheme="minorHAnsi" w:cstheme="minorHAnsi"/>
                <w:color w:val="000000" w:themeColor="text1"/>
                <w:sz w:val="22"/>
                <w:szCs w:val="22"/>
              </w:rPr>
              <w:t xml:space="preserve">Nu în ultimul rând, </w:t>
            </w:r>
            <w:r w:rsidR="00F03AAA" w:rsidRPr="00D93AC5">
              <w:rPr>
                <w:rFonts w:asciiTheme="minorHAnsi" w:hAnsiTheme="minorHAnsi" w:cstheme="minorHAnsi"/>
                <w:color w:val="000000" w:themeColor="text1"/>
                <w:sz w:val="22"/>
                <w:szCs w:val="22"/>
              </w:rPr>
              <w:t xml:space="preserve">zonele verzi </w:t>
            </w:r>
            <w:r w:rsidRPr="00D93AC5">
              <w:rPr>
                <w:rFonts w:asciiTheme="minorHAnsi" w:hAnsiTheme="minorHAnsi" w:cstheme="minorHAnsi"/>
                <w:color w:val="000000" w:themeColor="text1"/>
                <w:sz w:val="22"/>
                <w:szCs w:val="22"/>
              </w:rPr>
              <w:t xml:space="preserve">sunt importante pentru </w:t>
            </w:r>
            <w:proofErr w:type="spellStart"/>
            <w:r w:rsidRPr="00D93AC5">
              <w:rPr>
                <w:rFonts w:asciiTheme="minorHAnsi" w:hAnsiTheme="minorHAnsi" w:cstheme="minorHAnsi"/>
                <w:color w:val="000000" w:themeColor="text1"/>
                <w:sz w:val="22"/>
                <w:szCs w:val="22"/>
              </w:rPr>
              <w:t>îmbunătățirea</w:t>
            </w:r>
            <w:proofErr w:type="spellEnd"/>
            <w:r w:rsidRPr="00D93AC5">
              <w:rPr>
                <w:rFonts w:asciiTheme="minorHAnsi" w:hAnsiTheme="minorHAnsi" w:cstheme="minorHAnsi"/>
                <w:color w:val="000000" w:themeColor="text1"/>
                <w:sz w:val="22"/>
                <w:szCs w:val="22"/>
              </w:rPr>
              <w:t xml:space="preserve"> </w:t>
            </w:r>
            <w:proofErr w:type="spellStart"/>
            <w:r w:rsidRPr="00D93AC5">
              <w:rPr>
                <w:rFonts w:asciiTheme="minorHAnsi" w:hAnsiTheme="minorHAnsi" w:cstheme="minorHAnsi"/>
                <w:color w:val="000000" w:themeColor="text1"/>
                <w:sz w:val="22"/>
                <w:szCs w:val="22"/>
              </w:rPr>
              <w:t>sănătății</w:t>
            </w:r>
            <w:proofErr w:type="spellEnd"/>
            <w:r w:rsidRPr="00D93AC5">
              <w:rPr>
                <w:rFonts w:asciiTheme="minorHAnsi" w:hAnsiTheme="minorHAnsi" w:cstheme="minorHAnsi"/>
                <w:color w:val="000000" w:themeColor="text1"/>
                <w:sz w:val="22"/>
                <w:szCs w:val="22"/>
              </w:rPr>
              <w:t xml:space="preserve">, </w:t>
            </w:r>
            <w:proofErr w:type="spellStart"/>
            <w:r w:rsidRPr="00D93AC5">
              <w:rPr>
                <w:rFonts w:asciiTheme="minorHAnsi" w:hAnsiTheme="minorHAnsi" w:cstheme="minorHAnsi"/>
                <w:color w:val="000000" w:themeColor="text1"/>
                <w:sz w:val="22"/>
                <w:szCs w:val="22"/>
              </w:rPr>
              <w:t>creșterea</w:t>
            </w:r>
            <w:proofErr w:type="spellEnd"/>
            <w:r w:rsidRPr="00D93AC5">
              <w:rPr>
                <w:rFonts w:asciiTheme="minorHAnsi" w:hAnsiTheme="minorHAnsi" w:cstheme="minorHAnsi"/>
                <w:color w:val="000000" w:themeColor="text1"/>
                <w:sz w:val="22"/>
                <w:szCs w:val="22"/>
              </w:rPr>
              <w:t xml:space="preserve"> </w:t>
            </w:r>
            <w:proofErr w:type="spellStart"/>
            <w:r w:rsidRPr="00D93AC5">
              <w:rPr>
                <w:rFonts w:asciiTheme="minorHAnsi" w:hAnsiTheme="minorHAnsi" w:cstheme="minorHAnsi"/>
                <w:color w:val="000000" w:themeColor="text1"/>
                <w:sz w:val="22"/>
                <w:szCs w:val="22"/>
              </w:rPr>
              <w:t>biodiversității</w:t>
            </w:r>
            <w:proofErr w:type="spellEnd"/>
            <w:r w:rsidRPr="00D93AC5">
              <w:rPr>
                <w:rFonts w:asciiTheme="minorHAnsi" w:hAnsiTheme="minorHAnsi" w:cstheme="minorHAnsi"/>
                <w:color w:val="000000" w:themeColor="text1"/>
                <w:sz w:val="22"/>
                <w:szCs w:val="22"/>
              </w:rPr>
              <w:t xml:space="preserve"> urbane fiind cunoscută pentru</w:t>
            </w:r>
            <w:r w:rsidR="00F03AAA" w:rsidRPr="00D93AC5">
              <w:rPr>
                <w:rFonts w:asciiTheme="minorHAnsi" w:hAnsiTheme="minorHAnsi" w:cstheme="minorHAnsi"/>
                <w:color w:val="000000" w:themeColor="text1"/>
                <w:sz w:val="22"/>
                <w:szCs w:val="22"/>
              </w:rPr>
              <w:t xml:space="preserve"> contribuția la</w:t>
            </w:r>
            <w:r w:rsidRPr="00D93AC5">
              <w:rPr>
                <w:rFonts w:asciiTheme="minorHAnsi" w:hAnsiTheme="minorHAnsi" w:cstheme="minorHAnsi"/>
                <w:color w:val="000000" w:themeColor="text1"/>
                <w:sz w:val="22"/>
                <w:szCs w:val="22"/>
              </w:rPr>
              <w:t xml:space="preserve"> reducerea stresului. </w:t>
            </w:r>
          </w:p>
          <w:p w14:paraId="32C3D7A4" w14:textId="22E88C19" w:rsidR="00EF7A89" w:rsidRPr="00D93AC5" w:rsidRDefault="00EF7A89" w:rsidP="006444B9">
            <w:pPr>
              <w:spacing w:after="120" w:line="276" w:lineRule="auto"/>
              <w:jc w:val="both"/>
              <w:rPr>
                <w:rFonts w:asciiTheme="minorHAnsi" w:hAnsiTheme="minorHAnsi" w:cstheme="minorHAnsi"/>
                <w:color w:val="000000" w:themeColor="text1"/>
                <w:sz w:val="22"/>
                <w:szCs w:val="22"/>
              </w:rPr>
            </w:pPr>
            <w:r w:rsidRPr="00D93AC5">
              <w:rPr>
                <w:rFonts w:asciiTheme="minorHAnsi" w:hAnsiTheme="minorHAnsi" w:cstheme="minorHAnsi"/>
                <w:color w:val="000000" w:themeColor="text1"/>
                <w:sz w:val="22"/>
                <w:szCs w:val="22"/>
              </w:rPr>
              <w:t xml:space="preserve">Pe lângă asigurarea unei </w:t>
            </w:r>
            <w:proofErr w:type="spellStart"/>
            <w:r w:rsidRPr="00D93AC5">
              <w:rPr>
                <w:rFonts w:asciiTheme="minorHAnsi" w:hAnsiTheme="minorHAnsi" w:cstheme="minorHAnsi"/>
                <w:color w:val="000000" w:themeColor="text1"/>
                <w:sz w:val="22"/>
                <w:szCs w:val="22"/>
              </w:rPr>
              <w:t>suprafeţe</w:t>
            </w:r>
            <w:proofErr w:type="spellEnd"/>
            <w:r w:rsidRPr="00D93AC5">
              <w:rPr>
                <w:rFonts w:asciiTheme="minorHAnsi" w:hAnsiTheme="minorHAnsi" w:cstheme="minorHAnsi"/>
                <w:color w:val="000000" w:themeColor="text1"/>
                <w:sz w:val="22"/>
                <w:szCs w:val="22"/>
              </w:rPr>
              <w:t xml:space="preserve"> optime de </w:t>
            </w:r>
            <w:proofErr w:type="spellStart"/>
            <w:r w:rsidRPr="00D93AC5">
              <w:rPr>
                <w:rFonts w:asciiTheme="minorHAnsi" w:hAnsiTheme="minorHAnsi" w:cstheme="minorHAnsi"/>
                <w:color w:val="000000" w:themeColor="text1"/>
                <w:sz w:val="22"/>
                <w:szCs w:val="22"/>
              </w:rPr>
              <w:t>spaţiu</w:t>
            </w:r>
            <w:proofErr w:type="spellEnd"/>
            <w:r w:rsidRPr="00D93AC5">
              <w:rPr>
                <w:rFonts w:asciiTheme="minorHAnsi" w:hAnsiTheme="minorHAnsi" w:cstheme="minorHAnsi"/>
                <w:color w:val="000000" w:themeColor="text1"/>
                <w:sz w:val="22"/>
                <w:szCs w:val="22"/>
              </w:rPr>
              <w:t xml:space="preserve"> verde, </w:t>
            </w:r>
            <w:proofErr w:type="spellStart"/>
            <w:r w:rsidRPr="00D93AC5">
              <w:rPr>
                <w:rFonts w:asciiTheme="minorHAnsi" w:hAnsiTheme="minorHAnsi" w:cstheme="minorHAnsi"/>
                <w:color w:val="000000" w:themeColor="text1"/>
                <w:sz w:val="22"/>
                <w:szCs w:val="22"/>
              </w:rPr>
              <w:t>oraşele</w:t>
            </w:r>
            <w:proofErr w:type="spellEnd"/>
            <w:r w:rsidRPr="00D93AC5">
              <w:rPr>
                <w:rFonts w:asciiTheme="minorHAnsi" w:hAnsiTheme="minorHAnsi" w:cstheme="minorHAnsi"/>
                <w:color w:val="000000" w:themeColor="text1"/>
                <w:sz w:val="22"/>
                <w:szCs w:val="22"/>
              </w:rPr>
              <w:t xml:space="preserve"> din regiune trebuie să aibă în vedere </w:t>
            </w:r>
            <w:proofErr w:type="spellStart"/>
            <w:r w:rsidRPr="00D93AC5">
              <w:rPr>
                <w:rFonts w:asciiTheme="minorHAnsi" w:hAnsiTheme="minorHAnsi" w:cstheme="minorHAnsi"/>
                <w:color w:val="000000" w:themeColor="text1"/>
                <w:sz w:val="22"/>
                <w:szCs w:val="22"/>
              </w:rPr>
              <w:t>şi</w:t>
            </w:r>
            <w:proofErr w:type="spellEnd"/>
            <w:r w:rsidRPr="00D93AC5">
              <w:rPr>
                <w:rFonts w:asciiTheme="minorHAnsi" w:hAnsiTheme="minorHAnsi" w:cstheme="minorHAnsi"/>
                <w:color w:val="000000" w:themeColor="text1"/>
                <w:sz w:val="22"/>
                <w:szCs w:val="22"/>
              </w:rPr>
              <w:t xml:space="preserve"> </w:t>
            </w:r>
            <w:proofErr w:type="spellStart"/>
            <w:r w:rsidRPr="00D93AC5">
              <w:rPr>
                <w:rFonts w:asciiTheme="minorHAnsi" w:hAnsiTheme="minorHAnsi" w:cstheme="minorHAnsi"/>
                <w:color w:val="000000" w:themeColor="text1"/>
                <w:sz w:val="22"/>
                <w:szCs w:val="22"/>
              </w:rPr>
              <w:t>necesităţile</w:t>
            </w:r>
            <w:proofErr w:type="spellEnd"/>
            <w:r w:rsidRPr="00D93AC5">
              <w:rPr>
                <w:rFonts w:asciiTheme="minorHAnsi" w:hAnsiTheme="minorHAnsi" w:cstheme="minorHAnsi"/>
                <w:color w:val="000000" w:themeColor="text1"/>
                <w:sz w:val="22"/>
                <w:szCs w:val="22"/>
              </w:rPr>
              <w:t xml:space="preserve"> de recreere ale diverselor grupe de utilizatori și distribuția echitabilă a acestora în orașe. Nu doar asigurarea </w:t>
            </w:r>
            <w:proofErr w:type="spellStart"/>
            <w:r w:rsidRPr="00D93AC5">
              <w:rPr>
                <w:rFonts w:asciiTheme="minorHAnsi" w:hAnsiTheme="minorHAnsi" w:cstheme="minorHAnsi"/>
                <w:color w:val="000000" w:themeColor="text1"/>
                <w:sz w:val="22"/>
                <w:szCs w:val="22"/>
              </w:rPr>
              <w:t>suprafaței</w:t>
            </w:r>
            <w:proofErr w:type="spellEnd"/>
            <w:r w:rsidRPr="00D93AC5">
              <w:rPr>
                <w:rFonts w:asciiTheme="minorHAnsi" w:hAnsiTheme="minorHAnsi" w:cstheme="minorHAnsi"/>
                <w:color w:val="000000" w:themeColor="text1"/>
                <w:sz w:val="22"/>
                <w:szCs w:val="22"/>
              </w:rPr>
              <w:t xml:space="preserve"> optime este importantă, ci și distribuția spațială </w:t>
            </w:r>
            <w:r w:rsidR="00F03AAA" w:rsidRPr="00D93AC5">
              <w:rPr>
                <w:rFonts w:asciiTheme="minorHAnsi" w:hAnsiTheme="minorHAnsi" w:cstheme="minorHAnsi"/>
                <w:color w:val="000000" w:themeColor="text1"/>
                <w:sz w:val="22"/>
                <w:szCs w:val="22"/>
              </w:rPr>
              <w:t xml:space="preserve">a zonelor verzi </w:t>
            </w:r>
            <w:r w:rsidRPr="00D93AC5">
              <w:rPr>
                <w:rFonts w:asciiTheme="minorHAnsi" w:hAnsiTheme="minorHAnsi" w:cstheme="minorHAnsi"/>
                <w:color w:val="000000" w:themeColor="text1"/>
                <w:sz w:val="22"/>
                <w:szCs w:val="22"/>
              </w:rPr>
              <w:t>în cadrul orașelor. Ideal, spațiile verzi ar trebui să fie accesibile pietonal, bicicliștilor și transportului public și să aibă în vedere accesul tuturor persoanelor cu dizabilități sau cu mobilitate redusă.</w:t>
            </w:r>
          </w:p>
          <w:p w14:paraId="1E3470BE" w14:textId="2BD85459" w:rsidR="00EF7A89" w:rsidRPr="00D93AC5" w:rsidRDefault="00EF7A89" w:rsidP="006444B9">
            <w:pPr>
              <w:spacing w:after="120" w:line="276" w:lineRule="auto"/>
              <w:jc w:val="both"/>
              <w:rPr>
                <w:rFonts w:asciiTheme="minorHAnsi" w:hAnsiTheme="minorHAnsi" w:cstheme="minorHAnsi"/>
                <w:color w:val="000000" w:themeColor="text1"/>
                <w:sz w:val="22"/>
                <w:szCs w:val="22"/>
              </w:rPr>
            </w:pPr>
            <w:r w:rsidRPr="00D93AC5">
              <w:rPr>
                <w:rFonts w:asciiTheme="minorHAnsi" w:hAnsiTheme="minorHAnsi" w:cstheme="minorHAnsi"/>
                <w:color w:val="000000" w:themeColor="text1"/>
                <w:sz w:val="22"/>
                <w:szCs w:val="22"/>
              </w:rPr>
              <w:t>Prin interven</w:t>
            </w:r>
            <w:r w:rsidR="000F1A2F" w:rsidRPr="00D93AC5">
              <w:rPr>
                <w:rFonts w:asciiTheme="minorHAnsi" w:hAnsiTheme="minorHAnsi" w:cstheme="minorHAnsi"/>
                <w:color w:val="000000" w:themeColor="text1"/>
                <w:sz w:val="22"/>
                <w:szCs w:val="22"/>
              </w:rPr>
              <w:t>ț</w:t>
            </w:r>
            <w:r w:rsidRPr="00D93AC5">
              <w:rPr>
                <w:rFonts w:asciiTheme="minorHAnsi" w:hAnsiTheme="minorHAnsi" w:cstheme="minorHAnsi"/>
                <w:color w:val="000000" w:themeColor="text1"/>
                <w:sz w:val="22"/>
                <w:szCs w:val="22"/>
              </w:rPr>
              <w:t xml:space="preserve">iile propuse se vor viza soluții verzi cu un grad mare de multifuncționalitate, care furnizează servicii </w:t>
            </w:r>
            <w:proofErr w:type="spellStart"/>
            <w:r w:rsidRPr="00D93AC5">
              <w:rPr>
                <w:rFonts w:asciiTheme="minorHAnsi" w:hAnsiTheme="minorHAnsi" w:cstheme="minorHAnsi"/>
                <w:color w:val="000000" w:themeColor="text1"/>
                <w:sz w:val="22"/>
                <w:szCs w:val="22"/>
              </w:rPr>
              <w:t>ecosistemice</w:t>
            </w:r>
            <w:proofErr w:type="spellEnd"/>
            <w:r w:rsidRPr="00D93AC5">
              <w:rPr>
                <w:rFonts w:asciiTheme="minorHAnsi" w:hAnsiTheme="minorHAnsi" w:cstheme="minorHAnsi"/>
                <w:color w:val="000000" w:themeColor="text1"/>
                <w:sz w:val="22"/>
                <w:szCs w:val="22"/>
              </w:rPr>
              <w:t xml:space="preserve"> de reglare și contribuie la ameliorarea calității aerului in zonele urbane:  suprafețe verzi urbane, terenuri abandonate convertite în spații verzi. Tot cu un grad mare de multifuncționalitate sunt soluțiile verzi care contribuie la îmbunătățirea calității vieții și regenerarea urbană: parcurile urbane în zonele defavorizate, spațiile verzi care conectează locul de muncă/școala cu locuința și grădinile comunitare. Acestea pot contribui la procesul de regenerare urbană. De exemplu, amenajarea parcurilor urbane, dezvoltarea grădinilor comunitare sau reconversia terenurilor abandonate în parcuri cresc nivelul de participare publică în luarea deciziilor. Un oraș sustenabil este acela care adoptă în mod intenționat soluții verzi.</w:t>
            </w:r>
          </w:p>
          <w:p w14:paraId="5CD5EB69" w14:textId="4E536470" w:rsidR="004223F2" w:rsidRPr="00D93AC5" w:rsidRDefault="00EF7A89" w:rsidP="006444B9">
            <w:pPr>
              <w:spacing w:after="120" w:line="276" w:lineRule="auto"/>
              <w:jc w:val="both"/>
              <w:rPr>
                <w:rFonts w:asciiTheme="minorHAnsi" w:hAnsiTheme="minorHAnsi" w:cstheme="minorHAnsi"/>
                <w:color w:val="000000" w:themeColor="text1"/>
                <w:sz w:val="22"/>
                <w:szCs w:val="22"/>
              </w:rPr>
            </w:pPr>
            <w:r w:rsidRPr="00D93AC5">
              <w:rPr>
                <w:rFonts w:asciiTheme="minorHAnsi" w:hAnsiTheme="minorHAnsi" w:cstheme="minorHAnsi"/>
                <w:color w:val="000000" w:themeColor="text1"/>
                <w:sz w:val="22"/>
                <w:szCs w:val="22"/>
              </w:rPr>
              <w:t xml:space="preserve">Este important ca orașele din </w:t>
            </w:r>
            <w:r w:rsidR="00211790" w:rsidRPr="00D93AC5">
              <w:rPr>
                <w:rFonts w:asciiTheme="minorHAnsi" w:hAnsiTheme="minorHAnsi" w:cstheme="minorHAnsi"/>
                <w:color w:val="000000" w:themeColor="text1"/>
                <w:sz w:val="22"/>
                <w:szCs w:val="22"/>
              </w:rPr>
              <w:t>regiune</w:t>
            </w:r>
            <w:r w:rsidRPr="00D93AC5">
              <w:rPr>
                <w:rFonts w:asciiTheme="minorHAnsi" w:hAnsiTheme="minorHAnsi" w:cstheme="minorHAnsi"/>
                <w:color w:val="000000" w:themeColor="text1"/>
                <w:sz w:val="22"/>
                <w:szCs w:val="22"/>
              </w:rPr>
              <w:t xml:space="preserve"> să investească pentru creșterea calității vieții prin dezvoltarea unor spații urbane atractive. </w:t>
            </w:r>
            <w:r w:rsidR="004223F2" w:rsidRPr="00D93AC5">
              <w:rPr>
                <w:rFonts w:asciiTheme="minorHAnsi" w:hAnsiTheme="minorHAnsi" w:cstheme="minorHAnsi"/>
                <w:color w:val="000000" w:themeColor="text1"/>
                <w:sz w:val="22"/>
                <w:szCs w:val="22"/>
              </w:rPr>
              <w:t xml:space="preserve"> </w:t>
            </w:r>
          </w:p>
          <w:p w14:paraId="15B4F270" w14:textId="249A3811" w:rsidR="00EF7A89" w:rsidRPr="00D93AC5" w:rsidRDefault="00F03AAA" w:rsidP="006444B9">
            <w:pPr>
              <w:spacing w:after="120" w:line="276" w:lineRule="auto"/>
              <w:jc w:val="both"/>
              <w:rPr>
                <w:rFonts w:asciiTheme="minorHAnsi" w:hAnsiTheme="minorHAnsi" w:cstheme="minorHAnsi"/>
                <w:color w:val="000000" w:themeColor="text1"/>
                <w:sz w:val="22"/>
                <w:szCs w:val="22"/>
              </w:rPr>
            </w:pPr>
            <w:r w:rsidRPr="00D93AC5">
              <w:rPr>
                <w:rFonts w:asciiTheme="minorHAnsi" w:hAnsiTheme="minorHAnsi" w:cstheme="minorHAnsi"/>
                <w:color w:val="000000" w:themeColor="text1"/>
                <w:sz w:val="22"/>
                <w:szCs w:val="22"/>
              </w:rPr>
              <w:t xml:space="preserve">De asemenea, </w:t>
            </w:r>
            <w:r w:rsidR="004223F2" w:rsidRPr="00D93AC5">
              <w:rPr>
                <w:rFonts w:asciiTheme="minorHAnsi" w:hAnsiTheme="minorHAnsi" w:cstheme="minorHAnsi"/>
                <w:color w:val="000000" w:themeColor="text1"/>
                <w:sz w:val="22"/>
                <w:szCs w:val="22"/>
              </w:rPr>
              <w:t>sunt necesare operațiuni de regenerare urbană integrată a centrelor istorice, dar și a cartierelor rezidențiale de blocuri, vizând în special menținerea funcțiilor rezidențiale și comerciale, creșterea accesibilității acestor zone, amenajarea unor spații publice de calitate</w:t>
            </w:r>
            <w:r w:rsidR="00CE6E44" w:rsidRPr="00D93AC5">
              <w:rPr>
                <w:rFonts w:asciiTheme="minorHAnsi" w:hAnsiTheme="minorHAnsi" w:cstheme="minorHAnsi"/>
                <w:color w:val="000000" w:themeColor="text1"/>
                <w:sz w:val="22"/>
                <w:szCs w:val="22"/>
              </w:rPr>
              <w:t>, asigurarea utilităților</w:t>
            </w:r>
            <w:r w:rsidRPr="00D93AC5">
              <w:rPr>
                <w:rFonts w:asciiTheme="minorHAnsi" w:hAnsiTheme="minorHAnsi" w:cstheme="minorHAnsi"/>
                <w:color w:val="000000" w:themeColor="text1"/>
                <w:sz w:val="22"/>
                <w:szCs w:val="22"/>
              </w:rPr>
              <w:t xml:space="preserve">. De asemenea, pentru a se asigura coerența și integrarea investițiilor de </w:t>
            </w:r>
            <w:proofErr w:type="spellStart"/>
            <w:r w:rsidRPr="00D93AC5">
              <w:rPr>
                <w:rFonts w:asciiTheme="minorHAnsi" w:hAnsiTheme="minorHAnsi" w:cstheme="minorHAnsi"/>
                <w:color w:val="000000" w:themeColor="text1"/>
                <w:sz w:val="22"/>
                <w:szCs w:val="22"/>
              </w:rPr>
              <w:t>regenereare</w:t>
            </w:r>
            <w:proofErr w:type="spellEnd"/>
            <w:r w:rsidRPr="00D93AC5">
              <w:rPr>
                <w:rFonts w:asciiTheme="minorHAnsi" w:hAnsiTheme="minorHAnsi" w:cstheme="minorHAnsi"/>
                <w:color w:val="000000" w:themeColor="text1"/>
                <w:sz w:val="22"/>
                <w:szCs w:val="22"/>
              </w:rPr>
              <w:t xml:space="preserve"> urbană, vor fi avute în vedere colateral, în anumite limite, și măsuri pentru </w:t>
            </w:r>
            <w:r w:rsidR="004223F2" w:rsidRPr="00D93AC5">
              <w:rPr>
                <w:rFonts w:asciiTheme="minorHAnsi" w:hAnsiTheme="minorHAnsi" w:cstheme="minorHAnsi"/>
                <w:color w:val="000000" w:themeColor="text1"/>
                <w:sz w:val="22"/>
                <w:szCs w:val="22"/>
              </w:rPr>
              <w:t>consolidarea și renovarea clădirilor.</w:t>
            </w:r>
          </w:p>
          <w:p w14:paraId="59C57D9D" w14:textId="77777777" w:rsidR="00EF7A89" w:rsidRPr="00D93AC5" w:rsidRDefault="00EF7A89" w:rsidP="006444B9">
            <w:pPr>
              <w:spacing w:after="120" w:line="276" w:lineRule="auto"/>
              <w:jc w:val="both"/>
              <w:rPr>
                <w:rFonts w:asciiTheme="minorHAnsi" w:hAnsiTheme="minorHAnsi" w:cstheme="minorHAnsi"/>
                <w:color w:val="000000" w:themeColor="text1"/>
                <w:sz w:val="22"/>
                <w:szCs w:val="22"/>
              </w:rPr>
            </w:pPr>
            <w:r w:rsidRPr="00D93AC5">
              <w:rPr>
                <w:rFonts w:asciiTheme="minorHAnsi" w:hAnsiTheme="minorHAnsi" w:cstheme="minorHAnsi"/>
                <w:color w:val="000000" w:themeColor="text1"/>
                <w:sz w:val="22"/>
                <w:szCs w:val="22"/>
              </w:rPr>
              <w:lastRenderedPageBreak/>
              <w:t>Adesea, spațiile publice</w:t>
            </w:r>
            <w:r w:rsidR="004223F2" w:rsidRPr="00D93AC5">
              <w:rPr>
                <w:rFonts w:asciiTheme="minorHAnsi" w:hAnsiTheme="minorHAnsi" w:cstheme="minorHAnsi"/>
                <w:color w:val="000000" w:themeColor="text1"/>
                <w:sz w:val="22"/>
                <w:szCs w:val="22"/>
              </w:rPr>
              <w:t xml:space="preserve"> urbane</w:t>
            </w:r>
            <w:r w:rsidRPr="00D93AC5">
              <w:rPr>
                <w:rFonts w:asciiTheme="minorHAnsi" w:hAnsiTheme="minorHAnsi" w:cstheme="minorHAnsi"/>
                <w:color w:val="000000" w:themeColor="text1"/>
                <w:sz w:val="22"/>
                <w:szCs w:val="22"/>
              </w:rPr>
              <w:t xml:space="preserve"> nu sunt interconectate, nu formează o structură urbană alcătuită și ierarhizată în mod uniform și nu îndeplinesc cerințele de bază ale continuității și permeabilității. Spațiile publice au funcționalitate redusă și nu corespund potențialului lor reprezentativ la nivelul comunității. Este importantă asigurarea accesibilității și dezvoltarea funcțiilor de recreere și socializare a spațiilor publice urbane. Spațiile publice de calitate sunt cele vii, adică, folosite în mod activ de oameni pentru activități recreative, sociale și culturale, în care oamenii vor să petreacă timp. </w:t>
            </w:r>
          </w:p>
          <w:p w14:paraId="0870E274" w14:textId="77777777" w:rsidR="00EF7A89" w:rsidRPr="00D93AC5" w:rsidRDefault="00EF7A89" w:rsidP="006444B9">
            <w:pPr>
              <w:spacing w:after="120" w:line="276" w:lineRule="auto"/>
              <w:jc w:val="both"/>
              <w:rPr>
                <w:rFonts w:asciiTheme="minorHAnsi" w:hAnsiTheme="minorHAnsi" w:cstheme="minorHAnsi"/>
                <w:iCs/>
                <w:noProof/>
                <w:color w:val="000000" w:themeColor="text1"/>
                <w:sz w:val="22"/>
                <w:szCs w:val="22"/>
              </w:rPr>
            </w:pPr>
            <w:r w:rsidRPr="00D93AC5">
              <w:rPr>
                <w:rFonts w:asciiTheme="minorHAnsi" w:hAnsiTheme="minorHAnsi" w:cstheme="minorHAnsi"/>
                <w:iCs/>
                <w:noProof/>
                <w:color w:val="000000" w:themeColor="text1"/>
                <w:sz w:val="22"/>
                <w:szCs w:val="22"/>
              </w:rPr>
              <w:t>Printre provocările majore identificate în regiune amintim:</w:t>
            </w:r>
          </w:p>
          <w:p w14:paraId="6DAC3DA0" w14:textId="54B89F2E" w:rsidR="00EF7A89" w:rsidRPr="00D93AC5" w:rsidRDefault="00EF7A89" w:rsidP="006444B9">
            <w:pPr>
              <w:numPr>
                <w:ilvl w:val="0"/>
                <w:numId w:val="60"/>
              </w:numPr>
              <w:spacing w:after="120" w:line="276" w:lineRule="auto"/>
              <w:contextualSpacing/>
              <w:jc w:val="both"/>
              <w:rPr>
                <w:rFonts w:asciiTheme="minorHAnsi" w:hAnsiTheme="minorHAnsi" w:cstheme="minorHAnsi"/>
                <w:iCs/>
                <w:noProof/>
                <w:color w:val="000000" w:themeColor="text1"/>
                <w:sz w:val="22"/>
                <w:szCs w:val="22"/>
              </w:rPr>
            </w:pPr>
            <w:r w:rsidRPr="00D93AC5">
              <w:rPr>
                <w:rFonts w:asciiTheme="minorHAnsi" w:hAnsiTheme="minorHAnsi" w:cstheme="minorHAnsi"/>
                <w:iCs/>
                <w:noProof/>
                <w:color w:val="000000" w:themeColor="text1"/>
                <w:sz w:val="22"/>
                <w:szCs w:val="22"/>
              </w:rPr>
              <w:t xml:space="preserve">Neîndeplinirea standardelor din legislație și de la nivel UE în ceea ce priveşte suprafața spaţiilor verzi </w:t>
            </w:r>
            <w:r w:rsidR="00F03AAA" w:rsidRPr="00D93AC5">
              <w:rPr>
                <w:rFonts w:asciiTheme="minorHAnsi" w:hAnsiTheme="minorHAnsi" w:cstheme="minorHAnsi"/>
                <w:iCs/>
                <w:noProof/>
                <w:color w:val="000000" w:themeColor="text1"/>
                <w:sz w:val="22"/>
                <w:szCs w:val="22"/>
              </w:rPr>
              <w:t xml:space="preserve">de </w:t>
            </w:r>
            <w:r w:rsidRPr="00D93AC5">
              <w:rPr>
                <w:rFonts w:asciiTheme="minorHAnsi" w:hAnsiTheme="minorHAnsi" w:cstheme="minorHAnsi"/>
                <w:iCs/>
                <w:noProof/>
                <w:color w:val="000000" w:themeColor="text1"/>
                <w:sz w:val="22"/>
                <w:szCs w:val="22"/>
              </w:rPr>
              <w:t>la nivelul oraşelor;</w:t>
            </w:r>
          </w:p>
          <w:p w14:paraId="1759764F" w14:textId="61AE7D33" w:rsidR="007722FE" w:rsidRPr="00D93AC5" w:rsidRDefault="007722FE" w:rsidP="006444B9">
            <w:pPr>
              <w:numPr>
                <w:ilvl w:val="0"/>
                <w:numId w:val="60"/>
              </w:numPr>
              <w:spacing w:after="120" w:line="276" w:lineRule="auto"/>
              <w:contextualSpacing/>
              <w:jc w:val="both"/>
              <w:rPr>
                <w:rFonts w:asciiTheme="minorHAnsi" w:hAnsiTheme="minorHAnsi" w:cstheme="minorHAnsi"/>
                <w:iCs/>
                <w:noProof/>
                <w:color w:val="000000" w:themeColor="text1"/>
                <w:sz w:val="22"/>
                <w:szCs w:val="22"/>
              </w:rPr>
            </w:pPr>
            <w:r w:rsidRPr="00D93AC5">
              <w:rPr>
                <w:rFonts w:asciiTheme="minorHAnsi" w:hAnsiTheme="minorHAnsi" w:cstheme="minorHAnsi"/>
                <w:iCs/>
                <w:noProof/>
                <w:color w:val="000000" w:themeColor="text1"/>
                <w:sz w:val="22"/>
                <w:szCs w:val="22"/>
              </w:rPr>
              <w:t>Spațiile publice din orașe (cartiere istorice, cartiere de blocuri construite în perioada communistă, zone istorice centrale) sunt degradate fizic și nu prezintă atractivitate pentru cetățeni</w:t>
            </w:r>
          </w:p>
          <w:p w14:paraId="03C519E4" w14:textId="77777777" w:rsidR="00EF7A89" w:rsidRPr="00D93AC5" w:rsidRDefault="00EF7A89" w:rsidP="006444B9">
            <w:pPr>
              <w:numPr>
                <w:ilvl w:val="0"/>
                <w:numId w:val="60"/>
              </w:numPr>
              <w:spacing w:after="120" w:line="276" w:lineRule="auto"/>
              <w:contextualSpacing/>
              <w:jc w:val="both"/>
              <w:rPr>
                <w:rFonts w:asciiTheme="minorHAnsi" w:hAnsiTheme="minorHAnsi" w:cstheme="minorHAnsi"/>
                <w:iCs/>
                <w:noProof/>
                <w:color w:val="000000" w:themeColor="text1"/>
                <w:sz w:val="22"/>
                <w:szCs w:val="22"/>
              </w:rPr>
            </w:pPr>
            <w:r w:rsidRPr="00D93AC5">
              <w:rPr>
                <w:rFonts w:asciiTheme="minorHAnsi" w:hAnsiTheme="minorHAnsi" w:cstheme="minorHAnsi"/>
                <w:iCs/>
                <w:noProof/>
                <w:color w:val="000000" w:themeColor="text1"/>
                <w:sz w:val="22"/>
                <w:szCs w:val="22"/>
              </w:rPr>
              <w:t>Existenţa unor zone în cadrul orașelor cu clădiri/terenuri abandonate/ degradate /neutilizate ca urmare a încetării unor activități economice și industriale sau a slabei planificări urbane. Ele își pun amprenta asupra calității mediului și esteticii urbane, afectând calitatea vieții în orașe;</w:t>
            </w:r>
          </w:p>
          <w:p w14:paraId="3B7EEF8F" w14:textId="77777777" w:rsidR="00EF7A89" w:rsidRPr="00D93AC5" w:rsidRDefault="00EF7A89" w:rsidP="006444B9">
            <w:pPr>
              <w:numPr>
                <w:ilvl w:val="0"/>
                <w:numId w:val="60"/>
              </w:numPr>
              <w:spacing w:after="120" w:line="276" w:lineRule="auto"/>
              <w:contextualSpacing/>
              <w:jc w:val="both"/>
              <w:rPr>
                <w:rFonts w:asciiTheme="minorHAnsi" w:hAnsiTheme="minorHAnsi" w:cstheme="minorHAnsi"/>
                <w:iCs/>
                <w:noProof/>
                <w:color w:val="000000" w:themeColor="text1"/>
                <w:sz w:val="22"/>
                <w:szCs w:val="22"/>
              </w:rPr>
            </w:pPr>
            <w:r w:rsidRPr="00D93AC5">
              <w:rPr>
                <w:rFonts w:asciiTheme="minorHAnsi" w:hAnsiTheme="minorHAnsi" w:cstheme="minorHAnsi"/>
                <w:iCs/>
                <w:noProof/>
                <w:color w:val="000000" w:themeColor="text1"/>
                <w:sz w:val="22"/>
                <w:szCs w:val="22"/>
              </w:rPr>
              <w:t>Distribuția spațială inegală a spațiilor verzi în orașe, care nu asigură accesul echitabil tuturor.</w:t>
            </w:r>
          </w:p>
          <w:p w14:paraId="4762399D" w14:textId="77777777" w:rsidR="00702E03" w:rsidRPr="00D93AC5" w:rsidRDefault="00702E03" w:rsidP="006444B9">
            <w:pPr>
              <w:spacing w:after="120" w:line="276" w:lineRule="auto"/>
              <w:contextualSpacing/>
              <w:jc w:val="both"/>
              <w:rPr>
                <w:rFonts w:asciiTheme="minorHAnsi" w:hAnsiTheme="minorHAnsi" w:cstheme="minorHAnsi"/>
                <w:iCs/>
                <w:noProof/>
                <w:color w:val="000000" w:themeColor="text1"/>
                <w:sz w:val="22"/>
                <w:szCs w:val="22"/>
              </w:rPr>
            </w:pPr>
          </w:p>
          <w:p w14:paraId="0FB90F7A" w14:textId="4FF29627" w:rsidR="00EF7A89" w:rsidRPr="006444B9" w:rsidRDefault="00EF7A89" w:rsidP="006444B9">
            <w:pPr>
              <w:spacing w:after="120" w:line="276" w:lineRule="auto"/>
              <w:contextualSpacing/>
              <w:jc w:val="both"/>
              <w:rPr>
                <w:rFonts w:asciiTheme="minorHAnsi" w:hAnsiTheme="minorHAnsi" w:cstheme="minorHAnsi"/>
                <w:b/>
                <w:bCs/>
                <w:iCs/>
                <w:noProof/>
                <w:color w:val="000000" w:themeColor="text1"/>
                <w:sz w:val="22"/>
                <w:szCs w:val="22"/>
              </w:rPr>
            </w:pPr>
            <w:r w:rsidRPr="006444B9">
              <w:rPr>
                <w:rFonts w:asciiTheme="minorHAnsi" w:hAnsiTheme="minorHAnsi" w:cstheme="minorHAnsi"/>
                <w:b/>
                <w:bCs/>
                <w:iCs/>
                <w:noProof/>
                <w:color w:val="000000" w:themeColor="text1"/>
                <w:sz w:val="22"/>
                <w:szCs w:val="22"/>
              </w:rPr>
              <w:t xml:space="preserve">Tipuri de acțiuni: </w:t>
            </w:r>
          </w:p>
          <w:p w14:paraId="3CCC965C" w14:textId="58AF8911" w:rsidR="005B3984" w:rsidRPr="00D93AC5" w:rsidRDefault="00702E03" w:rsidP="006444B9">
            <w:pPr>
              <w:numPr>
                <w:ilvl w:val="0"/>
                <w:numId w:val="60"/>
              </w:numPr>
              <w:spacing w:after="120" w:line="276" w:lineRule="auto"/>
              <w:contextualSpacing/>
              <w:jc w:val="both"/>
              <w:rPr>
                <w:rFonts w:asciiTheme="minorHAnsi" w:hAnsiTheme="minorHAnsi" w:cstheme="minorHAnsi"/>
                <w:iCs/>
                <w:noProof/>
                <w:color w:val="000000" w:themeColor="text1"/>
                <w:sz w:val="22"/>
                <w:szCs w:val="22"/>
              </w:rPr>
            </w:pPr>
            <w:r w:rsidRPr="00D93AC5">
              <w:rPr>
                <w:rFonts w:asciiTheme="minorHAnsi" w:hAnsiTheme="minorHAnsi" w:cstheme="minorHAnsi"/>
                <w:iCs/>
                <w:noProof/>
                <w:color w:val="000000" w:themeColor="text1"/>
                <w:sz w:val="22"/>
                <w:szCs w:val="22"/>
              </w:rPr>
              <w:t xml:space="preserve">reabilitarea </w:t>
            </w:r>
            <w:r w:rsidR="007722FE" w:rsidRPr="00D93AC5">
              <w:rPr>
                <w:rFonts w:asciiTheme="minorHAnsi" w:hAnsiTheme="minorHAnsi" w:cstheme="minorHAnsi"/>
                <w:iCs/>
                <w:noProof/>
                <w:color w:val="000000" w:themeColor="text1"/>
                <w:sz w:val="22"/>
                <w:szCs w:val="22"/>
              </w:rPr>
              <w:t xml:space="preserve">integrată a </w:t>
            </w:r>
            <w:r w:rsidRPr="00D93AC5">
              <w:rPr>
                <w:rFonts w:asciiTheme="minorHAnsi" w:hAnsiTheme="minorHAnsi" w:cstheme="minorHAnsi"/>
                <w:iCs/>
                <w:noProof/>
                <w:color w:val="000000" w:themeColor="text1"/>
                <w:sz w:val="22"/>
                <w:szCs w:val="22"/>
              </w:rPr>
              <w:t>spați</w:t>
            </w:r>
            <w:r w:rsidR="007722FE" w:rsidRPr="00D93AC5">
              <w:rPr>
                <w:rFonts w:asciiTheme="minorHAnsi" w:hAnsiTheme="minorHAnsi" w:cstheme="minorHAnsi"/>
                <w:iCs/>
                <w:noProof/>
                <w:color w:val="000000" w:themeColor="text1"/>
                <w:sz w:val="22"/>
                <w:szCs w:val="22"/>
              </w:rPr>
              <w:t>iilor</w:t>
            </w:r>
            <w:r w:rsidRPr="00D93AC5">
              <w:rPr>
                <w:rFonts w:asciiTheme="minorHAnsi" w:hAnsiTheme="minorHAnsi" w:cstheme="minorHAnsi"/>
                <w:iCs/>
                <w:noProof/>
                <w:color w:val="000000" w:themeColor="text1"/>
                <w:sz w:val="22"/>
                <w:szCs w:val="22"/>
              </w:rPr>
              <w:t xml:space="preserve"> public</w:t>
            </w:r>
            <w:r w:rsidR="007722FE" w:rsidRPr="00D93AC5">
              <w:rPr>
                <w:rFonts w:asciiTheme="minorHAnsi" w:hAnsiTheme="minorHAnsi" w:cstheme="minorHAnsi"/>
                <w:iCs/>
                <w:noProof/>
                <w:color w:val="000000" w:themeColor="text1"/>
                <w:sz w:val="22"/>
                <w:szCs w:val="22"/>
              </w:rPr>
              <w:t>e</w:t>
            </w:r>
            <w:r w:rsidR="00CE6E44" w:rsidRPr="00D93AC5">
              <w:rPr>
                <w:rFonts w:asciiTheme="minorHAnsi" w:hAnsiTheme="minorHAnsi" w:cstheme="minorHAnsi"/>
                <w:iCs/>
                <w:noProof/>
                <w:color w:val="000000" w:themeColor="text1"/>
                <w:sz w:val="22"/>
                <w:szCs w:val="22"/>
              </w:rPr>
              <w:t>, inclusiv infrastructura tehnico – edilitară aferentă,</w:t>
            </w:r>
            <w:r w:rsidRPr="00D93AC5">
              <w:rPr>
                <w:rFonts w:asciiTheme="minorHAnsi" w:hAnsiTheme="minorHAnsi" w:cstheme="minorHAnsi"/>
                <w:iCs/>
                <w:noProof/>
                <w:color w:val="000000" w:themeColor="text1"/>
                <w:sz w:val="22"/>
                <w:szCs w:val="22"/>
              </w:rPr>
              <w:t xml:space="preserve"> din: zone centrale; zone istorice; spațiile publice din interiorul ansamblurilor de locuințe colective, respectiv, cartiere de blocuri sau zone cu locuințe de tip condominiu; zona autogărilor și gărilor</w:t>
            </w:r>
            <w:r w:rsidR="007722FE" w:rsidRPr="00D93AC5">
              <w:rPr>
                <w:rFonts w:asciiTheme="minorHAnsi" w:hAnsiTheme="minorHAnsi" w:cstheme="minorHAnsi"/>
                <w:iCs/>
                <w:noProof/>
                <w:color w:val="000000" w:themeColor="text1"/>
                <w:sz w:val="22"/>
                <w:szCs w:val="22"/>
              </w:rPr>
              <w:t>, zone</w:t>
            </w:r>
            <w:r w:rsidRPr="00D93AC5">
              <w:rPr>
                <w:rFonts w:asciiTheme="minorHAnsi" w:hAnsiTheme="minorHAnsi" w:cstheme="minorHAnsi"/>
                <w:iCs/>
                <w:noProof/>
                <w:color w:val="000000" w:themeColor="text1"/>
                <w:sz w:val="22"/>
                <w:szCs w:val="22"/>
              </w:rPr>
              <w:t xml:space="preserve"> portuare situate în interiorul sau la limita localităților urbane, indiferent dacă sunt în uz/abandonate/au altă destinație; falezele, malurile și insulele râurilor, fluviului și lacurilor din interiorul localităților urbane; haldele de steril și depozitele de deșeuri închise de pe raza localităților urbane; zonele rezidențiale periferice destructurate, zonele de blocuri degradate și așezări informale din </w:t>
            </w:r>
            <w:r w:rsidR="00211790" w:rsidRPr="00D93AC5">
              <w:rPr>
                <w:rFonts w:asciiTheme="minorHAnsi" w:hAnsiTheme="minorHAnsi" w:cstheme="minorHAnsi"/>
                <w:iCs/>
                <w:noProof/>
                <w:color w:val="000000" w:themeColor="text1"/>
                <w:sz w:val="22"/>
                <w:szCs w:val="22"/>
              </w:rPr>
              <w:t>urban</w:t>
            </w:r>
            <w:r w:rsidR="00CE6E44" w:rsidRPr="00D93AC5">
              <w:rPr>
                <w:rFonts w:asciiTheme="minorHAnsi" w:hAnsiTheme="minorHAnsi" w:cstheme="minorHAnsi"/>
                <w:iCs/>
                <w:noProof/>
                <w:color w:val="000000" w:themeColor="text1"/>
                <w:sz w:val="22"/>
                <w:szCs w:val="22"/>
              </w:rPr>
              <w:t>,</w:t>
            </w:r>
            <w:r w:rsidRPr="00D93AC5">
              <w:rPr>
                <w:rFonts w:asciiTheme="minorHAnsi" w:hAnsiTheme="minorHAnsi" w:cstheme="minorHAnsi"/>
                <w:iCs/>
                <w:noProof/>
                <w:color w:val="000000" w:themeColor="text1"/>
                <w:sz w:val="22"/>
                <w:szCs w:val="22"/>
              </w:rPr>
              <w:t xml:space="preserve">; </w:t>
            </w:r>
          </w:p>
          <w:p w14:paraId="47B8D9AC" w14:textId="7568F460" w:rsidR="005B3984" w:rsidRPr="00D93AC5" w:rsidRDefault="005B3984" w:rsidP="006444B9">
            <w:pPr>
              <w:numPr>
                <w:ilvl w:val="0"/>
                <w:numId w:val="60"/>
              </w:numPr>
              <w:spacing w:after="120" w:line="276" w:lineRule="auto"/>
              <w:contextualSpacing/>
              <w:jc w:val="both"/>
              <w:rPr>
                <w:rFonts w:asciiTheme="minorHAnsi" w:hAnsiTheme="minorHAnsi" w:cstheme="minorHAnsi"/>
                <w:iCs/>
                <w:noProof/>
                <w:color w:val="000000" w:themeColor="text1"/>
                <w:sz w:val="22"/>
                <w:szCs w:val="22"/>
              </w:rPr>
            </w:pPr>
            <w:r w:rsidRPr="00D93AC5">
              <w:rPr>
                <w:rFonts w:asciiTheme="minorHAnsi" w:hAnsiTheme="minorHAnsi" w:cstheme="minorHAnsi"/>
                <w:iCs/>
                <w:noProof/>
                <w:color w:val="000000" w:themeColor="text1"/>
                <w:sz w:val="22"/>
                <w:szCs w:val="22"/>
              </w:rPr>
              <w:t xml:space="preserve">reabilitarea </w:t>
            </w:r>
            <w:r w:rsidR="00702E03" w:rsidRPr="00D93AC5">
              <w:rPr>
                <w:rFonts w:asciiTheme="minorHAnsi" w:hAnsiTheme="minorHAnsi" w:cstheme="minorHAnsi"/>
                <w:iCs/>
                <w:noProof/>
                <w:color w:val="000000" w:themeColor="text1"/>
                <w:sz w:val="22"/>
                <w:szCs w:val="22"/>
              </w:rPr>
              <w:t>situril</w:t>
            </w:r>
            <w:r w:rsidRPr="00D93AC5">
              <w:rPr>
                <w:rFonts w:asciiTheme="minorHAnsi" w:hAnsiTheme="minorHAnsi" w:cstheme="minorHAnsi"/>
                <w:iCs/>
                <w:noProof/>
                <w:color w:val="000000" w:themeColor="text1"/>
                <w:sz w:val="22"/>
                <w:szCs w:val="22"/>
              </w:rPr>
              <w:t>or</w:t>
            </w:r>
            <w:r w:rsidR="00702E03" w:rsidRPr="00D93AC5">
              <w:rPr>
                <w:rFonts w:asciiTheme="minorHAnsi" w:hAnsiTheme="minorHAnsi" w:cstheme="minorHAnsi"/>
                <w:iCs/>
                <w:noProof/>
                <w:color w:val="000000" w:themeColor="text1"/>
                <w:sz w:val="22"/>
                <w:szCs w:val="22"/>
              </w:rPr>
              <w:t xml:space="preserve"> dezafectate/zonel</w:t>
            </w:r>
            <w:r w:rsidR="00CE6E44" w:rsidRPr="00D93AC5">
              <w:rPr>
                <w:rFonts w:asciiTheme="minorHAnsi" w:hAnsiTheme="minorHAnsi" w:cstheme="minorHAnsi"/>
                <w:iCs/>
                <w:noProof/>
                <w:color w:val="000000" w:themeColor="text1"/>
                <w:sz w:val="22"/>
                <w:szCs w:val="22"/>
              </w:rPr>
              <w:t>or</w:t>
            </w:r>
            <w:r w:rsidR="00702E03" w:rsidRPr="00D93AC5">
              <w:rPr>
                <w:rFonts w:asciiTheme="minorHAnsi" w:hAnsiTheme="minorHAnsi" w:cstheme="minorHAnsi"/>
                <w:iCs/>
                <w:noProof/>
                <w:color w:val="000000" w:themeColor="text1"/>
                <w:sz w:val="22"/>
                <w:szCs w:val="22"/>
              </w:rPr>
              <w:t xml:space="preserve"> cu infrastructuri majore dezafectate</w:t>
            </w:r>
            <w:r w:rsidR="00535651" w:rsidRPr="00D93AC5">
              <w:rPr>
                <w:rFonts w:asciiTheme="minorHAnsi" w:hAnsiTheme="minorHAnsi" w:cstheme="minorHAnsi"/>
                <w:iCs/>
                <w:noProof/>
                <w:color w:val="000000" w:themeColor="text1"/>
                <w:sz w:val="22"/>
                <w:szCs w:val="22"/>
              </w:rPr>
              <w:t xml:space="preserve"> și valorificarea acestora</w:t>
            </w:r>
            <w:r w:rsidR="007722FE" w:rsidRPr="00D93AC5">
              <w:rPr>
                <w:rFonts w:asciiTheme="minorHAnsi" w:hAnsiTheme="minorHAnsi" w:cstheme="minorHAnsi"/>
                <w:iCs/>
                <w:noProof/>
                <w:color w:val="000000" w:themeColor="text1"/>
                <w:sz w:val="22"/>
                <w:szCs w:val="22"/>
              </w:rPr>
              <w:t xml:space="preserve"> </w:t>
            </w:r>
            <w:r w:rsidR="004E611D" w:rsidRPr="00D93AC5">
              <w:rPr>
                <w:rFonts w:asciiTheme="minorHAnsi" w:hAnsiTheme="minorHAnsi" w:cstheme="minorHAnsi"/>
                <w:iCs/>
                <w:noProof/>
                <w:color w:val="000000" w:themeColor="text1"/>
                <w:sz w:val="22"/>
                <w:szCs w:val="22"/>
              </w:rPr>
              <w:t xml:space="preserve">prin transformarea </w:t>
            </w:r>
            <w:r w:rsidR="007722FE" w:rsidRPr="00D93AC5">
              <w:rPr>
                <w:rFonts w:asciiTheme="minorHAnsi" w:hAnsiTheme="minorHAnsi" w:cstheme="minorHAnsi"/>
                <w:iCs/>
                <w:noProof/>
                <w:color w:val="000000" w:themeColor="text1"/>
                <w:sz w:val="22"/>
                <w:szCs w:val="22"/>
              </w:rPr>
              <w:t>în scop zone de interes public</w:t>
            </w:r>
            <w:r w:rsidR="00702E03" w:rsidRPr="00D93AC5">
              <w:rPr>
                <w:rFonts w:asciiTheme="minorHAnsi" w:hAnsiTheme="minorHAnsi" w:cstheme="minorHAnsi"/>
                <w:iCs/>
                <w:noProof/>
                <w:color w:val="000000" w:themeColor="text1"/>
                <w:sz w:val="22"/>
                <w:szCs w:val="22"/>
              </w:rPr>
              <w:t xml:space="preserve">; </w:t>
            </w:r>
          </w:p>
          <w:p w14:paraId="615D7260" w14:textId="18324028" w:rsidR="006444B9" w:rsidRPr="006444B9" w:rsidRDefault="00535651" w:rsidP="006444B9">
            <w:pPr>
              <w:numPr>
                <w:ilvl w:val="0"/>
                <w:numId w:val="60"/>
              </w:numPr>
              <w:spacing w:after="120" w:line="276" w:lineRule="auto"/>
              <w:contextualSpacing/>
              <w:jc w:val="both"/>
              <w:rPr>
                <w:rFonts w:asciiTheme="minorHAnsi" w:hAnsiTheme="minorHAnsi" w:cstheme="minorHAnsi"/>
                <w:color w:val="000000" w:themeColor="text1"/>
                <w:sz w:val="22"/>
                <w:szCs w:val="22"/>
              </w:rPr>
            </w:pPr>
            <w:r w:rsidRPr="00D93AC5">
              <w:rPr>
                <w:rFonts w:asciiTheme="minorHAnsi" w:hAnsiTheme="minorHAnsi" w:cstheme="minorHAnsi"/>
                <w:color w:val="000000" w:themeColor="text1"/>
                <w:sz w:val="22"/>
                <w:szCs w:val="22"/>
              </w:rPr>
              <w:t>îmbunătățirea și modernizarea spațiilor verzi în orașe, inclusiv a accesibilității și conectivității acestora;</w:t>
            </w:r>
          </w:p>
          <w:p w14:paraId="6DEC2DC1" w14:textId="27E5DC0B" w:rsidR="00702E03" w:rsidRPr="00D93AC5" w:rsidRDefault="00492798" w:rsidP="006444B9">
            <w:pPr>
              <w:spacing w:after="120" w:line="276" w:lineRule="auto"/>
              <w:contextualSpacing/>
              <w:jc w:val="both"/>
              <w:rPr>
                <w:rFonts w:asciiTheme="minorHAnsi" w:hAnsiTheme="minorHAnsi" w:cstheme="minorHAnsi"/>
                <w:iCs/>
                <w:noProof/>
                <w:color w:val="000000" w:themeColor="text1"/>
                <w:sz w:val="22"/>
                <w:szCs w:val="22"/>
              </w:rPr>
            </w:pPr>
            <w:r w:rsidRPr="00D93AC5">
              <w:rPr>
                <w:rFonts w:asciiTheme="minorHAnsi" w:hAnsiTheme="minorHAnsi" w:cstheme="minorHAnsi"/>
                <w:iCs/>
                <w:noProof/>
                <w:color w:val="000000" w:themeColor="text1"/>
                <w:sz w:val="22"/>
                <w:szCs w:val="22"/>
              </w:rPr>
              <w:t>Interven</w:t>
            </w:r>
            <w:r w:rsidR="006552D9" w:rsidRPr="00D93AC5">
              <w:rPr>
                <w:rFonts w:asciiTheme="minorHAnsi" w:hAnsiTheme="minorHAnsi" w:cstheme="minorHAnsi"/>
                <w:iCs/>
                <w:noProof/>
                <w:color w:val="000000" w:themeColor="text1"/>
                <w:sz w:val="22"/>
                <w:szCs w:val="22"/>
              </w:rPr>
              <w:t>ț</w:t>
            </w:r>
            <w:r w:rsidRPr="00D93AC5">
              <w:rPr>
                <w:rFonts w:asciiTheme="minorHAnsi" w:hAnsiTheme="minorHAnsi" w:cstheme="minorHAnsi"/>
                <w:iCs/>
                <w:noProof/>
                <w:color w:val="000000" w:themeColor="text1"/>
                <w:sz w:val="22"/>
                <w:szCs w:val="22"/>
              </w:rPr>
              <w:t>iile se vor corela cu</w:t>
            </w:r>
            <w:r w:rsidR="00702E03" w:rsidRPr="00D93AC5">
              <w:rPr>
                <w:rFonts w:asciiTheme="minorHAnsi" w:hAnsiTheme="minorHAnsi" w:cstheme="minorHAnsi"/>
                <w:iCs/>
                <w:noProof/>
                <w:color w:val="000000" w:themeColor="text1"/>
                <w:sz w:val="22"/>
                <w:szCs w:val="22"/>
              </w:rPr>
              <w:t xml:space="preserve"> </w:t>
            </w:r>
            <w:r w:rsidR="004E611D" w:rsidRPr="00D93AC5">
              <w:rPr>
                <w:rFonts w:asciiTheme="minorHAnsi" w:hAnsiTheme="minorHAnsi" w:cstheme="minorHAnsi"/>
                <w:iCs/>
                <w:noProof/>
                <w:color w:val="000000" w:themeColor="text1"/>
                <w:sz w:val="22"/>
                <w:szCs w:val="22"/>
              </w:rPr>
              <w:t>prevederile legale</w:t>
            </w:r>
            <w:r w:rsidR="00702E03" w:rsidRPr="00D93AC5">
              <w:rPr>
                <w:rFonts w:asciiTheme="minorHAnsi" w:hAnsiTheme="minorHAnsi" w:cstheme="minorHAnsi"/>
                <w:iCs/>
                <w:noProof/>
                <w:color w:val="000000" w:themeColor="text1"/>
                <w:sz w:val="22"/>
                <w:szCs w:val="22"/>
              </w:rPr>
              <w:t xml:space="preserve"> privind proiectel</w:t>
            </w:r>
            <w:r w:rsidR="00F03AAA" w:rsidRPr="00D93AC5">
              <w:rPr>
                <w:rFonts w:asciiTheme="minorHAnsi" w:hAnsiTheme="minorHAnsi" w:cstheme="minorHAnsi"/>
                <w:iCs/>
                <w:noProof/>
                <w:color w:val="000000" w:themeColor="text1"/>
                <w:sz w:val="22"/>
                <w:szCs w:val="22"/>
              </w:rPr>
              <w:t>e</w:t>
            </w:r>
            <w:r w:rsidR="00702E03" w:rsidRPr="00D93AC5">
              <w:rPr>
                <w:rFonts w:asciiTheme="minorHAnsi" w:hAnsiTheme="minorHAnsi" w:cstheme="minorHAnsi"/>
                <w:iCs/>
                <w:noProof/>
                <w:color w:val="000000" w:themeColor="text1"/>
                <w:sz w:val="22"/>
                <w:szCs w:val="22"/>
              </w:rPr>
              <w:t xml:space="preserve"> de regenerare urbană din fonduri externe nerambursabile </w:t>
            </w:r>
            <w:r w:rsidR="00F03AAA" w:rsidRPr="00D93AC5">
              <w:rPr>
                <w:rFonts w:asciiTheme="minorHAnsi" w:hAnsiTheme="minorHAnsi" w:cstheme="minorHAnsi"/>
                <w:iCs/>
                <w:noProof/>
                <w:color w:val="000000" w:themeColor="text1"/>
                <w:sz w:val="22"/>
                <w:szCs w:val="22"/>
              </w:rPr>
              <w:t>(</w:t>
            </w:r>
            <w:r w:rsidR="00702E03" w:rsidRPr="00D93AC5">
              <w:rPr>
                <w:rFonts w:asciiTheme="minorHAnsi" w:hAnsiTheme="minorHAnsi" w:cstheme="minorHAnsi"/>
                <w:iCs/>
                <w:noProof/>
                <w:color w:val="000000" w:themeColor="text1"/>
                <w:sz w:val="22"/>
                <w:szCs w:val="22"/>
              </w:rPr>
              <w:t>după aprobare</w:t>
            </w:r>
            <w:r w:rsidR="00F03AAA" w:rsidRPr="00D93AC5">
              <w:rPr>
                <w:rFonts w:asciiTheme="minorHAnsi" w:hAnsiTheme="minorHAnsi" w:cstheme="minorHAnsi"/>
                <w:iCs/>
                <w:noProof/>
                <w:color w:val="000000" w:themeColor="text1"/>
                <w:sz w:val="22"/>
                <w:szCs w:val="22"/>
              </w:rPr>
              <w:t>)</w:t>
            </w:r>
            <w:r w:rsidR="004E611D" w:rsidRPr="00D93AC5">
              <w:rPr>
                <w:rFonts w:asciiTheme="minorHAnsi" w:hAnsiTheme="minorHAnsi" w:cstheme="minorHAnsi"/>
                <w:iCs/>
                <w:noProof/>
                <w:color w:val="000000" w:themeColor="text1"/>
                <w:sz w:val="22"/>
                <w:szCs w:val="22"/>
              </w:rPr>
              <w:t xml:space="preserve">, precum și </w:t>
            </w:r>
            <w:r w:rsidR="00F03AAA" w:rsidRPr="00D93AC5">
              <w:rPr>
                <w:rFonts w:asciiTheme="minorHAnsi" w:hAnsiTheme="minorHAnsi" w:cstheme="minorHAnsi"/>
                <w:iCs/>
                <w:noProof/>
                <w:color w:val="000000" w:themeColor="text1"/>
                <w:sz w:val="22"/>
                <w:szCs w:val="22"/>
              </w:rPr>
              <w:t xml:space="preserve">legislația </w:t>
            </w:r>
            <w:r w:rsidR="004E611D" w:rsidRPr="00D93AC5">
              <w:rPr>
                <w:rFonts w:asciiTheme="minorHAnsi" w:hAnsiTheme="minorHAnsi" w:cstheme="minorHAnsi"/>
                <w:iCs/>
                <w:noProof/>
                <w:color w:val="000000" w:themeColor="text1"/>
                <w:sz w:val="22"/>
                <w:szCs w:val="22"/>
              </w:rPr>
              <w:t>privind spațiile verzi</w:t>
            </w:r>
            <w:r w:rsidR="00702E03" w:rsidRPr="00D93AC5">
              <w:rPr>
                <w:rFonts w:asciiTheme="minorHAnsi" w:hAnsiTheme="minorHAnsi" w:cstheme="minorHAnsi"/>
                <w:iCs/>
                <w:noProof/>
                <w:color w:val="000000" w:themeColor="text1"/>
                <w:sz w:val="22"/>
                <w:szCs w:val="22"/>
              </w:rPr>
              <w:t xml:space="preserve">. </w:t>
            </w:r>
          </w:p>
          <w:p w14:paraId="48008031" w14:textId="18A436A2" w:rsidR="00702E03" w:rsidRPr="00D93AC5" w:rsidRDefault="00702E03" w:rsidP="006444B9">
            <w:pPr>
              <w:spacing w:after="120" w:line="276" w:lineRule="auto"/>
              <w:contextualSpacing/>
              <w:jc w:val="both"/>
              <w:rPr>
                <w:rFonts w:asciiTheme="minorHAnsi" w:hAnsiTheme="minorHAnsi" w:cstheme="minorHAnsi"/>
                <w:iCs/>
                <w:noProof/>
                <w:color w:val="000000" w:themeColor="text1"/>
                <w:sz w:val="22"/>
                <w:szCs w:val="22"/>
              </w:rPr>
            </w:pPr>
          </w:p>
          <w:p w14:paraId="72F0B67C" w14:textId="56E442D3" w:rsidR="00702E03" w:rsidRPr="00EF6962" w:rsidRDefault="00265DBB" w:rsidP="006444B9">
            <w:pPr>
              <w:spacing w:after="120" w:line="276" w:lineRule="auto"/>
              <w:contextualSpacing/>
              <w:jc w:val="both"/>
              <w:rPr>
                <w:rFonts w:asciiTheme="minorHAnsi" w:hAnsiTheme="minorHAnsi"/>
                <w:color w:val="000000" w:themeColor="text1"/>
                <w:sz w:val="22"/>
                <w:szCs w:val="22"/>
              </w:rPr>
            </w:pPr>
            <w:r w:rsidRPr="006444B9">
              <w:rPr>
                <w:rFonts w:asciiTheme="minorHAnsi" w:hAnsiTheme="minorHAnsi" w:cstheme="minorHAnsi"/>
                <w:b/>
                <w:bCs/>
                <w:iCs/>
                <w:noProof/>
                <w:color w:val="000000" w:themeColor="text1"/>
                <w:sz w:val="22"/>
                <w:szCs w:val="22"/>
              </w:rPr>
              <w:t>Forma de sprijin</w:t>
            </w:r>
            <w:r w:rsidRPr="00D93AC5">
              <w:rPr>
                <w:rFonts w:asciiTheme="minorHAnsi" w:hAnsiTheme="minorHAnsi" w:cstheme="minorHAnsi"/>
                <w:iCs/>
                <w:noProof/>
                <w:color w:val="000000" w:themeColor="text1"/>
                <w:sz w:val="22"/>
                <w:szCs w:val="22"/>
              </w:rPr>
              <w:t xml:space="preserve"> în cadrul acestor tipuri de acțiuni va fi grantul nerambursabil, acțiunile propuse vor fi în concordanță cu documentele st</w:t>
            </w:r>
            <w:r w:rsidR="000B0D95" w:rsidRPr="00D93AC5">
              <w:rPr>
                <w:rFonts w:asciiTheme="minorHAnsi" w:hAnsiTheme="minorHAnsi" w:cstheme="minorHAnsi"/>
                <w:iCs/>
                <w:noProof/>
                <w:color w:val="000000" w:themeColor="text1"/>
                <w:sz w:val="22"/>
                <w:szCs w:val="22"/>
              </w:rPr>
              <w:t>r</w:t>
            </w:r>
            <w:r w:rsidRPr="00D93AC5">
              <w:rPr>
                <w:rFonts w:asciiTheme="minorHAnsi" w:hAnsiTheme="minorHAnsi" w:cstheme="minorHAnsi"/>
                <w:iCs/>
                <w:noProof/>
                <w:color w:val="000000" w:themeColor="text1"/>
                <w:sz w:val="22"/>
                <w:szCs w:val="22"/>
              </w:rPr>
              <w:t>ategice relevante, dup</w:t>
            </w:r>
            <w:r w:rsidR="006552D9" w:rsidRPr="00D93AC5">
              <w:rPr>
                <w:rFonts w:asciiTheme="minorHAnsi" w:hAnsiTheme="minorHAnsi" w:cstheme="minorHAnsi"/>
                <w:iCs/>
                <w:noProof/>
                <w:color w:val="000000" w:themeColor="text1"/>
                <w:sz w:val="22"/>
                <w:szCs w:val="22"/>
              </w:rPr>
              <w:t>ă</w:t>
            </w:r>
            <w:r w:rsidRPr="00D93AC5">
              <w:rPr>
                <w:rFonts w:asciiTheme="minorHAnsi" w:hAnsiTheme="minorHAnsi" w:cstheme="minorHAnsi"/>
                <w:iCs/>
                <w:noProof/>
                <w:color w:val="000000" w:themeColor="text1"/>
                <w:sz w:val="22"/>
                <w:szCs w:val="22"/>
              </w:rPr>
              <w:t xml:space="preserve"> caz (ex. </w:t>
            </w:r>
            <w:r w:rsidR="00211790" w:rsidRPr="00D93AC5">
              <w:rPr>
                <w:rFonts w:asciiTheme="minorHAnsi" w:hAnsiTheme="minorHAnsi" w:cstheme="minorHAnsi"/>
                <w:iCs/>
                <w:noProof/>
                <w:color w:val="000000" w:themeColor="text1"/>
                <w:sz w:val="22"/>
                <w:szCs w:val="22"/>
              </w:rPr>
              <w:t>SIDU/SDL</w:t>
            </w:r>
            <w:r w:rsidRPr="00D93AC5">
              <w:rPr>
                <w:rFonts w:asciiTheme="minorHAnsi" w:hAnsiTheme="minorHAnsi" w:cstheme="minorHAnsi"/>
                <w:iCs/>
                <w:noProof/>
                <w:color w:val="000000" w:themeColor="text1"/>
                <w:sz w:val="22"/>
                <w:szCs w:val="22"/>
              </w:rPr>
              <w:t xml:space="preserve">, </w:t>
            </w:r>
            <w:r w:rsidR="00CE6E44" w:rsidRPr="00D93AC5">
              <w:rPr>
                <w:rFonts w:asciiTheme="minorHAnsi" w:hAnsiTheme="minorHAnsi" w:cstheme="minorHAnsi"/>
                <w:iCs/>
                <w:noProof/>
                <w:color w:val="000000" w:themeColor="text1"/>
                <w:sz w:val="22"/>
                <w:szCs w:val="22"/>
              </w:rPr>
              <w:t>PAED</w:t>
            </w:r>
            <w:r w:rsidRPr="00D93AC5">
              <w:rPr>
                <w:rFonts w:asciiTheme="minorHAnsi" w:hAnsiTheme="minorHAnsi" w:cstheme="minorHAnsi"/>
                <w:iCs/>
                <w:noProof/>
                <w:color w:val="000000" w:themeColor="text1"/>
                <w:sz w:val="22"/>
                <w:szCs w:val="22"/>
              </w:rPr>
              <w:t>, strategii de reducere a emisiilor de CO2, PDR Regiunea Vest,), fiind complementare cu PODD și POTJ</w:t>
            </w:r>
            <w:r w:rsidRPr="00EF6962">
              <w:rPr>
                <w:rFonts w:asciiTheme="minorHAnsi" w:hAnsiTheme="minorHAnsi" w:cstheme="minorHAnsi"/>
                <w:iCs/>
                <w:noProof/>
                <w:color w:val="000000" w:themeColor="text1"/>
                <w:sz w:val="22"/>
                <w:szCs w:val="22"/>
              </w:rPr>
              <w:t xml:space="preserve">.   </w:t>
            </w:r>
          </w:p>
          <w:p w14:paraId="5C3342ED" w14:textId="4636F113" w:rsidR="00AF1007" w:rsidRPr="00EF6962" w:rsidRDefault="00AF1007" w:rsidP="006444B9">
            <w:pPr>
              <w:spacing w:after="120" w:line="276" w:lineRule="auto"/>
              <w:ind w:left="720"/>
              <w:contextualSpacing/>
              <w:jc w:val="both"/>
              <w:rPr>
                <w:rFonts w:asciiTheme="minorHAnsi" w:hAnsiTheme="minorHAnsi" w:cstheme="minorHAnsi"/>
                <w:color w:val="000000" w:themeColor="text1"/>
                <w:sz w:val="22"/>
                <w:szCs w:val="22"/>
              </w:rPr>
            </w:pPr>
          </w:p>
        </w:tc>
      </w:tr>
    </w:tbl>
    <w:p w14:paraId="2660A324" w14:textId="77777777" w:rsidR="00EC758F" w:rsidRPr="00EF6962" w:rsidRDefault="00EC758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lastRenderedPageBreak/>
        <w:t>The main target groups - Article 17(3)(d)(iii):</w:t>
      </w:r>
    </w:p>
    <w:p w14:paraId="645F6EA6"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[1 000]</w:t>
      </w:r>
    </w:p>
    <w:p w14:paraId="3C24B697" w14:textId="77777777" w:rsidR="00EF7A89" w:rsidRPr="00EF6962" w:rsidRDefault="00EF7A89"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Populația urbană din Regiunea </w:t>
      </w:r>
      <w:r w:rsidR="0058274E" w:rsidRPr="00EF6962">
        <w:rPr>
          <w:rFonts w:asciiTheme="minorHAnsi" w:hAnsiTheme="minorHAnsi" w:cstheme="minorHAnsi"/>
          <w:color w:val="000000" w:themeColor="text1"/>
          <w:sz w:val="22"/>
          <w:szCs w:val="22"/>
        </w:rPr>
        <w:t>Vest</w:t>
      </w:r>
    </w:p>
    <w:p w14:paraId="677D81FD" w14:textId="77777777" w:rsidR="00EC758F" w:rsidRPr="00EF6962" w:rsidRDefault="00EC758F"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Specific territories tageted, including the planned use of territorial tools – Article 17(3)(d)(iv)</w:t>
      </w:r>
    </w:p>
    <w:p w14:paraId="54F0BD85"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[2 000]</w:t>
      </w:r>
    </w:p>
    <w:p w14:paraId="32A385C3" w14:textId="77777777" w:rsidR="00FE02C9" w:rsidRPr="00EF6962" w:rsidRDefault="00FE02C9"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Investițiile se vor implementa în mediul urban</w:t>
      </w:r>
      <w:r w:rsidR="001D0840" w:rsidRPr="00EF6962">
        <w:rPr>
          <w:rFonts w:asciiTheme="minorHAnsi" w:hAnsiTheme="minorHAnsi" w:cstheme="minorHAnsi"/>
          <w:i/>
          <w:iCs/>
          <w:noProof/>
          <w:color w:val="000000" w:themeColor="text1"/>
          <w:sz w:val="22"/>
          <w:szCs w:val="22"/>
          <w:lang w:val="en-GB"/>
        </w:rPr>
        <w:t>.</w:t>
      </w:r>
    </w:p>
    <w:p w14:paraId="464F59A3" w14:textId="446F64E3" w:rsidR="009E0EF0" w:rsidRPr="00EF6962" w:rsidRDefault="00FE02C9" w:rsidP="006444B9">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lastRenderedPageBreak/>
        <w:t xml:space="preserve"> </w:t>
      </w:r>
      <w:r w:rsidR="009E0EF0" w:rsidRPr="00EF6962">
        <w:rPr>
          <w:rFonts w:asciiTheme="minorHAnsi" w:hAnsiTheme="minorHAnsi" w:cstheme="minorHAnsi"/>
          <w:i/>
          <w:iCs/>
          <w:noProof/>
          <w:color w:val="000000" w:themeColor="text1"/>
          <w:sz w:val="22"/>
          <w:szCs w:val="22"/>
          <w:lang w:val="en-GB"/>
        </w:rPr>
        <w:t>Se aplică Instrumente teritoriale pentru municipiile din regiune, în baza strategiilor teritoriale care respecta prevederile art 23 din Regulamentul comun.</w:t>
      </w:r>
    </w:p>
    <w:p w14:paraId="6D2EAD36" w14:textId="77777777" w:rsidR="00FE02C9" w:rsidRPr="00EF6962" w:rsidRDefault="00D81191"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 xml:space="preserve">Investițiile vor viza </w:t>
      </w:r>
      <w:r w:rsidR="000654B8" w:rsidRPr="00EF6962">
        <w:rPr>
          <w:rFonts w:asciiTheme="minorHAnsi" w:hAnsiTheme="minorHAnsi" w:cstheme="minorHAnsi"/>
          <w:i/>
          <w:iCs/>
          <w:noProof/>
          <w:color w:val="000000" w:themeColor="text1"/>
          <w:sz w:val="22"/>
          <w:szCs w:val="22"/>
          <w:lang w:val="en-GB"/>
        </w:rPr>
        <w:t xml:space="preserve">si </w:t>
      </w:r>
      <w:r w:rsidRPr="00EF6962">
        <w:rPr>
          <w:rFonts w:asciiTheme="minorHAnsi" w:hAnsiTheme="minorHAnsi" w:cstheme="minorHAnsi"/>
          <w:i/>
          <w:iCs/>
          <w:noProof/>
          <w:color w:val="000000" w:themeColor="text1"/>
          <w:sz w:val="22"/>
          <w:szCs w:val="22"/>
          <w:lang w:val="en-GB"/>
        </w:rPr>
        <w:t>Instrumentul teritorial ITI Valea Jiului</w:t>
      </w:r>
    </w:p>
    <w:p w14:paraId="32B7D925" w14:textId="77777777" w:rsidR="00EC758F" w:rsidRPr="00EF6962" w:rsidRDefault="00EC758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interregional and transnational actions  –Article – 17(3)(d)(v)</w:t>
      </w:r>
    </w:p>
    <w:p w14:paraId="521222E7"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[2 000]</w:t>
      </w:r>
    </w:p>
    <w:p w14:paraId="1CD1D62E" w14:textId="77777777" w:rsidR="00FE02C9" w:rsidRPr="00EF6962" w:rsidRDefault="00FE02C9"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N/A</w:t>
      </w:r>
    </w:p>
    <w:p w14:paraId="39126985" w14:textId="77777777" w:rsidR="00EC758F" w:rsidRPr="00EF6962" w:rsidRDefault="00EC758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planned use of financial instruments – Article – 17(3)(d)(vi)</w:t>
      </w:r>
    </w:p>
    <w:p w14:paraId="1266DFBF"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[1 000]</w:t>
      </w:r>
    </w:p>
    <w:p w14:paraId="0FA2605B" w14:textId="77777777" w:rsidR="00FE02C9" w:rsidRPr="00EF6962" w:rsidRDefault="00FE02C9"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N/A</w:t>
      </w:r>
    </w:p>
    <w:p w14:paraId="63573ED9" w14:textId="77777777" w:rsidR="00EC758F" w:rsidRPr="00EF6962" w:rsidRDefault="00EC758F" w:rsidP="00932EBC">
      <w:pPr>
        <w:spacing w:before="120" w:after="120" w:line="276" w:lineRule="auto"/>
        <w:rPr>
          <w:rFonts w:asciiTheme="minorHAnsi" w:hAnsiTheme="minorHAnsi" w:cstheme="minorHAnsi"/>
          <w:b/>
          <w:iCs/>
          <w:noProof/>
          <w:color w:val="000000" w:themeColor="text1"/>
          <w:sz w:val="22"/>
          <w:szCs w:val="22"/>
          <w:lang w:val="en-GB"/>
        </w:rPr>
      </w:pPr>
    </w:p>
    <w:p w14:paraId="25130917" w14:textId="77777777" w:rsidR="00073DE5" w:rsidRPr="00EF6962" w:rsidRDefault="00073DE5" w:rsidP="00932EBC">
      <w:pPr>
        <w:spacing w:line="276" w:lineRule="auto"/>
        <w:rPr>
          <w:rFonts w:asciiTheme="minorHAnsi" w:hAnsiTheme="minorHAnsi" w:cstheme="minorHAnsi"/>
          <w:b/>
          <w:iCs/>
          <w:color w:val="000000" w:themeColor="text1"/>
          <w:sz w:val="22"/>
          <w:szCs w:val="22"/>
          <w:lang w:val="en-GB"/>
        </w:rPr>
      </w:pPr>
      <w:r w:rsidRPr="00EF6962">
        <w:rPr>
          <w:rFonts w:asciiTheme="minorHAnsi" w:hAnsiTheme="minorHAnsi" w:cstheme="minorHAnsi"/>
          <w:b/>
          <w:iCs/>
          <w:color w:val="000000" w:themeColor="text1"/>
          <w:sz w:val="22"/>
          <w:szCs w:val="22"/>
          <w:lang w:val="en-GB"/>
        </w:rPr>
        <w:t>2.A.3.2 Indicators</w:t>
      </w:r>
    </w:p>
    <w:p w14:paraId="66506D4D" w14:textId="77777777" w:rsidR="00073DE5" w:rsidRPr="00EF6962" w:rsidRDefault="00073DE5" w:rsidP="00932EBC">
      <w:pPr>
        <w:spacing w:line="276" w:lineRule="auto"/>
        <w:rPr>
          <w:rFonts w:asciiTheme="minorHAnsi" w:hAnsiTheme="minorHAnsi" w:cstheme="minorHAnsi"/>
          <w:b/>
          <w:bCs/>
          <w:i/>
          <w:color w:val="000000" w:themeColor="text1"/>
          <w:sz w:val="22"/>
          <w:szCs w:val="22"/>
          <w:u w:val="single"/>
          <w:lang w:val="en-GB"/>
        </w:rPr>
      </w:pPr>
      <w:r w:rsidRPr="00EF6962">
        <w:rPr>
          <w:rFonts w:asciiTheme="minorHAnsi" w:hAnsiTheme="minorHAnsi" w:cstheme="minorHAnsi"/>
          <w:i/>
          <w:color w:val="000000" w:themeColor="text1"/>
          <w:sz w:val="22"/>
          <w:szCs w:val="22"/>
          <w:lang w:val="en-GB"/>
        </w:rPr>
        <w:t xml:space="preserve">Reference: Article 17(3)(d)(ii) CPR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4"/>
        <w:gridCol w:w="1421"/>
        <w:gridCol w:w="645"/>
        <w:gridCol w:w="778"/>
        <w:gridCol w:w="991"/>
        <w:gridCol w:w="1416"/>
        <w:gridCol w:w="1181"/>
        <w:gridCol w:w="946"/>
        <w:gridCol w:w="1134"/>
      </w:tblGrid>
      <w:tr w:rsidR="00C2662F" w:rsidRPr="00EF6962" w14:paraId="1ED65582" w14:textId="77777777" w:rsidTr="006444B9">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367E1AC9"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iCs/>
                <w:color w:val="000000" w:themeColor="text1"/>
                <w:sz w:val="22"/>
                <w:szCs w:val="22"/>
              </w:rPr>
              <w:t xml:space="preserve">Table 2: Output </w:t>
            </w:r>
            <w:proofErr w:type="spellStart"/>
            <w:r w:rsidRPr="00EF6962">
              <w:rPr>
                <w:rFonts w:asciiTheme="minorHAnsi" w:hAnsiTheme="minorHAnsi" w:cstheme="minorHAnsi"/>
                <w:b/>
                <w:iCs/>
                <w:color w:val="000000" w:themeColor="text1"/>
                <w:sz w:val="22"/>
                <w:szCs w:val="22"/>
              </w:rPr>
              <w:t>indicators</w:t>
            </w:r>
            <w:proofErr w:type="spellEnd"/>
          </w:p>
        </w:tc>
      </w:tr>
      <w:tr w:rsidR="006444B9" w:rsidRPr="00EF6962" w14:paraId="25E2E18A" w14:textId="77777777" w:rsidTr="006444B9">
        <w:trPr>
          <w:trHeight w:val="1934"/>
        </w:trPr>
        <w:tc>
          <w:tcPr>
            <w:tcW w:w="646" w:type="pct"/>
            <w:tcBorders>
              <w:top w:val="single" w:sz="4" w:space="0" w:color="auto"/>
              <w:left w:val="single" w:sz="4" w:space="0" w:color="auto"/>
              <w:bottom w:val="single" w:sz="4" w:space="0" w:color="auto"/>
              <w:right w:val="single" w:sz="4" w:space="0" w:color="auto"/>
            </w:tcBorders>
            <w:hideMark/>
          </w:tcPr>
          <w:p w14:paraId="1F9B1074"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Priority</w:t>
            </w:r>
            <w:proofErr w:type="spellEnd"/>
            <w:r w:rsidRPr="00EF6962">
              <w:rPr>
                <w:rFonts w:asciiTheme="minorHAnsi" w:hAnsiTheme="minorHAnsi" w:cstheme="minorHAnsi"/>
                <w:b/>
                <w:color w:val="000000" w:themeColor="text1"/>
                <w:sz w:val="22"/>
                <w:szCs w:val="22"/>
              </w:rPr>
              <w:t xml:space="preserve"> </w:t>
            </w:r>
          </w:p>
        </w:tc>
        <w:tc>
          <w:tcPr>
            <w:tcW w:w="727" w:type="pct"/>
            <w:tcBorders>
              <w:top w:val="single" w:sz="4" w:space="0" w:color="auto"/>
              <w:left w:val="single" w:sz="4" w:space="0" w:color="auto"/>
              <w:bottom w:val="single" w:sz="4" w:space="0" w:color="auto"/>
              <w:right w:val="single" w:sz="4" w:space="0" w:color="auto"/>
            </w:tcBorders>
            <w:hideMark/>
          </w:tcPr>
          <w:p w14:paraId="1AD2FCC6"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 xml:space="preserve">Specific </w:t>
            </w:r>
            <w:proofErr w:type="spellStart"/>
            <w:r w:rsidRPr="00EF6962">
              <w:rPr>
                <w:rFonts w:asciiTheme="minorHAnsi" w:hAnsiTheme="minorHAnsi" w:cstheme="minorHAnsi"/>
                <w:b/>
                <w:color w:val="000000" w:themeColor="text1"/>
                <w:sz w:val="22"/>
                <w:szCs w:val="22"/>
              </w:rPr>
              <w:t>objective</w:t>
            </w:r>
            <w:proofErr w:type="spellEnd"/>
            <w:r w:rsidRPr="00EF6962">
              <w:rPr>
                <w:rFonts w:asciiTheme="minorHAnsi" w:hAnsiTheme="minorHAnsi" w:cstheme="minorHAnsi"/>
                <w:b/>
                <w:color w:val="000000" w:themeColor="text1"/>
                <w:sz w:val="22"/>
                <w:szCs w:val="22"/>
              </w:rPr>
              <w:t xml:space="preserve"> (Investment for </w:t>
            </w:r>
            <w:proofErr w:type="spellStart"/>
            <w:r w:rsidRPr="00EF6962">
              <w:rPr>
                <w:rFonts w:asciiTheme="minorHAnsi" w:hAnsiTheme="minorHAnsi" w:cstheme="minorHAnsi"/>
                <w:b/>
                <w:color w:val="000000" w:themeColor="text1"/>
                <w:sz w:val="22"/>
                <w:szCs w:val="22"/>
              </w:rPr>
              <w:t>Jobs</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and</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Growth</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goal</w:t>
            </w:r>
            <w:proofErr w:type="spellEnd"/>
            <w:r w:rsidRPr="00EF6962">
              <w:rPr>
                <w:rFonts w:asciiTheme="minorHAnsi" w:hAnsiTheme="minorHAnsi" w:cstheme="minorHAnsi"/>
                <w:b/>
                <w:color w:val="000000" w:themeColor="text1"/>
                <w:sz w:val="22"/>
                <w:szCs w:val="22"/>
              </w:rPr>
              <w:t xml:space="preserve"> or EMFF)</w:t>
            </w:r>
          </w:p>
        </w:tc>
        <w:tc>
          <w:tcPr>
            <w:tcW w:w="330" w:type="pct"/>
            <w:tcBorders>
              <w:top w:val="single" w:sz="4" w:space="0" w:color="auto"/>
              <w:left w:val="single" w:sz="4" w:space="0" w:color="auto"/>
              <w:bottom w:val="single" w:sz="4" w:space="0" w:color="auto"/>
              <w:right w:val="single" w:sz="4" w:space="0" w:color="auto"/>
            </w:tcBorders>
            <w:hideMark/>
          </w:tcPr>
          <w:p w14:paraId="2B37E81C"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Fund</w:t>
            </w:r>
          </w:p>
        </w:tc>
        <w:tc>
          <w:tcPr>
            <w:tcW w:w="398" w:type="pct"/>
            <w:tcBorders>
              <w:top w:val="single" w:sz="4" w:space="0" w:color="auto"/>
              <w:left w:val="single" w:sz="4" w:space="0" w:color="auto"/>
              <w:bottom w:val="single" w:sz="4" w:space="0" w:color="auto"/>
              <w:right w:val="single" w:sz="4" w:space="0" w:color="auto"/>
            </w:tcBorders>
            <w:hideMark/>
          </w:tcPr>
          <w:p w14:paraId="1AD04C25"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Category</w:t>
            </w:r>
            <w:proofErr w:type="spellEnd"/>
            <w:r w:rsidRPr="00EF6962">
              <w:rPr>
                <w:rFonts w:asciiTheme="minorHAnsi" w:hAnsiTheme="minorHAnsi" w:cstheme="minorHAnsi"/>
                <w:b/>
                <w:color w:val="000000" w:themeColor="text1"/>
                <w:sz w:val="22"/>
                <w:szCs w:val="22"/>
              </w:rPr>
              <w:t xml:space="preserve"> of </w:t>
            </w:r>
            <w:proofErr w:type="spellStart"/>
            <w:r w:rsidRPr="00EF6962">
              <w:rPr>
                <w:rFonts w:asciiTheme="minorHAnsi" w:hAnsiTheme="minorHAnsi" w:cstheme="minorHAnsi"/>
                <w:b/>
                <w:color w:val="000000" w:themeColor="text1"/>
                <w:sz w:val="22"/>
                <w:szCs w:val="22"/>
              </w:rPr>
              <w:t>region</w:t>
            </w:r>
            <w:proofErr w:type="spellEnd"/>
          </w:p>
        </w:tc>
        <w:tc>
          <w:tcPr>
            <w:tcW w:w="507" w:type="pct"/>
            <w:tcBorders>
              <w:top w:val="single" w:sz="4" w:space="0" w:color="auto"/>
              <w:left w:val="single" w:sz="4" w:space="0" w:color="auto"/>
              <w:bottom w:val="single" w:sz="4" w:space="0" w:color="auto"/>
              <w:right w:val="single" w:sz="4" w:space="0" w:color="auto"/>
            </w:tcBorders>
            <w:hideMark/>
          </w:tcPr>
          <w:p w14:paraId="4405F657"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ID [5]</w:t>
            </w:r>
          </w:p>
        </w:tc>
        <w:tc>
          <w:tcPr>
            <w:tcW w:w="724" w:type="pct"/>
            <w:tcBorders>
              <w:top w:val="single" w:sz="4" w:space="0" w:color="auto"/>
              <w:left w:val="single" w:sz="4" w:space="0" w:color="auto"/>
              <w:bottom w:val="single" w:sz="4" w:space="0" w:color="auto"/>
              <w:right w:val="single" w:sz="4" w:space="0" w:color="auto"/>
            </w:tcBorders>
            <w:hideMark/>
          </w:tcPr>
          <w:p w14:paraId="33C84BB6"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 xml:space="preserve">Indicator [255] </w:t>
            </w:r>
          </w:p>
        </w:tc>
        <w:tc>
          <w:tcPr>
            <w:tcW w:w="604" w:type="pct"/>
            <w:tcBorders>
              <w:top w:val="single" w:sz="4" w:space="0" w:color="auto"/>
              <w:left w:val="single" w:sz="4" w:space="0" w:color="auto"/>
              <w:bottom w:val="single" w:sz="4" w:space="0" w:color="auto"/>
              <w:right w:val="single" w:sz="4" w:space="0" w:color="auto"/>
            </w:tcBorders>
            <w:hideMark/>
          </w:tcPr>
          <w:p w14:paraId="260D525F"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Measurement</w:t>
            </w:r>
            <w:proofErr w:type="spellEnd"/>
            <w:r w:rsidRPr="00EF6962">
              <w:rPr>
                <w:rFonts w:asciiTheme="minorHAnsi" w:hAnsiTheme="minorHAnsi" w:cstheme="minorHAnsi"/>
                <w:b/>
                <w:color w:val="000000" w:themeColor="text1"/>
                <w:sz w:val="22"/>
                <w:szCs w:val="22"/>
              </w:rPr>
              <w:t xml:space="preserve"> unit</w:t>
            </w:r>
          </w:p>
        </w:tc>
        <w:tc>
          <w:tcPr>
            <w:tcW w:w="484" w:type="pct"/>
            <w:tcBorders>
              <w:top w:val="single" w:sz="4" w:space="0" w:color="auto"/>
              <w:left w:val="single" w:sz="4" w:space="0" w:color="auto"/>
              <w:bottom w:val="single" w:sz="4" w:space="0" w:color="auto"/>
              <w:right w:val="single" w:sz="4" w:space="0" w:color="auto"/>
            </w:tcBorders>
          </w:tcPr>
          <w:p w14:paraId="681DC466"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Milestone</w:t>
            </w:r>
            <w:proofErr w:type="spellEnd"/>
            <w:r w:rsidRPr="00EF6962">
              <w:rPr>
                <w:rFonts w:asciiTheme="minorHAnsi" w:hAnsiTheme="minorHAnsi" w:cstheme="minorHAnsi"/>
                <w:b/>
                <w:color w:val="000000" w:themeColor="text1"/>
                <w:sz w:val="22"/>
                <w:szCs w:val="22"/>
              </w:rPr>
              <w:t xml:space="preserve"> (2024)</w:t>
            </w:r>
          </w:p>
          <w:p w14:paraId="59047E9B" w14:textId="77777777" w:rsidR="00073DE5" w:rsidRPr="00EF6962" w:rsidRDefault="00073DE5" w:rsidP="00932EBC">
            <w:pPr>
              <w:spacing w:line="276" w:lineRule="auto"/>
              <w:rPr>
                <w:rFonts w:asciiTheme="minorHAnsi" w:hAnsiTheme="minorHAnsi" w:cstheme="minorHAnsi"/>
                <w:b/>
                <w:color w:val="000000" w:themeColor="text1"/>
                <w:sz w:val="22"/>
                <w:szCs w:val="22"/>
              </w:rPr>
            </w:pPr>
          </w:p>
        </w:tc>
        <w:tc>
          <w:tcPr>
            <w:tcW w:w="580" w:type="pct"/>
            <w:tcBorders>
              <w:top w:val="single" w:sz="4" w:space="0" w:color="auto"/>
              <w:left w:val="single" w:sz="4" w:space="0" w:color="auto"/>
              <w:bottom w:val="single" w:sz="4" w:space="0" w:color="auto"/>
              <w:right w:val="single" w:sz="4" w:space="0" w:color="auto"/>
            </w:tcBorders>
          </w:tcPr>
          <w:p w14:paraId="1C79DC53"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Target (2029)</w:t>
            </w:r>
          </w:p>
          <w:p w14:paraId="0A0611BB" w14:textId="77777777" w:rsidR="00073DE5" w:rsidRPr="00EF6962" w:rsidRDefault="00073DE5" w:rsidP="00932EBC">
            <w:pPr>
              <w:spacing w:line="276" w:lineRule="auto"/>
              <w:rPr>
                <w:rFonts w:asciiTheme="minorHAnsi" w:hAnsiTheme="minorHAnsi" w:cstheme="minorHAnsi"/>
                <w:b/>
                <w:color w:val="000000" w:themeColor="text1"/>
                <w:sz w:val="22"/>
                <w:szCs w:val="22"/>
              </w:rPr>
            </w:pPr>
          </w:p>
        </w:tc>
      </w:tr>
      <w:tr w:rsidR="006444B9" w:rsidRPr="0034504F" w14:paraId="754649AF" w14:textId="77777777" w:rsidTr="006444B9">
        <w:trPr>
          <w:trHeight w:val="340"/>
        </w:trPr>
        <w:tc>
          <w:tcPr>
            <w:tcW w:w="646" w:type="pct"/>
            <w:vMerge w:val="restart"/>
            <w:tcBorders>
              <w:top w:val="single" w:sz="4" w:space="0" w:color="auto"/>
              <w:left w:val="single" w:sz="4" w:space="0" w:color="auto"/>
              <w:right w:val="single" w:sz="4" w:space="0" w:color="auto"/>
            </w:tcBorders>
            <w:vAlign w:val="center"/>
          </w:tcPr>
          <w:p w14:paraId="0BF3443A" w14:textId="6F700CB9" w:rsidR="004223F2" w:rsidRPr="0034504F" w:rsidRDefault="00386D95" w:rsidP="006444B9">
            <w:pPr>
              <w:spacing w:line="276" w:lineRule="auto"/>
              <w:jc w:val="center"/>
              <w:rPr>
                <w:rFonts w:asciiTheme="minorHAnsi" w:hAnsiTheme="minorHAnsi" w:cstheme="minorHAnsi"/>
                <w:b/>
                <w:bCs/>
                <w:i/>
                <w:sz w:val="22"/>
                <w:szCs w:val="22"/>
              </w:rPr>
            </w:pPr>
            <w:r w:rsidRPr="0034504F">
              <w:rPr>
                <w:rFonts w:asciiTheme="minorHAnsi" w:hAnsiTheme="minorHAnsi" w:cstheme="minorHAnsi"/>
                <w:b/>
                <w:sz w:val="22"/>
                <w:szCs w:val="22"/>
              </w:rPr>
              <w:t>Prioritatea</w:t>
            </w:r>
            <w:r w:rsidR="004223F2" w:rsidRPr="0034504F">
              <w:rPr>
                <w:rFonts w:asciiTheme="minorHAnsi" w:hAnsiTheme="minorHAnsi" w:cstheme="minorHAnsi"/>
                <w:b/>
                <w:sz w:val="22"/>
                <w:szCs w:val="22"/>
              </w:rPr>
              <w:t>3. O regiune cu orașe prietenoase cu mediul</w:t>
            </w:r>
          </w:p>
          <w:p w14:paraId="0E8D176D" w14:textId="77777777" w:rsidR="004223F2" w:rsidRPr="0034504F" w:rsidRDefault="004223F2" w:rsidP="006444B9">
            <w:pPr>
              <w:spacing w:line="276" w:lineRule="auto"/>
              <w:jc w:val="center"/>
              <w:rPr>
                <w:rFonts w:asciiTheme="minorHAnsi" w:hAnsiTheme="minorHAnsi" w:cstheme="minorHAnsi"/>
                <w:b/>
                <w:bCs/>
                <w:i/>
                <w:sz w:val="22"/>
                <w:szCs w:val="22"/>
              </w:rPr>
            </w:pPr>
          </w:p>
        </w:tc>
        <w:tc>
          <w:tcPr>
            <w:tcW w:w="727" w:type="pct"/>
            <w:vMerge w:val="restart"/>
            <w:tcBorders>
              <w:top w:val="single" w:sz="4" w:space="0" w:color="auto"/>
              <w:left w:val="single" w:sz="4" w:space="0" w:color="auto"/>
              <w:right w:val="single" w:sz="4" w:space="0" w:color="auto"/>
            </w:tcBorders>
            <w:vAlign w:val="center"/>
          </w:tcPr>
          <w:p w14:paraId="55C86678" w14:textId="77777777" w:rsidR="004223F2" w:rsidRPr="0034504F" w:rsidRDefault="004223F2" w:rsidP="006444B9">
            <w:pPr>
              <w:spacing w:line="276" w:lineRule="auto"/>
              <w:jc w:val="center"/>
              <w:rPr>
                <w:rFonts w:asciiTheme="minorHAnsi" w:hAnsiTheme="minorHAnsi" w:cstheme="minorHAnsi"/>
                <w:b/>
                <w:bCs/>
                <w:i/>
                <w:sz w:val="22"/>
                <w:szCs w:val="22"/>
              </w:rPr>
            </w:pPr>
            <w:r w:rsidRPr="0034504F">
              <w:rPr>
                <w:rFonts w:asciiTheme="minorHAnsi" w:hAnsiTheme="minorHAnsi" w:cstheme="minorHAnsi"/>
                <w:b/>
                <w:bCs/>
                <w:i/>
                <w:iCs/>
                <w:sz w:val="22"/>
                <w:szCs w:val="22"/>
              </w:rPr>
              <w:t>b (vii) Îmbunătățirea protecției naturii și a biodiversității, a infrastructurii verzi în special în mediul urban și reducerea poluării</w:t>
            </w:r>
          </w:p>
        </w:tc>
        <w:tc>
          <w:tcPr>
            <w:tcW w:w="330" w:type="pct"/>
            <w:tcBorders>
              <w:top w:val="single" w:sz="4" w:space="0" w:color="auto"/>
              <w:left w:val="single" w:sz="4" w:space="0" w:color="auto"/>
              <w:bottom w:val="single" w:sz="4" w:space="0" w:color="auto"/>
              <w:right w:val="single" w:sz="4" w:space="0" w:color="auto"/>
            </w:tcBorders>
            <w:vAlign w:val="center"/>
          </w:tcPr>
          <w:p w14:paraId="040FFA71" w14:textId="77777777" w:rsidR="004223F2" w:rsidRPr="001C3A93" w:rsidRDefault="004223F2" w:rsidP="006444B9">
            <w:pPr>
              <w:spacing w:line="276" w:lineRule="auto"/>
              <w:jc w:val="center"/>
              <w:rPr>
                <w:rFonts w:asciiTheme="minorHAnsi" w:hAnsiTheme="minorHAnsi" w:cstheme="minorHAnsi"/>
                <w:bCs/>
                <w:iCs/>
                <w:sz w:val="22"/>
                <w:szCs w:val="22"/>
              </w:rPr>
            </w:pPr>
            <w:r w:rsidRPr="001C3A93">
              <w:rPr>
                <w:rFonts w:asciiTheme="minorHAnsi" w:hAnsiTheme="minorHAnsi" w:cstheme="minorHAnsi"/>
                <w:bCs/>
                <w:iCs/>
                <w:sz w:val="22"/>
                <w:szCs w:val="22"/>
              </w:rPr>
              <w:t>ERDF</w:t>
            </w:r>
          </w:p>
        </w:tc>
        <w:tc>
          <w:tcPr>
            <w:tcW w:w="398" w:type="pct"/>
            <w:tcBorders>
              <w:top w:val="single" w:sz="4" w:space="0" w:color="auto"/>
              <w:left w:val="single" w:sz="4" w:space="0" w:color="auto"/>
              <w:bottom w:val="single" w:sz="4" w:space="0" w:color="auto"/>
              <w:right w:val="single" w:sz="4" w:space="0" w:color="auto"/>
            </w:tcBorders>
            <w:vAlign w:val="center"/>
          </w:tcPr>
          <w:p w14:paraId="7407634A" w14:textId="77777777" w:rsidR="004223F2" w:rsidRPr="001C3A93" w:rsidRDefault="004223F2" w:rsidP="006444B9">
            <w:pPr>
              <w:spacing w:line="276" w:lineRule="auto"/>
              <w:jc w:val="center"/>
              <w:rPr>
                <w:rFonts w:asciiTheme="minorHAnsi" w:hAnsiTheme="minorHAnsi" w:cstheme="minorHAnsi"/>
                <w:bCs/>
                <w:iCs/>
                <w:sz w:val="22"/>
                <w:szCs w:val="22"/>
              </w:rPr>
            </w:pPr>
            <w:proofErr w:type="spellStart"/>
            <w:r w:rsidRPr="001C3A93">
              <w:rPr>
                <w:rFonts w:asciiTheme="minorHAnsi" w:hAnsiTheme="minorHAnsi" w:cstheme="minorHAnsi"/>
                <w:bCs/>
                <w:iCs/>
                <w:sz w:val="22"/>
                <w:szCs w:val="22"/>
              </w:rPr>
              <w:t>Less</w:t>
            </w:r>
            <w:proofErr w:type="spellEnd"/>
            <w:r w:rsidRPr="001C3A93">
              <w:rPr>
                <w:rFonts w:asciiTheme="minorHAnsi" w:hAnsiTheme="minorHAnsi" w:cstheme="minorHAnsi"/>
                <w:bCs/>
                <w:iCs/>
                <w:sz w:val="22"/>
                <w:szCs w:val="22"/>
              </w:rPr>
              <w:t xml:space="preserve"> </w:t>
            </w:r>
            <w:proofErr w:type="spellStart"/>
            <w:r w:rsidRPr="001C3A93">
              <w:rPr>
                <w:rFonts w:asciiTheme="minorHAnsi" w:hAnsiTheme="minorHAnsi" w:cstheme="minorHAnsi"/>
                <w:bCs/>
                <w:iCs/>
                <w:sz w:val="22"/>
                <w:szCs w:val="22"/>
              </w:rPr>
              <w:t>developed</w:t>
            </w:r>
            <w:proofErr w:type="spellEnd"/>
          </w:p>
        </w:tc>
        <w:tc>
          <w:tcPr>
            <w:tcW w:w="507" w:type="pct"/>
            <w:tcBorders>
              <w:top w:val="single" w:sz="4" w:space="0" w:color="auto"/>
              <w:left w:val="single" w:sz="4" w:space="0" w:color="auto"/>
              <w:bottom w:val="single" w:sz="4" w:space="0" w:color="auto"/>
              <w:right w:val="single" w:sz="4" w:space="0" w:color="auto"/>
            </w:tcBorders>
            <w:vAlign w:val="center"/>
          </w:tcPr>
          <w:p w14:paraId="5A790E75" w14:textId="2421BB00" w:rsidR="004223F2" w:rsidRPr="0034504F" w:rsidRDefault="006444B9" w:rsidP="006444B9">
            <w:pPr>
              <w:spacing w:line="276" w:lineRule="auto"/>
              <w:jc w:val="center"/>
              <w:rPr>
                <w:rFonts w:asciiTheme="minorHAnsi" w:hAnsiTheme="minorHAnsi" w:cstheme="minorHAnsi"/>
                <w:b/>
                <w:bCs/>
                <w:i/>
                <w:sz w:val="22"/>
                <w:szCs w:val="22"/>
              </w:rPr>
            </w:pPr>
            <w:r w:rsidRPr="0034504F">
              <w:rPr>
                <w:rFonts w:asciiTheme="minorHAnsi" w:hAnsiTheme="minorHAnsi" w:cstheme="minorHAnsi"/>
                <w:b/>
                <w:bCs/>
                <w:noProof/>
                <w:sz w:val="22"/>
                <w:szCs w:val="22"/>
              </w:rPr>
              <w:t>RCO 36</w:t>
            </w:r>
          </w:p>
        </w:tc>
        <w:tc>
          <w:tcPr>
            <w:tcW w:w="724" w:type="pct"/>
            <w:tcBorders>
              <w:top w:val="single" w:sz="4" w:space="0" w:color="auto"/>
              <w:left w:val="single" w:sz="4" w:space="0" w:color="auto"/>
              <w:bottom w:val="single" w:sz="4" w:space="0" w:color="auto"/>
              <w:right w:val="single" w:sz="4" w:space="0" w:color="auto"/>
            </w:tcBorders>
            <w:vAlign w:val="center"/>
          </w:tcPr>
          <w:p w14:paraId="712C9304" w14:textId="0A0E116B" w:rsidR="004223F2" w:rsidRPr="0034504F" w:rsidRDefault="004223F2" w:rsidP="006444B9">
            <w:pPr>
              <w:spacing w:line="276" w:lineRule="auto"/>
              <w:jc w:val="center"/>
              <w:rPr>
                <w:rFonts w:asciiTheme="minorHAnsi" w:hAnsiTheme="minorHAnsi" w:cstheme="minorHAnsi"/>
                <w:b/>
                <w:i/>
                <w:sz w:val="22"/>
                <w:szCs w:val="22"/>
              </w:rPr>
            </w:pPr>
            <w:r w:rsidRPr="0034504F">
              <w:rPr>
                <w:rFonts w:asciiTheme="minorHAnsi" w:hAnsiTheme="minorHAnsi" w:cstheme="minorHAnsi"/>
                <w:noProof/>
                <w:sz w:val="22"/>
                <w:szCs w:val="22"/>
              </w:rPr>
              <w:t>Suprafața infrastructurii verzi care beneficiază de sprijin în zonele urbane</w:t>
            </w:r>
          </w:p>
        </w:tc>
        <w:tc>
          <w:tcPr>
            <w:tcW w:w="604" w:type="pct"/>
            <w:tcBorders>
              <w:top w:val="single" w:sz="4" w:space="0" w:color="auto"/>
              <w:left w:val="single" w:sz="4" w:space="0" w:color="auto"/>
              <w:bottom w:val="single" w:sz="4" w:space="0" w:color="auto"/>
              <w:right w:val="single" w:sz="4" w:space="0" w:color="auto"/>
            </w:tcBorders>
            <w:vAlign w:val="center"/>
          </w:tcPr>
          <w:p w14:paraId="5610EB99" w14:textId="77777777" w:rsidR="004223F2" w:rsidRPr="0034504F" w:rsidRDefault="001C0847" w:rsidP="006444B9">
            <w:pPr>
              <w:spacing w:line="276" w:lineRule="auto"/>
              <w:jc w:val="center"/>
              <w:rPr>
                <w:rFonts w:asciiTheme="minorHAnsi" w:hAnsiTheme="minorHAnsi" w:cstheme="minorHAnsi"/>
                <w:b/>
                <w:i/>
                <w:sz w:val="22"/>
                <w:szCs w:val="22"/>
              </w:rPr>
            </w:pPr>
            <w:proofErr w:type="spellStart"/>
            <w:r w:rsidRPr="0034504F">
              <w:rPr>
                <w:rFonts w:asciiTheme="minorHAnsi" w:hAnsiTheme="minorHAnsi" w:cstheme="minorHAnsi"/>
                <w:b/>
                <w:i/>
                <w:sz w:val="22"/>
                <w:szCs w:val="22"/>
              </w:rPr>
              <w:t>H</w:t>
            </w:r>
            <w:r w:rsidR="004223F2" w:rsidRPr="0034504F">
              <w:rPr>
                <w:rFonts w:asciiTheme="minorHAnsi" w:hAnsiTheme="minorHAnsi" w:cstheme="minorHAnsi"/>
                <w:b/>
                <w:i/>
                <w:sz w:val="22"/>
                <w:szCs w:val="22"/>
              </w:rPr>
              <w:t>ectars</w:t>
            </w:r>
            <w:proofErr w:type="spellEnd"/>
          </w:p>
        </w:tc>
        <w:tc>
          <w:tcPr>
            <w:tcW w:w="484" w:type="pct"/>
            <w:tcBorders>
              <w:top w:val="single" w:sz="4" w:space="0" w:color="auto"/>
              <w:left w:val="single" w:sz="4" w:space="0" w:color="auto"/>
              <w:bottom w:val="single" w:sz="4" w:space="0" w:color="auto"/>
              <w:right w:val="single" w:sz="4" w:space="0" w:color="auto"/>
            </w:tcBorders>
            <w:vAlign w:val="center"/>
          </w:tcPr>
          <w:p w14:paraId="622B4331" w14:textId="77777777" w:rsidR="004223F2" w:rsidRPr="0034504F" w:rsidRDefault="004223F2" w:rsidP="006444B9">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20</w:t>
            </w:r>
          </w:p>
        </w:tc>
        <w:tc>
          <w:tcPr>
            <w:tcW w:w="580" w:type="pct"/>
            <w:tcBorders>
              <w:top w:val="single" w:sz="4" w:space="0" w:color="auto"/>
              <w:left w:val="single" w:sz="4" w:space="0" w:color="auto"/>
              <w:bottom w:val="single" w:sz="4" w:space="0" w:color="auto"/>
              <w:right w:val="single" w:sz="4" w:space="0" w:color="auto"/>
            </w:tcBorders>
            <w:vAlign w:val="center"/>
          </w:tcPr>
          <w:p w14:paraId="30BD9D3F" w14:textId="5AE0BB87" w:rsidR="004223F2" w:rsidRPr="0034504F" w:rsidRDefault="004223F2" w:rsidP="006444B9">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1</w:t>
            </w:r>
            <w:r w:rsidR="00227475" w:rsidRPr="0034504F">
              <w:rPr>
                <w:rFonts w:asciiTheme="minorHAnsi" w:hAnsiTheme="minorHAnsi" w:cstheme="minorHAnsi"/>
                <w:b/>
                <w:sz w:val="22"/>
                <w:szCs w:val="22"/>
              </w:rPr>
              <w:t>1</w:t>
            </w:r>
            <w:r w:rsidR="00C01A36" w:rsidRPr="0034504F">
              <w:rPr>
                <w:rFonts w:asciiTheme="minorHAnsi" w:hAnsiTheme="minorHAnsi" w:cstheme="minorHAnsi"/>
                <w:b/>
                <w:sz w:val="22"/>
                <w:szCs w:val="22"/>
              </w:rPr>
              <w:t>8</w:t>
            </w:r>
          </w:p>
        </w:tc>
      </w:tr>
      <w:tr w:rsidR="006444B9" w:rsidRPr="00EF6962" w14:paraId="5F84994D" w14:textId="77777777" w:rsidTr="006444B9">
        <w:trPr>
          <w:trHeight w:val="332"/>
        </w:trPr>
        <w:tc>
          <w:tcPr>
            <w:tcW w:w="646" w:type="pct"/>
            <w:vMerge/>
            <w:tcBorders>
              <w:left w:val="single" w:sz="4" w:space="0" w:color="auto"/>
              <w:bottom w:val="single" w:sz="4" w:space="0" w:color="auto"/>
              <w:right w:val="single" w:sz="4" w:space="0" w:color="auto"/>
            </w:tcBorders>
            <w:vAlign w:val="center"/>
          </w:tcPr>
          <w:p w14:paraId="2485A993" w14:textId="77777777" w:rsidR="00EF7A89" w:rsidRPr="00EF6962" w:rsidRDefault="00EF7A89" w:rsidP="006444B9">
            <w:pPr>
              <w:spacing w:line="276" w:lineRule="auto"/>
              <w:jc w:val="center"/>
              <w:rPr>
                <w:rFonts w:asciiTheme="minorHAnsi" w:hAnsiTheme="minorHAnsi" w:cstheme="minorHAnsi"/>
                <w:b/>
                <w:i/>
                <w:color w:val="000000" w:themeColor="text1"/>
                <w:sz w:val="22"/>
                <w:szCs w:val="22"/>
              </w:rPr>
            </w:pPr>
          </w:p>
        </w:tc>
        <w:tc>
          <w:tcPr>
            <w:tcW w:w="727" w:type="pct"/>
            <w:vMerge/>
            <w:tcBorders>
              <w:left w:val="single" w:sz="4" w:space="0" w:color="auto"/>
              <w:bottom w:val="single" w:sz="4" w:space="0" w:color="auto"/>
              <w:right w:val="single" w:sz="4" w:space="0" w:color="auto"/>
            </w:tcBorders>
            <w:vAlign w:val="center"/>
          </w:tcPr>
          <w:p w14:paraId="36C72E91" w14:textId="77777777" w:rsidR="00EF7A89" w:rsidRPr="00EF6962" w:rsidRDefault="00EF7A89" w:rsidP="006444B9">
            <w:pPr>
              <w:spacing w:line="276" w:lineRule="auto"/>
              <w:jc w:val="center"/>
              <w:rPr>
                <w:rFonts w:asciiTheme="minorHAnsi" w:hAnsiTheme="minorHAnsi" w:cstheme="minorHAnsi"/>
                <w:b/>
                <w:i/>
                <w:color w:val="000000" w:themeColor="text1"/>
                <w:sz w:val="22"/>
                <w:szCs w:val="22"/>
              </w:rPr>
            </w:pPr>
          </w:p>
        </w:tc>
        <w:tc>
          <w:tcPr>
            <w:tcW w:w="330" w:type="pct"/>
            <w:tcBorders>
              <w:top w:val="single" w:sz="4" w:space="0" w:color="auto"/>
              <w:left w:val="single" w:sz="4" w:space="0" w:color="auto"/>
              <w:bottom w:val="single" w:sz="4" w:space="0" w:color="auto"/>
              <w:right w:val="single" w:sz="4" w:space="0" w:color="auto"/>
            </w:tcBorders>
            <w:vAlign w:val="center"/>
          </w:tcPr>
          <w:p w14:paraId="12523311" w14:textId="77777777" w:rsidR="00EF7A89" w:rsidRPr="001C3A93" w:rsidRDefault="00EF7A89" w:rsidP="006444B9">
            <w:pPr>
              <w:spacing w:line="276" w:lineRule="auto"/>
              <w:jc w:val="center"/>
              <w:rPr>
                <w:rFonts w:asciiTheme="minorHAnsi" w:hAnsiTheme="minorHAnsi" w:cstheme="minorHAnsi"/>
                <w:bCs/>
                <w:iCs/>
                <w:color w:val="000000" w:themeColor="text1"/>
                <w:sz w:val="22"/>
                <w:szCs w:val="22"/>
              </w:rPr>
            </w:pPr>
            <w:r w:rsidRPr="001C3A93">
              <w:rPr>
                <w:rFonts w:asciiTheme="minorHAnsi" w:hAnsiTheme="minorHAnsi" w:cstheme="minorHAnsi"/>
                <w:bCs/>
                <w:iCs/>
                <w:color w:val="000000" w:themeColor="text1"/>
                <w:sz w:val="22"/>
                <w:szCs w:val="22"/>
              </w:rPr>
              <w:t>ERDF</w:t>
            </w:r>
          </w:p>
        </w:tc>
        <w:tc>
          <w:tcPr>
            <w:tcW w:w="398" w:type="pct"/>
            <w:tcBorders>
              <w:top w:val="single" w:sz="4" w:space="0" w:color="auto"/>
              <w:left w:val="single" w:sz="4" w:space="0" w:color="auto"/>
              <w:bottom w:val="single" w:sz="4" w:space="0" w:color="auto"/>
              <w:right w:val="single" w:sz="4" w:space="0" w:color="auto"/>
            </w:tcBorders>
            <w:vAlign w:val="center"/>
          </w:tcPr>
          <w:p w14:paraId="767DC41A" w14:textId="77777777" w:rsidR="00EF7A89" w:rsidRPr="001C3A93" w:rsidRDefault="00EF7A89" w:rsidP="006444B9">
            <w:pPr>
              <w:spacing w:line="276" w:lineRule="auto"/>
              <w:jc w:val="center"/>
              <w:rPr>
                <w:rFonts w:asciiTheme="minorHAnsi" w:hAnsiTheme="minorHAnsi" w:cstheme="minorHAnsi"/>
                <w:bCs/>
                <w:iCs/>
                <w:sz w:val="22"/>
                <w:szCs w:val="22"/>
              </w:rPr>
            </w:pPr>
            <w:proofErr w:type="spellStart"/>
            <w:r w:rsidRPr="001C3A93">
              <w:rPr>
                <w:rFonts w:asciiTheme="minorHAnsi" w:hAnsiTheme="minorHAnsi" w:cstheme="minorHAnsi"/>
                <w:bCs/>
                <w:iCs/>
                <w:sz w:val="22"/>
                <w:szCs w:val="22"/>
              </w:rPr>
              <w:t>Less</w:t>
            </w:r>
            <w:proofErr w:type="spellEnd"/>
            <w:r w:rsidRPr="001C3A93">
              <w:rPr>
                <w:rFonts w:asciiTheme="minorHAnsi" w:hAnsiTheme="minorHAnsi" w:cstheme="minorHAnsi"/>
                <w:bCs/>
                <w:iCs/>
                <w:sz w:val="22"/>
                <w:szCs w:val="22"/>
              </w:rPr>
              <w:t xml:space="preserve"> </w:t>
            </w:r>
            <w:proofErr w:type="spellStart"/>
            <w:r w:rsidRPr="001C3A93">
              <w:rPr>
                <w:rFonts w:asciiTheme="minorHAnsi" w:hAnsiTheme="minorHAnsi" w:cstheme="minorHAnsi"/>
                <w:bCs/>
                <w:iCs/>
                <w:sz w:val="22"/>
                <w:szCs w:val="22"/>
              </w:rPr>
              <w:t>developed</w:t>
            </w:r>
            <w:proofErr w:type="spellEnd"/>
          </w:p>
        </w:tc>
        <w:tc>
          <w:tcPr>
            <w:tcW w:w="507" w:type="pct"/>
            <w:tcBorders>
              <w:top w:val="single" w:sz="4" w:space="0" w:color="auto"/>
              <w:left w:val="single" w:sz="4" w:space="0" w:color="auto"/>
              <w:bottom w:val="single" w:sz="4" w:space="0" w:color="auto"/>
              <w:right w:val="single" w:sz="4" w:space="0" w:color="auto"/>
            </w:tcBorders>
            <w:vAlign w:val="center"/>
          </w:tcPr>
          <w:p w14:paraId="51D90ABC" w14:textId="3D0FA912" w:rsidR="00EF7A89" w:rsidRPr="0034504F" w:rsidRDefault="006444B9" w:rsidP="006444B9">
            <w:pPr>
              <w:spacing w:line="276" w:lineRule="auto"/>
              <w:jc w:val="center"/>
              <w:rPr>
                <w:rFonts w:asciiTheme="minorHAnsi" w:hAnsiTheme="minorHAnsi" w:cstheme="minorHAnsi"/>
                <w:b/>
                <w:bCs/>
                <w:i/>
                <w:sz w:val="22"/>
                <w:szCs w:val="22"/>
              </w:rPr>
            </w:pPr>
            <w:r w:rsidRPr="0034504F">
              <w:rPr>
                <w:rFonts w:asciiTheme="minorHAnsi" w:hAnsiTheme="minorHAnsi" w:cstheme="minorHAnsi"/>
                <w:b/>
                <w:bCs/>
                <w:noProof/>
                <w:sz w:val="22"/>
                <w:szCs w:val="22"/>
              </w:rPr>
              <w:t>RCO X</w:t>
            </w:r>
          </w:p>
        </w:tc>
        <w:tc>
          <w:tcPr>
            <w:tcW w:w="724" w:type="pct"/>
            <w:tcBorders>
              <w:top w:val="single" w:sz="4" w:space="0" w:color="auto"/>
              <w:left w:val="single" w:sz="4" w:space="0" w:color="auto"/>
              <w:bottom w:val="single" w:sz="4" w:space="0" w:color="auto"/>
              <w:right w:val="single" w:sz="4" w:space="0" w:color="auto"/>
            </w:tcBorders>
            <w:vAlign w:val="center"/>
          </w:tcPr>
          <w:p w14:paraId="0E7DC0B7" w14:textId="2FEBD18C" w:rsidR="00EF7A89" w:rsidRPr="0034504F" w:rsidRDefault="00EF7A89" w:rsidP="006444B9">
            <w:pPr>
              <w:spacing w:line="276" w:lineRule="auto"/>
              <w:jc w:val="center"/>
              <w:rPr>
                <w:rFonts w:asciiTheme="minorHAnsi" w:hAnsiTheme="minorHAnsi" w:cstheme="minorHAnsi"/>
                <w:b/>
                <w:i/>
                <w:sz w:val="22"/>
                <w:szCs w:val="22"/>
              </w:rPr>
            </w:pPr>
            <w:r w:rsidRPr="0034504F">
              <w:rPr>
                <w:rFonts w:asciiTheme="minorHAnsi" w:hAnsiTheme="minorHAnsi" w:cstheme="minorHAnsi"/>
                <w:noProof/>
                <w:sz w:val="22"/>
                <w:szCs w:val="22"/>
              </w:rPr>
              <w:t>Open space created or rehabilited in urban areas</w:t>
            </w:r>
          </w:p>
        </w:tc>
        <w:tc>
          <w:tcPr>
            <w:tcW w:w="604" w:type="pct"/>
            <w:tcBorders>
              <w:top w:val="single" w:sz="4" w:space="0" w:color="auto"/>
              <w:left w:val="single" w:sz="4" w:space="0" w:color="auto"/>
              <w:bottom w:val="single" w:sz="4" w:space="0" w:color="auto"/>
              <w:right w:val="single" w:sz="4" w:space="0" w:color="auto"/>
            </w:tcBorders>
            <w:vAlign w:val="center"/>
          </w:tcPr>
          <w:p w14:paraId="0956EDF9" w14:textId="77777777" w:rsidR="00EF7A89" w:rsidRPr="0034504F" w:rsidRDefault="00EF7A89" w:rsidP="006444B9">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 xml:space="preserve">Square </w:t>
            </w:r>
            <w:proofErr w:type="spellStart"/>
            <w:r w:rsidRPr="0034504F">
              <w:rPr>
                <w:rFonts w:asciiTheme="minorHAnsi" w:hAnsiTheme="minorHAnsi" w:cstheme="minorHAnsi"/>
                <w:b/>
                <w:i/>
                <w:sz w:val="22"/>
                <w:szCs w:val="22"/>
              </w:rPr>
              <w:t>meters</w:t>
            </w:r>
            <w:proofErr w:type="spellEnd"/>
          </w:p>
        </w:tc>
        <w:tc>
          <w:tcPr>
            <w:tcW w:w="484" w:type="pct"/>
            <w:tcBorders>
              <w:top w:val="single" w:sz="4" w:space="0" w:color="auto"/>
              <w:left w:val="single" w:sz="4" w:space="0" w:color="auto"/>
              <w:bottom w:val="single" w:sz="4" w:space="0" w:color="auto"/>
              <w:right w:val="single" w:sz="4" w:space="0" w:color="auto"/>
            </w:tcBorders>
            <w:vAlign w:val="center"/>
          </w:tcPr>
          <w:p w14:paraId="66F4137D" w14:textId="7984AB87" w:rsidR="00EF7A89" w:rsidRPr="0034504F" w:rsidRDefault="00ED2E63" w:rsidP="006444B9">
            <w:pPr>
              <w:spacing w:line="276" w:lineRule="auto"/>
              <w:jc w:val="center"/>
              <w:rPr>
                <w:rFonts w:asciiTheme="minorHAnsi" w:hAnsiTheme="minorHAnsi" w:cstheme="minorHAnsi"/>
                <w:b/>
                <w:sz w:val="22"/>
                <w:szCs w:val="22"/>
              </w:rPr>
            </w:pPr>
            <w:r>
              <w:rPr>
                <w:rFonts w:asciiTheme="minorHAnsi" w:hAnsiTheme="minorHAnsi" w:cstheme="minorHAnsi"/>
                <w:b/>
                <w:sz w:val="22"/>
                <w:szCs w:val="22"/>
              </w:rPr>
              <w:t>-</w:t>
            </w:r>
          </w:p>
        </w:tc>
        <w:tc>
          <w:tcPr>
            <w:tcW w:w="580" w:type="pct"/>
            <w:tcBorders>
              <w:top w:val="single" w:sz="4" w:space="0" w:color="auto"/>
              <w:left w:val="single" w:sz="4" w:space="0" w:color="auto"/>
              <w:bottom w:val="single" w:sz="4" w:space="0" w:color="auto"/>
              <w:right w:val="single" w:sz="4" w:space="0" w:color="auto"/>
            </w:tcBorders>
            <w:vAlign w:val="center"/>
          </w:tcPr>
          <w:p w14:paraId="3C9C9ECB" w14:textId="5FADB9C3" w:rsidR="00EF7A89" w:rsidRPr="0034504F" w:rsidRDefault="00C01A36" w:rsidP="006444B9">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420.500</w:t>
            </w:r>
          </w:p>
        </w:tc>
      </w:tr>
    </w:tbl>
    <w:p w14:paraId="7CFA0AB7" w14:textId="77777777" w:rsidR="00073DE5" w:rsidRPr="00EF6962" w:rsidRDefault="00073DE5" w:rsidP="00932EBC">
      <w:pPr>
        <w:spacing w:line="276" w:lineRule="auto"/>
        <w:rPr>
          <w:rFonts w:asciiTheme="minorHAnsi" w:hAnsiTheme="minorHAnsi" w:cstheme="minorHAnsi"/>
          <w:color w:val="000000" w:themeColor="text1"/>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
        <w:gridCol w:w="1073"/>
        <w:gridCol w:w="522"/>
        <w:gridCol w:w="739"/>
        <w:gridCol w:w="851"/>
        <w:gridCol w:w="1134"/>
        <w:gridCol w:w="992"/>
        <w:gridCol w:w="570"/>
        <w:gridCol w:w="707"/>
        <w:gridCol w:w="712"/>
        <w:gridCol w:w="709"/>
        <w:gridCol w:w="701"/>
      </w:tblGrid>
      <w:tr w:rsidR="00C2662F" w:rsidRPr="00EF6962" w14:paraId="29B75422" w14:textId="77777777" w:rsidTr="006444B9">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1F7A1654"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iCs/>
                <w:color w:val="000000" w:themeColor="text1"/>
                <w:sz w:val="22"/>
                <w:szCs w:val="22"/>
              </w:rPr>
              <w:t xml:space="preserve">Table 3: </w:t>
            </w:r>
            <w:proofErr w:type="spellStart"/>
            <w:r w:rsidRPr="00EF6962">
              <w:rPr>
                <w:rFonts w:asciiTheme="minorHAnsi" w:hAnsiTheme="minorHAnsi" w:cstheme="minorHAnsi"/>
                <w:b/>
                <w:iCs/>
                <w:color w:val="000000" w:themeColor="text1"/>
                <w:sz w:val="22"/>
                <w:szCs w:val="22"/>
              </w:rPr>
              <w:t>Result</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indicators</w:t>
            </w:r>
            <w:proofErr w:type="spellEnd"/>
          </w:p>
        </w:tc>
      </w:tr>
      <w:tr w:rsidR="006444B9" w:rsidRPr="00EF6962" w14:paraId="3B6BB390" w14:textId="77777777" w:rsidTr="001C3A93">
        <w:trPr>
          <w:trHeight w:val="1768"/>
        </w:trPr>
        <w:tc>
          <w:tcPr>
            <w:tcW w:w="477" w:type="pct"/>
            <w:tcBorders>
              <w:top w:val="single" w:sz="4" w:space="0" w:color="auto"/>
              <w:left w:val="single" w:sz="4" w:space="0" w:color="auto"/>
              <w:bottom w:val="single" w:sz="4" w:space="0" w:color="auto"/>
              <w:right w:val="single" w:sz="4" w:space="0" w:color="auto"/>
            </w:tcBorders>
            <w:hideMark/>
          </w:tcPr>
          <w:p w14:paraId="792357FE"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Priority</w:t>
            </w:r>
            <w:proofErr w:type="spellEnd"/>
            <w:r w:rsidRPr="00EF6962">
              <w:rPr>
                <w:rFonts w:asciiTheme="minorHAnsi" w:hAnsiTheme="minorHAnsi" w:cstheme="minorHAnsi"/>
                <w:b/>
                <w:color w:val="000000" w:themeColor="text1"/>
                <w:sz w:val="22"/>
                <w:szCs w:val="22"/>
              </w:rPr>
              <w:t xml:space="preserve"> </w:t>
            </w:r>
          </w:p>
        </w:tc>
        <w:tc>
          <w:tcPr>
            <w:tcW w:w="557" w:type="pct"/>
            <w:tcBorders>
              <w:top w:val="single" w:sz="4" w:space="0" w:color="auto"/>
              <w:left w:val="single" w:sz="4" w:space="0" w:color="auto"/>
              <w:bottom w:val="single" w:sz="4" w:space="0" w:color="auto"/>
              <w:right w:val="single" w:sz="4" w:space="0" w:color="auto"/>
            </w:tcBorders>
            <w:hideMark/>
          </w:tcPr>
          <w:p w14:paraId="5BF39B97"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 xml:space="preserve">Specific </w:t>
            </w:r>
            <w:proofErr w:type="spellStart"/>
            <w:r w:rsidRPr="00EF6962">
              <w:rPr>
                <w:rFonts w:asciiTheme="minorHAnsi" w:hAnsiTheme="minorHAnsi" w:cstheme="minorHAnsi"/>
                <w:b/>
                <w:color w:val="000000" w:themeColor="text1"/>
                <w:sz w:val="22"/>
                <w:szCs w:val="22"/>
              </w:rPr>
              <w:t>objective</w:t>
            </w:r>
            <w:proofErr w:type="spellEnd"/>
            <w:r w:rsidRPr="00EF6962">
              <w:rPr>
                <w:rFonts w:asciiTheme="minorHAnsi" w:hAnsiTheme="minorHAnsi" w:cstheme="minorHAnsi"/>
                <w:b/>
                <w:color w:val="000000" w:themeColor="text1"/>
                <w:sz w:val="22"/>
                <w:szCs w:val="22"/>
              </w:rPr>
              <w:t xml:space="preserve"> (Investment for </w:t>
            </w:r>
            <w:proofErr w:type="spellStart"/>
            <w:r w:rsidRPr="00EF6962">
              <w:rPr>
                <w:rFonts w:asciiTheme="minorHAnsi" w:hAnsiTheme="minorHAnsi" w:cstheme="minorHAnsi"/>
                <w:b/>
                <w:color w:val="000000" w:themeColor="text1"/>
                <w:sz w:val="22"/>
                <w:szCs w:val="22"/>
              </w:rPr>
              <w:t>Jobs</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and</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Growth</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lastRenderedPageBreak/>
              <w:t>goal</w:t>
            </w:r>
            <w:proofErr w:type="spellEnd"/>
            <w:r w:rsidRPr="00EF6962">
              <w:rPr>
                <w:rFonts w:asciiTheme="minorHAnsi" w:hAnsiTheme="minorHAnsi" w:cstheme="minorHAnsi"/>
                <w:b/>
                <w:color w:val="000000" w:themeColor="text1"/>
                <w:sz w:val="22"/>
                <w:szCs w:val="22"/>
              </w:rPr>
              <w:t xml:space="preserve"> or EMFF)</w:t>
            </w:r>
          </w:p>
        </w:tc>
        <w:tc>
          <w:tcPr>
            <w:tcW w:w="271" w:type="pct"/>
            <w:tcBorders>
              <w:top w:val="single" w:sz="4" w:space="0" w:color="auto"/>
              <w:left w:val="single" w:sz="4" w:space="0" w:color="auto"/>
              <w:bottom w:val="single" w:sz="4" w:space="0" w:color="auto"/>
              <w:right w:val="single" w:sz="4" w:space="0" w:color="auto"/>
            </w:tcBorders>
            <w:hideMark/>
          </w:tcPr>
          <w:p w14:paraId="2BA4D47C"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lastRenderedPageBreak/>
              <w:t>Fund</w:t>
            </w:r>
          </w:p>
        </w:tc>
        <w:tc>
          <w:tcPr>
            <w:tcW w:w="384" w:type="pct"/>
            <w:tcBorders>
              <w:top w:val="single" w:sz="4" w:space="0" w:color="auto"/>
              <w:left w:val="single" w:sz="4" w:space="0" w:color="auto"/>
              <w:bottom w:val="single" w:sz="4" w:space="0" w:color="auto"/>
              <w:right w:val="single" w:sz="4" w:space="0" w:color="auto"/>
            </w:tcBorders>
            <w:hideMark/>
          </w:tcPr>
          <w:p w14:paraId="6D7870B6"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Category</w:t>
            </w:r>
            <w:proofErr w:type="spellEnd"/>
            <w:r w:rsidRPr="00EF6962">
              <w:rPr>
                <w:rFonts w:asciiTheme="minorHAnsi" w:hAnsiTheme="minorHAnsi" w:cstheme="minorHAnsi"/>
                <w:b/>
                <w:color w:val="000000" w:themeColor="text1"/>
                <w:sz w:val="22"/>
                <w:szCs w:val="22"/>
              </w:rPr>
              <w:t xml:space="preserve"> of </w:t>
            </w:r>
            <w:proofErr w:type="spellStart"/>
            <w:r w:rsidRPr="00EF6962">
              <w:rPr>
                <w:rFonts w:asciiTheme="minorHAnsi" w:hAnsiTheme="minorHAnsi" w:cstheme="minorHAnsi"/>
                <w:b/>
                <w:color w:val="000000" w:themeColor="text1"/>
                <w:sz w:val="22"/>
                <w:szCs w:val="22"/>
              </w:rPr>
              <w:t>region</w:t>
            </w:r>
            <w:proofErr w:type="spellEnd"/>
            <w:r w:rsidRPr="00EF6962">
              <w:rPr>
                <w:rFonts w:asciiTheme="minorHAnsi" w:hAnsiTheme="minorHAnsi" w:cstheme="minorHAnsi"/>
                <w:color w:val="000000" w:themeColor="text1"/>
                <w:sz w:val="22"/>
                <w:szCs w:val="22"/>
              </w:rPr>
              <w:t xml:space="preserve"> </w:t>
            </w:r>
          </w:p>
        </w:tc>
        <w:tc>
          <w:tcPr>
            <w:tcW w:w="442" w:type="pct"/>
            <w:tcBorders>
              <w:top w:val="single" w:sz="4" w:space="0" w:color="auto"/>
              <w:left w:val="single" w:sz="4" w:space="0" w:color="auto"/>
              <w:bottom w:val="single" w:sz="4" w:space="0" w:color="auto"/>
              <w:right w:val="single" w:sz="4" w:space="0" w:color="auto"/>
            </w:tcBorders>
            <w:hideMark/>
          </w:tcPr>
          <w:p w14:paraId="4088E3E3"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ID [5]</w:t>
            </w:r>
          </w:p>
        </w:tc>
        <w:tc>
          <w:tcPr>
            <w:tcW w:w="589" w:type="pct"/>
            <w:tcBorders>
              <w:top w:val="single" w:sz="4" w:space="0" w:color="auto"/>
              <w:left w:val="single" w:sz="4" w:space="0" w:color="auto"/>
              <w:bottom w:val="single" w:sz="4" w:space="0" w:color="auto"/>
              <w:right w:val="single" w:sz="4" w:space="0" w:color="auto"/>
            </w:tcBorders>
            <w:hideMark/>
          </w:tcPr>
          <w:p w14:paraId="5E9B5959"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Indicator [255]</w:t>
            </w:r>
          </w:p>
        </w:tc>
        <w:tc>
          <w:tcPr>
            <w:tcW w:w="515" w:type="pct"/>
            <w:tcBorders>
              <w:top w:val="single" w:sz="4" w:space="0" w:color="auto"/>
              <w:left w:val="single" w:sz="4" w:space="0" w:color="auto"/>
              <w:bottom w:val="single" w:sz="4" w:space="0" w:color="auto"/>
              <w:right w:val="single" w:sz="4" w:space="0" w:color="auto"/>
            </w:tcBorders>
            <w:hideMark/>
          </w:tcPr>
          <w:p w14:paraId="08BF9C07"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Measurement</w:t>
            </w:r>
            <w:proofErr w:type="spellEnd"/>
            <w:r w:rsidRPr="00EF6962">
              <w:rPr>
                <w:rFonts w:asciiTheme="minorHAnsi" w:hAnsiTheme="minorHAnsi" w:cstheme="minorHAnsi"/>
                <w:b/>
                <w:color w:val="000000" w:themeColor="text1"/>
                <w:sz w:val="22"/>
                <w:szCs w:val="22"/>
              </w:rPr>
              <w:t xml:space="preserve"> unit</w:t>
            </w:r>
          </w:p>
        </w:tc>
        <w:tc>
          <w:tcPr>
            <w:tcW w:w="296" w:type="pct"/>
            <w:tcBorders>
              <w:top w:val="single" w:sz="4" w:space="0" w:color="auto"/>
              <w:left w:val="single" w:sz="4" w:space="0" w:color="auto"/>
              <w:bottom w:val="single" w:sz="4" w:space="0" w:color="auto"/>
              <w:right w:val="single" w:sz="4" w:space="0" w:color="auto"/>
            </w:tcBorders>
            <w:hideMark/>
          </w:tcPr>
          <w:p w14:paraId="39D17336"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Baseline</w:t>
            </w:r>
            <w:proofErr w:type="spellEnd"/>
            <w:r w:rsidRPr="00EF6962">
              <w:rPr>
                <w:rFonts w:asciiTheme="minorHAnsi" w:hAnsiTheme="minorHAnsi" w:cstheme="minorHAnsi"/>
                <w:b/>
                <w:color w:val="000000" w:themeColor="text1"/>
                <w:sz w:val="22"/>
                <w:szCs w:val="22"/>
              </w:rPr>
              <w:t xml:space="preserve"> or </w:t>
            </w:r>
            <w:proofErr w:type="spellStart"/>
            <w:r w:rsidRPr="00EF6962">
              <w:rPr>
                <w:rFonts w:asciiTheme="minorHAnsi" w:hAnsiTheme="minorHAnsi" w:cstheme="minorHAnsi"/>
                <w:b/>
                <w:color w:val="000000" w:themeColor="text1"/>
                <w:sz w:val="22"/>
                <w:szCs w:val="22"/>
              </w:rPr>
              <w:t>refere</w:t>
            </w:r>
            <w:r w:rsidRPr="00EF6962">
              <w:rPr>
                <w:rFonts w:asciiTheme="minorHAnsi" w:hAnsiTheme="minorHAnsi" w:cstheme="minorHAnsi"/>
                <w:b/>
                <w:color w:val="000000" w:themeColor="text1"/>
                <w:sz w:val="22"/>
                <w:szCs w:val="22"/>
              </w:rPr>
              <w:lastRenderedPageBreak/>
              <w:t>nce</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value</w:t>
            </w:r>
            <w:proofErr w:type="spellEnd"/>
          </w:p>
        </w:tc>
        <w:tc>
          <w:tcPr>
            <w:tcW w:w="367" w:type="pct"/>
            <w:tcBorders>
              <w:top w:val="single" w:sz="4" w:space="0" w:color="auto"/>
              <w:left w:val="single" w:sz="4" w:space="0" w:color="auto"/>
              <w:bottom w:val="single" w:sz="4" w:space="0" w:color="auto"/>
              <w:right w:val="single" w:sz="4" w:space="0" w:color="auto"/>
            </w:tcBorders>
            <w:hideMark/>
          </w:tcPr>
          <w:p w14:paraId="333DC113"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lastRenderedPageBreak/>
              <w:t>Reference</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year</w:t>
            </w:r>
            <w:proofErr w:type="spellEnd"/>
          </w:p>
        </w:tc>
        <w:tc>
          <w:tcPr>
            <w:tcW w:w="370" w:type="pct"/>
            <w:tcBorders>
              <w:top w:val="single" w:sz="4" w:space="0" w:color="auto"/>
              <w:left w:val="single" w:sz="4" w:space="0" w:color="auto"/>
              <w:bottom w:val="single" w:sz="4" w:space="0" w:color="auto"/>
              <w:right w:val="single" w:sz="4" w:space="0" w:color="auto"/>
            </w:tcBorders>
          </w:tcPr>
          <w:p w14:paraId="6324C34D"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Target (2029)</w:t>
            </w:r>
          </w:p>
          <w:p w14:paraId="1465532B" w14:textId="77777777" w:rsidR="00073DE5" w:rsidRPr="00EF6962" w:rsidRDefault="00073DE5" w:rsidP="00932EBC">
            <w:pPr>
              <w:spacing w:line="276" w:lineRule="auto"/>
              <w:rPr>
                <w:rFonts w:asciiTheme="minorHAnsi" w:hAnsiTheme="minorHAnsi" w:cstheme="minorHAnsi"/>
                <w:b/>
                <w:color w:val="000000" w:themeColor="text1"/>
                <w:sz w:val="22"/>
                <w:szCs w:val="22"/>
              </w:rPr>
            </w:pPr>
          </w:p>
        </w:tc>
        <w:tc>
          <w:tcPr>
            <w:tcW w:w="368" w:type="pct"/>
            <w:tcBorders>
              <w:top w:val="single" w:sz="4" w:space="0" w:color="auto"/>
              <w:left w:val="single" w:sz="4" w:space="0" w:color="auto"/>
              <w:bottom w:val="single" w:sz="4" w:space="0" w:color="auto"/>
              <w:right w:val="single" w:sz="4" w:space="0" w:color="auto"/>
            </w:tcBorders>
            <w:hideMark/>
          </w:tcPr>
          <w:p w14:paraId="0E344535"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Source</w:t>
            </w:r>
            <w:proofErr w:type="spellEnd"/>
            <w:r w:rsidRPr="00EF6962">
              <w:rPr>
                <w:rFonts w:asciiTheme="minorHAnsi" w:hAnsiTheme="minorHAnsi" w:cstheme="minorHAnsi"/>
                <w:b/>
                <w:color w:val="000000" w:themeColor="text1"/>
                <w:sz w:val="22"/>
                <w:szCs w:val="22"/>
              </w:rPr>
              <w:t xml:space="preserve"> of data [200]</w:t>
            </w:r>
          </w:p>
        </w:tc>
        <w:tc>
          <w:tcPr>
            <w:tcW w:w="364" w:type="pct"/>
            <w:tcBorders>
              <w:top w:val="single" w:sz="4" w:space="0" w:color="auto"/>
              <w:left w:val="single" w:sz="4" w:space="0" w:color="auto"/>
              <w:bottom w:val="single" w:sz="4" w:space="0" w:color="auto"/>
              <w:right w:val="single" w:sz="4" w:space="0" w:color="auto"/>
            </w:tcBorders>
            <w:hideMark/>
          </w:tcPr>
          <w:p w14:paraId="064FB8A8"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Comments</w:t>
            </w:r>
            <w:proofErr w:type="spellEnd"/>
            <w:r w:rsidRPr="00EF6962">
              <w:rPr>
                <w:rFonts w:asciiTheme="minorHAnsi" w:hAnsiTheme="minorHAnsi" w:cstheme="minorHAnsi"/>
                <w:b/>
                <w:color w:val="000000" w:themeColor="text1"/>
                <w:sz w:val="22"/>
                <w:szCs w:val="22"/>
              </w:rPr>
              <w:t xml:space="preserve"> [200]</w:t>
            </w:r>
          </w:p>
        </w:tc>
      </w:tr>
      <w:tr w:rsidR="001C3A93" w:rsidRPr="0034504F" w14:paraId="12EF504F" w14:textId="77777777" w:rsidTr="001C3A93">
        <w:trPr>
          <w:trHeight w:val="434"/>
        </w:trPr>
        <w:tc>
          <w:tcPr>
            <w:tcW w:w="477" w:type="pct"/>
            <w:vMerge w:val="restart"/>
            <w:tcBorders>
              <w:top w:val="single" w:sz="4" w:space="0" w:color="auto"/>
              <w:left w:val="single" w:sz="4" w:space="0" w:color="auto"/>
              <w:right w:val="single" w:sz="4" w:space="0" w:color="auto"/>
            </w:tcBorders>
            <w:vAlign w:val="center"/>
          </w:tcPr>
          <w:p w14:paraId="2DD46D6F" w14:textId="56786CDB" w:rsidR="00B9274C" w:rsidRPr="0034504F" w:rsidRDefault="00B9274C" w:rsidP="006444B9">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Prioritatea</w:t>
            </w:r>
            <w:r w:rsidR="006444B9" w:rsidRPr="0034504F">
              <w:rPr>
                <w:rFonts w:asciiTheme="minorHAnsi" w:hAnsiTheme="minorHAnsi" w:cstheme="minorHAnsi"/>
                <w:b/>
                <w:sz w:val="22"/>
                <w:szCs w:val="22"/>
              </w:rPr>
              <w:t xml:space="preserve"> </w:t>
            </w:r>
            <w:r w:rsidRPr="0034504F">
              <w:rPr>
                <w:rFonts w:asciiTheme="minorHAnsi" w:hAnsiTheme="minorHAnsi" w:cstheme="minorHAnsi"/>
                <w:b/>
                <w:sz w:val="22"/>
                <w:szCs w:val="22"/>
              </w:rPr>
              <w:t>3. O regiune cu orașe prietenoase cu mediul</w:t>
            </w:r>
          </w:p>
          <w:p w14:paraId="49771829" w14:textId="77777777" w:rsidR="00B9274C" w:rsidRPr="0034504F" w:rsidRDefault="00B9274C" w:rsidP="006444B9">
            <w:pPr>
              <w:spacing w:line="276" w:lineRule="auto"/>
              <w:jc w:val="center"/>
              <w:rPr>
                <w:rFonts w:asciiTheme="minorHAnsi" w:hAnsiTheme="minorHAnsi" w:cstheme="minorHAnsi"/>
                <w:b/>
                <w:bCs/>
                <w:i/>
                <w:sz w:val="22"/>
                <w:szCs w:val="22"/>
              </w:rPr>
            </w:pPr>
          </w:p>
        </w:tc>
        <w:tc>
          <w:tcPr>
            <w:tcW w:w="557" w:type="pct"/>
            <w:vMerge w:val="restart"/>
            <w:tcBorders>
              <w:top w:val="single" w:sz="4" w:space="0" w:color="auto"/>
              <w:left w:val="single" w:sz="4" w:space="0" w:color="auto"/>
              <w:right w:val="single" w:sz="4" w:space="0" w:color="auto"/>
            </w:tcBorders>
            <w:vAlign w:val="center"/>
          </w:tcPr>
          <w:p w14:paraId="78E6B8C1" w14:textId="77777777" w:rsidR="00B9274C" w:rsidRPr="0034504F" w:rsidRDefault="00B9274C" w:rsidP="006444B9">
            <w:pPr>
              <w:spacing w:line="276" w:lineRule="auto"/>
              <w:jc w:val="center"/>
              <w:rPr>
                <w:rFonts w:asciiTheme="minorHAnsi" w:hAnsiTheme="minorHAnsi" w:cstheme="minorHAnsi"/>
                <w:b/>
                <w:bCs/>
                <w:i/>
                <w:sz w:val="22"/>
                <w:szCs w:val="22"/>
              </w:rPr>
            </w:pPr>
            <w:r w:rsidRPr="0034504F">
              <w:rPr>
                <w:rFonts w:asciiTheme="minorHAnsi" w:hAnsiTheme="minorHAnsi" w:cstheme="minorHAnsi"/>
                <w:b/>
                <w:bCs/>
                <w:i/>
                <w:iCs/>
                <w:sz w:val="22"/>
                <w:szCs w:val="22"/>
              </w:rPr>
              <w:t>b (vii) Îmbunătățirea protecției naturii și a biodiversității, a infrastructurii verzi în special în mediul urban și reducerea poluării</w:t>
            </w:r>
          </w:p>
        </w:tc>
        <w:tc>
          <w:tcPr>
            <w:tcW w:w="271" w:type="pct"/>
            <w:tcBorders>
              <w:top w:val="single" w:sz="4" w:space="0" w:color="auto"/>
              <w:left w:val="single" w:sz="4" w:space="0" w:color="auto"/>
              <w:bottom w:val="single" w:sz="4" w:space="0" w:color="auto"/>
              <w:right w:val="single" w:sz="4" w:space="0" w:color="auto"/>
            </w:tcBorders>
            <w:vAlign w:val="center"/>
          </w:tcPr>
          <w:p w14:paraId="464AB87A" w14:textId="77777777" w:rsidR="00B9274C" w:rsidRPr="001C3A93" w:rsidRDefault="00B9274C" w:rsidP="006444B9">
            <w:pPr>
              <w:spacing w:line="276" w:lineRule="auto"/>
              <w:jc w:val="center"/>
              <w:rPr>
                <w:rFonts w:asciiTheme="minorHAnsi" w:hAnsiTheme="minorHAnsi" w:cstheme="minorHAnsi"/>
                <w:bCs/>
                <w:iCs/>
                <w:sz w:val="22"/>
                <w:szCs w:val="22"/>
              </w:rPr>
            </w:pPr>
            <w:r w:rsidRPr="001C3A93">
              <w:rPr>
                <w:rFonts w:asciiTheme="minorHAnsi" w:hAnsiTheme="minorHAnsi" w:cstheme="minorHAnsi"/>
                <w:bCs/>
                <w:iCs/>
                <w:sz w:val="22"/>
                <w:szCs w:val="22"/>
              </w:rPr>
              <w:t>ERDF</w:t>
            </w:r>
          </w:p>
        </w:tc>
        <w:tc>
          <w:tcPr>
            <w:tcW w:w="384" w:type="pct"/>
            <w:tcBorders>
              <w:top w:val="single" w:sz="4" w:space="0" w:color="auto"/>
              <w:left w:val="single" w:sz="4" w:space="0" w:color="auto"/>
              <w:bottom w:val="single" w:sz="4" w:space="0" w:color="auto"/>
              <w:right w:val="single" w:sz="4" w:space="0" w:color="auto"/>
            </w:tcBorders>
            <w:vAlign w:val="center"/>
          </w:tcPr>
          <w:p w14:paraId="3B93FD9B" w14:textId="77777777" w:rsidR="00B9274C" w:rsidRPr="001C3A93" w:rsidRDefault="00B9274C" w:rsidP="006444B9">
            <w:pPr>
              <w:spacing w:line="276" w:lineRule="auto"/>
              <w:jc w:val="center"/>
              <w:rPr>
                <w:rFonts w:asciiTheme="minorHAnsi" w:hAnsiTheme="minorHAnsi" w:cstheme="minorHAnsi"/>
                <w:bCs/>
                <w:iCs/>
                <w:sz w:val="22"/>
                <w:szCs w:val="22"/>
              </w:rPr>
            </w:pPr>
            <w:proofErr w:type="spellStart"/>
            <w:r w:rsidRPr="001C3A93">
              <w:rPr>
                <w:rFonts w:asciiTheme="minorHAnsi" w:hAnsiTheme="minorHAnsi" w:cstheme="minorHAnsi"/>
                <w:bCs/>
                <w:iCs/>
                <w:sz w:val="22"/>
                <w:szCs w:val="22"/>
              </w:rPr>
              <w:t>Less</w:t>
            </w:r>
            <w:proofErr w:type="spellEnd"/>
            <w:r w:rsidRPr="001C3A93">
              <w:rPr>
                <w:rFonts w:asciiTheme="minorHAnsi" w:hAnsiTheme="minorHAnsi" w:cstheme="minorHAnsi"/>
                <w:bCs/>
                <w:iCs/>
                <w:sz w:val="22"/>
                <w:szCs w:val="22"/>
              </w:rPr>
              <w:t xml:space="preserve"> </w:t>
            </w:r>
            <w:proofErr w:type="spellStart"/>
            <w:r w:rsidRPr="001C3A93">
              <w:rPr>
                <w:rFonts w:asciiTheme="minorHAnsi" w:hAnsiTheme="minorHAnsi" w:cstheme="minorHAnsi"/>
                <w:bCs/>
                <w:iCs/>
                <w:sz w:val="22"/>
                <w:szCs w:val="22"/>
              </w:rPr>
              <w:t>developed</w:t>
            </w:r>
            <w:proofErr w:type="spellEnd"/>
          </w:p>
        </w:tc>
        <w:tc>
          <w:tcPr>
            <w:tcW w:w="442" w:type="pct"/>
            <w:tcBorders>
              <w:top w:val="single" w:sz="4" w:space="0" w:color="auto"/>
              <w:left w:val="single" w:sz="4" w:space="0" w:color="auto"/>
              <w:bottom w:val="single" w:sz="4" w:space="0" w:color="auto"/>
              <w:right w:val="single" w:sz="4" w:space="0" w:color="auto"/>
            </w:tcBorders>
            <w:vAlign w:val="center"/>
          </w:tcPr>
          <w:p w14:paraId="3775029E" w14:textId="6C0B20FB" w:rsidR="00B9274C" w:rsidRPr="0034504F" w:rsidRDefault="006444B9" w:rsidP="006444B9">
            <w:pPr>
              <w:spacing w:line="276" w:lineRule="auto"/>
              <w:jc w:val="center"/>
              <w:rPr>
                <w:rFonts w:asciiTheme="minorHAnsi" w:hAnsiTheme="minorHAnsi" w:cstheme="minorHAnsi"/>
                <w:b/>
                <w:bCs/>
                <w:i/>
                <w:sz w:val="22"/>
                <w:szCs w:val="22"/>
              </w:rPr>
            </w:pPr>
            <w:r w:rsidRPr="0034504F">
              <w:rPr>
                <w:rFonts w:asciiTheme="minorHAnsi" w:hAnsiTheme="minorHAnsi" w:cstheme="minorHAnsi"/>
                <w:b/>
                <w:bCs/>
                <w:noProof/>
                <w:sz w:val="22"/>
                <w:szCs w:val="22"/>
              </w:rPr>
              <w:t>RCR 95</w:t>
            </w:r>
          </w:p>
        </w:tc>
        <w:tc>
          <w:tcPr>
            <w:tcW w:w="589" w:type="pct"/>
            <w:tcBorders>
              <w:top w:val="single" w:sz="4" w:space="0" w:color="auto"/>
              <w:left w:val="single" w:sz="4" w:space="0" w:color="auto"/>
              <w:bottom w:val="single" w:sz="4" w:space="0" w:color="auto"/>
              <w:right w:val="single" w:sz="4" w:space="0" w:color="auto"/>
            </w:tcBorders>
            <w:vAlign w:val="center"/>
          </w:tcPr>
          <w:p w14:paraId="1EF2430A" w14:textId="064EAF6C" w:rsidR="00B9274C" w:rsidRPr="0034504F" w:rsidRDefault="00B9274C" w:rsidP="006444B9">
            <w:pPr>
              <w:spacing w:line="276" w:lineRule="auto"/>
              <w:jc w:val="center"/>
              <w:rPr>
                <w:rFonts w:asciiTheme="minorHAnsi" w:hAnsiTheme="minorHAnsi" w:cstheme="minorHAnsi"/>
                <w:noProof/>
                <w:sz w:val="22"/>
                <w:szCs w:val="22"/>
              </w:rPr>
            </w:pPr>
            <w:r w:rsidRPr="0034504F">
              <w:rPr>
                <w:rFonts w:asciiTheme="minorHAnsi" w:hAnsiTheme="minorHAnsi" w:cstheme="minorHAnsi"/>
                <w:noProof/>
                <w:sz w:val="22"/>
                <w:szCs w:val="22"/>
              </w:rPr>
              <w:t>Populația care are acces la infrastructuri verzi noi sau modernizate în zonele urbane</w:t>
            </w:r>
          </w:p>
        </w:tc>
        <w:tc>
          <w:tcPr>
            <w:tcW w:w="515" w:type="pct"/>
            <w:tcBorders>
              <w:top w:val="single" w:sz="4" w:space="0" w:color="auto"/>
              <w:left w:val="single" w:sz="4" w:space="0" w:color="auto"/>
              <w:bottom w:val="single" w:sz="4" w:space="0" w:color="auto"/>
              <w:right w:val="single" w:sz="4" w:space="0" w:color="auto"/>
            </w:tcBorders>
            <w:vAlign w:val="center"/>
          </w:tcPr>
          <w:p w14:paraId="4F028FBA" w14:textId="13937BB9" w:rsidR="00B9274C" w:rsidRPr="0034504F" w:rsidRDefault="00B9274C" w:rsidP="006444B9">
            <w:pPr>
              <w:spacing w:line="276" w:lineRule="auto"/>
              <w:jc w:val="center"/>
              <w:rPr>
                <w:rFonts w:asciiTheme="minorHAnsi" w:hAnsiTheme="minorHAnsi" w:cstheme="minorHAnsi"/>
                <w:b/>
                <w:bCs/>
                <w:i/>
                <w:sz w:val="22"/>
                <w:szCs w:val="22"/>
              </w:rPr>
            </w:pPr>
            <w:proofErr w:type="spellStart"/>
            <w:r w:rsidRPr="0034504F">
              <w:rPr>
                <w:rFonts w:asciiTheme="minorHAnsi" w:hAnsiTheme="minorHAnsi" w:cstheme="minorHAnsi"/>
                <w:b/>
                <w:bCs/>
                <w:i/>
                <w:sz w:val="22"/>
                <w:szCs w:val="22"/>
              </w:rPr>
              <w:t>Persons</w:t>
            </w:r>
            <w:proofErr w:type="spellEnd"/>
          </w:p>
        </w:tc>
        <w:tc>
          <w:tcPr>
            <w:tcW w:w="296" w:type="pct"/>
            <w:tcBorders>
              <w:top w:val="single" w:sz="4" w:space="0" w:color="auto"/>
              <w:left w:val="single" w:sz="4" w:space="0" w:color="auto"/>
              <w:bottom w:val="single" w:sz="4" w:space="0" w:color="auto"/>
              <w:right w:val="single" w:sz="4" w:space="0" w:color="auto"/>
            </w:tcBorders>
            <w:vAlign w:val="center"/>
          </w:tcPr>
          <w:p w14:paraId="3050BC25" w14:textId="77777777" w:rsidR="00B9274C" w:rsidRPr="0034504F" w:rsidRDefault="00B9274C" w:rsidP="006444B9">
            <w:pPr>
              <w:spacing w:line="276" w:lineRule="auto"/>
              <w:jc w:val="center"/>
              <w:rPr>
                <w:rFonts w:asciiTheme="minorHAnsi" w:hAnsiTheme="minorHAnsi" w:cstheme="minorHAnsi"/>
                <w:i/>
                <w:sz w:val="22"/>
                <w:szCs w:val="22"/>
              </w:rPr>
            </w:pPr>
          </w:p>
        </w:tc>
        <w:tc>
          <w:tcPr>
            <w:tcW w:w="367" w:type="pct"/>
            <w:tcBorders>
              <w:top w:val="single" w:sz="4" w:space="0" w:color="auto"/>
              <w:left w:val="single" w:sz="4" w:space="0" w:color="auto"/>
              <w:bottom w:val="single" w:sz="4" w:space="0" w:color="auto"/>
              <w:right w:val="single" w:sz="4" w:space="0" w:color="auto"/>
            </w:tcBorders>
            <w:vAlign w:val="center"/>
          </w:tcPr>
          <w:p w14:paraId="244EAEA9" w14:textId="25DE5B03" w:rsidR="00B9274C" w:rsidRPr="0034504F" w:rsidRDefault="001C3A93" w:rsidP="006444B9">
            <w:pPr>
              <w:spacing w:line="276" w:lineRule="auto"/>
              <w:jc w:val="center"/>
              <w:rPr>
                <w:rFonts w:asciiTheme="minorHAnsi" w:hAnsiTheme="minorHAnsi" w:cstheme="minorHAnsi"/>
                <w:b/>
                <w:sz w:val="22"/>
                <w:szCs w:val="22"/>
              </w:rPr>
            </w:pPr>
            <w:r>
              <w:rPr>
                <w:rFonts w:asciiTheme="minorHAnsi" w:hAnsiTheme="minorHAnsi" w:cstheme="minorHAnsi"/>
                <w:b/>
                <w:sz w:val="22"/>
                <w:szCs w:val="22"/>
              </w:rPr>
              <w:t>2021</w:t>
            </w:r>
          </w:p>
        </w:tc>
        <w:tc>
          <w:tcPr>
            <w:tcW w:w="370" w:type="pct"/>
            <w:tcBorders>
              <w:top w:val="single" w:sz="4" w:space="0" w:color="auto"/>
              <w:left w:val="single" w:sz="4" w:space="0" w:color="auto"/>
              <w:bottom w:val="single" w:sz="4" w:space="0" w:color="auto"/>
              <w:right w:val="single" w:sz="4" w:space="0" w:color="auto"/>
            </w:tcBorders>
            <w:vAlign w:val="center"/>
          </w:tcPr>
          <w:p w14:paraId="798F4D5A" w14:textId="77777777" w:rsidR="00B9274C" w:rsidRPr="0034504F" w:rsidRDefault="00B9274C" w:rsidP="006444B9">
            <w:pPr>
              <w:spacing w:line="276" w:lineRule="auto"/>
              <w:jc w:val="center"/>
              <w:rPr>
                <w:rFonts w:asciiTheme="minorHAnsi" w:hAnsiTheme="minorHAnsi" w:cstheme="minorHAnsi"/>
                <w:b/>
                <w:bCs/>
                <w:sz w:val="22"/>
                <w:szCs w:val="22"/>
              </w:rPr>
            </w:pPr>
            <w:r w:rsidRPr="0034504F">
              <w:rPr>
                <w:rFonts w:asciiTheme="minorHAnsi" w:eastAsia="Calibri" w:hAnsiTheme="minorHAnsi" w:cstheme="minorHAnsi"/>
                <w:b/>
                <w:bCs/>
                <w:sz w:val="22"/>
                <w:szCs w:val="22"/>
              </w:rPr>
              <w:t>140.000</w:t>
            </w:r>
          </w:p>
        </w:tc>
        <w:tc>
          <w:tcPr>
            <w:tcW w:w="368" w:type="pct"/>
            <w:tcBorders>
              <w:top w:val="single" w:sz="4" w:space="0" w:color="auto"/>
              <w:left w:val="single" w:sz="4" w:space="0" w:color="auto"/>
              <w:bottom w:val="single" w:sz="4" w:space="0" w:color="auto"/>
              <w:right w:val="single" w:sz="4" w:space="0" w:color="auto"/>
            </w:tcBorders>
            <w:vAlign w:val="center"/>
          </w:tcPr>
          <w:p w14:paraId="09976C3C" w14:textId="172B8201" w:rsidR="00B9274C" w:rsidRPr="0034504F" w:rsidRDefault="00B9274C" w:rsidP="006444B9">
            <w:pPr>
              <w:spacing w:line="276" w:lineRule="auto"/>
              <w:jc w:val="center"/>
              <w:rPr>
                <w:rFonts w:asciiTheme="minorHAnsi" w:hAnsiTheme="minorHAnsi" w:cstheme="minorHAnsi"/>
                <w:i/>
                <w:sz w:val="22"/>
                <w:szCs w:val="22"/>
              </w:rPr>
            </w:pPr>
            <w:proofErr w:type="spellStart"/>
            <w:r w:rsidRPr="0034504F">
              <w:rPr>
                <w:rFonts w:asciiTheme="minorHAnsi" w:hAnsiTheme="minorHAnsi" w:cstheme="minorHAnsi"/>
                <w:i/>
                <w:sz w:val="22"/>
                <w:szCs w:val="22"/>
              </w:rPr>
              <w:t>MySmis</w:t>
            </w:r>
            <w:proofErr w:type="spellEnd"/>
          </w:p>
        </w:tc>
        <w:tc>
          <w:tcPr>
            <w:tcW w:w="364" w:type="pct"/>
            <w:tcBorders>
              <w:top w:val="single" w:sz="4" w:space="0" w:color="auto"/>
              <w:left w:val="single" w:sz="4" w:space="0" w:color="auto"/>
              <w:bottom w:val="single" w:sz="4" w:space="0" w:color="auto"/>
              <w:right w:val="single" w:sz="4" w:space="0" w:color="auto"/>
            </w:tcBorders>
            <w:vAlign w:val="center"/>
          </w:tcPr>
          <w:p w14:paraId="111FFB10" w14:textId="77777777" w:rsidR="00B9274C" w:rsidRPr="0034504F" w:rsidRDefault="00B9274C" w:rsidP="006444B9">
            <w:pPr>
              <w:spacing w:line="276" w:lineRule="auto"/>
              <w:jc w:val="center"/>
              <w:rPr>
                <w:rFonts w:asciiTheme="minorHAnsi" w:hAnsiTheme="minorHAnsi" w:cstheme="minorHAnsi"/>
                <w:i/>
                <w:sz w:val="22"/>
                <w:szCs w:val="22"/>
              </w:rPr>
            </w:pPr>
          </w:p>
        </w:tc>
      </w:tr>
      <w:tr w:rsidR="001C3A93" w:rsidRPr="0034504F" w14:paraId="323430C2" w14:textId="77777777" w:rsidTr="001C3A93">
        <w:trPr>
          <w:trHeight w:val="434"/>
        </w:trPr>
        <w:tc>
          <w:tcPr>
            <w:tcW w:w="477" w:type="pct"/>
            <w:vMerge/>
            <w:tcBorders>
              <w:left w:val="single" w:sz="4" w:space="0" w:color="auto"/>
              <w:right w:val="single" w:sz="4" w:space="0" w:color="auto"/>
            </w:tcBorders>
            <w:vAlign w:val="center"/>
          </w:tcPr>
          <w:p w14:paraId="77524FBA" w14:textId="77777777" w:rsidR="00B9274C" w:rsidRPr="0034504F" w:rsidRDefault="00B9274C" w:rsidP="006444B9">
            <w:pPr>
              <w:spacing w:line="276" w:lineRule="auto"/>
              <w:jc w:val="center"/>
              <w:rPr>
                <w:rFonts w:asciiTheme="minorHAnsi" w:hAnsiTheme="minorHAnsi" w:cstheme="minorHAnsi"/>
                <w:b/>
                <w:sz w:val="22"/>
                <w:szCs w:val="22"/>
              </w:rPr>
            </w:pPr>
          </w:p>
        </w:tc>
        <w:tc>
          <w:tcPr>
            <w:tcW w:w="557" w:type="pct"/>
            <w:vMerge/>
            <w:tcBorders>
              <w:left w:val="single" w:sz="4" w:space="0" w:color="auto"/>
              <w:right w:val="single" w:sz="4" w:space="0" w:color="auto"/>
            </w:tcBorders>
            <w:vAlign w:val="center"/>
          </w:tcPr>
          <w:p w14:paraId="2BC9794C" w14:textId="77777777" w:rsidR="00B9274C" w:rsidRPr="0034504F" w:rsidRDefault="00B9274C" w:rsidP="006444B9">
            <w:pPr>
              <w:spacing w:line="276" w:lineRule="auto"/>
              <w:jc w:val="center"/>
              <w:rPr>
                <w:rFonts w:asciiTheme="minorHAnsi" w:hAnsiTheme="minorHAnsi" w:cstheme="minorHAnsi"/>
                <w:b/>
                <w:bCs/>
                <w:i/>
                <w:iCs/>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6B3F33A5" w14:textId="1BCE69B3" w:rsidR="00B9274C" w:rsidRPr="001C3A93" w:rsidRDefault="00B9274C" w:rsidP="006444B9">
            <w:pPr>
              <w:spacing w:line="276" w:lineRule="auto"/>
              <w:jc w:val="center"/>
              <w:rPr>
                <w:rFonts w:asciiTheme="minorHAnsi" w:hAnsiTheme="minorHAnsi" w:cstheme="minorHAnsi"/>
                <w:bCs/>
                <w:iCs/>
                <w:sz w:val="22"/>
                <w:szCs w:val="22"/>
              </w:rPr>
            </w:pPr>
            <w:r w:rsidRPr="001C3A93">
              <w:rPr>
                <w:rFonts w:asciiTheme="minorHAnsi" w:hAnsiTheme="minorHAnsi" w:cstheme="minorHAnsi"/>
                <w:bCs/>
                <w:iCs/>
                <w:sz w:val="22"/>
                <w:szCs w:val="22"/>
              </w:rPr>
              <w:t>ERDF</w:t>
            </w:r>
          </w:p>
        </w:tc>
        <w:tc>
          <w:tcPr>
            <w:tcW w:w="384" w:type="pct"/>
            <w:tcBorders>
              <w:top w:val="single" w:sz="4" w:space="0" w:color="auto"/>
              <w:left w:val="single" w:sz="4" w:space="0" w:color="auto"/>
              <w:bottom w:val="single" w:sz="4" w:space="0" w:color="auto"/>
              <w:right w:val="single" w:sz="4" w:space="0" w:color="auto"/>
            </w:tcBorders>
            <w:vAlign w:val="center"/>
          </w:tcPr>
          <w:p w14:paraId="72AD3561" w14:textId="58B9C73A" w:rsidR="00B9274C" w:rsidRPr="001C3A93" w:rsidRDefault="00B9274C" w:rsidP="006444B9">
            <w:pPr>
              <w:spacing w:line="276" w:lineRule="auto"/>
              <w:jc w:val="center"/>
              <w:rPr>
                <w:rFonts w:asciiTheme="minorHAnsi" w:hAnsiTheme="minorHAnsi" w:cstheme="minorHAnsi"/>
                <w:bCs/>
                <w:iCs/>
                <w:sz w:val="22"/>
                <w:szCs w:val="22"/>
              </w:rPr>
            </w:pPr>
            <w:proofErr w:type="spellStart"/>
            <w:r w:rsidRPr="001C3A93">
              <w:rPr>
                <w:rFonts w:asciiTheme="minorHAnsi" w:hAnsiTheme="minorHAnsi" w:cstheme="minorHAnsi"/>
                <w:bCs/>
                <w:iCs/>
                <w:sz w:val="22"/>
                <w:szCs w:val="22"/>
              </w:rPr>
              <w:t>Less</w:t>
            </w:r>
            <w:proofErr w:type="spellEnd"/>
            <w:r w:rsidRPr="001C3A93">
              <w:rPr>
                <w:rFonts w:asciiTheme="minorHAnsi" w:hAnsiTheme="minorHAnsi" w:cstheme="minorHAnsi"/>
                <w:bCs/>
                <w:iCs/>
                <w:sz w:val="22"/>
                <w:szCs w:val="22"/>
              </w:rPr>
              <w:t xml:space="preserve"> </w:t>
            </w:r>
            <w:proofErr w:type="spellStart"/>
            <w:r w:rsidRPr="001C3A93">
              <w:rPr>
                <w:rFonts w:asciiTheme="minorHAnsi" w:hAnsiTheme="minorHAnsi" w:cstheme="minorHAnsi"/>
                <w:bCs/>
                <w:iCs/>
                <w:sz w:val="22"/>
                <w:szCs w:val="22"/>
              </w:rPr>
              <w:t>developed</w:t>
            </w:r>
            <w:proofErr w:type="spellEnd"/>
          </w:p>
        </w:tc>
        <w:tc>
          <w:tcPr>
            <w:tcW w:w="442" w:type="pct"/>
            <w:tcBorders>
              <w:top w:val="single" w:sz="4" w:space="0" w:color="auto"/>
              <w:left w:val="single" w:sz="4" w:space="0" w:color="auto"/>
              <w:bottom w:val="single" w:sz="4" w:space="0" w:color="auto"/>
              <w:right w:val="single" w:sz="4" w:space="0" w:color="auto"/>
            </w:tcBorders>
            <w:vAlign w:val="center"/>
          </w:tcPr>
          <w:p w14:paraId="45CA929F" w14:textId="77777777" w:rsidR="006444B9" w:rsidRPr="0034504F" w:rsidRDefault="006444B9" w:rsidP="006444B9">
            <w:pPr>
              <w:spacing w:line="276" w:lineRule="auto"/>
              <w:jc w:val="center"/>
              <w:rPr>
                <w:rFonts w:asciiTheme="minorHAnsi" w:hAnsiTheme="minorHAnsi" w:cstheme="minorHAnsi"/>
                <w:b/>
                <w:bCs/>
                <w:noProof/>
                <w:sz w:val="22"/>
                <w:szCs w:val="22"/>
              </w:rPr>
            </w:pPr>
            <w:r w:rsidRPr="0034504F">
              <w:rPr>
                <w:rFonts w:asciiTheme="minorHAnsi" w:hAnsiTheme="minorHAnsi" w:cstheme="minorHAnsi"/>
                <w:b/>
                <w:bCs/>
                <w:noProof/>
                <w:sz w:val="22"/>
                <w:szCs w:val="22"/>
              </w:rPr>
              <w:t>RCR X</w:t>
            </w:r>
          </w:p>
          <w:p w14:paraId="79E5AE90" w14:textId="77777777" w:rsidR="00B9274C" w:rsidRPr="0034504F" w:rsidRDefault="00B9274C" w:rsidP="006444B9">
            <w:pPr>
              <w:spacing w:line="276" w:lineRule="auto"/>
              <w:jc w:val="center"/>
              <w:rPr>
                <w:rFonts w:asciiTheme="minorHAnsi" w:hAnsiTheme="minorHAnsi" w:cstheme="minorHAnsi"/>
                <w:b/>
                <w:bCs/>
                <w:i/>
                <w:sz w:val="22"/>
                <w:szCs w:val="22"/>
              </w:rPr>
            </w:pPr>
          </w:p>
        </w:tc>
        <w:tc>
          <w:tcPr>
            <w:tcW w:w="589" w:type="pct"/>
            <w:tcBorders>
              <w:top w:val="single" w:sz="4" w:space="0" w:color="auto"/>
              <w:left w:val="single" w:sz="4" w:space="0" w:color="auto"/>
              <w:bottom w:val="single" w:sz="4" w:space="0" w:color="auto"/>
              <w:right w:val="single" w:sz="4" w:space="0" w:color="auto"/>
            </w:tcBorders>
            <w:vAlign w:val="center"/>
          </w:tcPr>
          <w:p w14:paraId="7B66D2E7" w14:textId="27C8F4D3" w:rsidR="00B9274C" w:rsidRPr="0034504F" w:rsidRDefault="00B9274C" w:rsidP="006444B9">
            <w:pPr>
              <w:spacing w:line="276" w:lineRule="auto"/>
              <w:jc w:val="center"/>
              <w:rPr>
                <w:rFonts w:asciiTheme="minorHAnsi" w:hAnsiTheme="minorHAnsi" w:cstheme="minorHAnsi"/>
                <w:noProof/>
                <w:sz w:val="22"/>
                <w:szCs w:val="22"/>
              </w:rPr>
            </w:pPr>
            <w:r w:rsidRPr="0034504F">
              <w:rPr>
                <w:rFonts w:asciiTheme="minorHAnsi" w:hAnsiTheme="minorHAnsi" w:cstheme="minorHAnsi"/>
                <w:noProof/>
                <w:sz w:val="22"/>
                <w:szCs w:val="22"/>
              </w:rPr>
              <w:t>Populația care are acces la spațiile create sau reabilitate în zonele urbane</w:t>
            </w:r>
            <w:r w:rsidRPr="0034504F">
              <w:rPr>
                <w:i/>
              </w:rPr>
              <w:t>.</w:t>
            </w:r>
          </w:p>
        </w:tc>
        <w:tc>
          <w:tcPr>
            <w:tcW w:w="515" w:type="pct"/>
            <w:tcBorders>
              <w:top w:val="single" w:sz="4" w:space="0" w:color="auto"/>
              <w:left w:val="single" w:sz="4" w:space="0" w:color="auto"/>
              <w:bottom w:val="single" w:sz="4" w:space="0" w:color="auto"/>
              <w:right w:val="single" w:sz="4" w:space="0" w:color="auto"/>
            </w:tcBorders>
            <w:vAlign w:val="center"/>
          </w:tcPr>
          <w:p w14:paraId="32B5ED37" w14:textId="7D7BB180" w:rsidR="00B9274C" w:rsidRPr="0034504F" w:rsidRDefault="00B9274C" w:rsidP="006444B9">
            <w:pPr>
              <w:spacing w:line="276" w:lineRule="auto"/>
              <w:jc w:val="center"/>
              <w:rPr>
                <w:rFonts w:asciiTheme="minorHAnsi" w:hAnsiTheme="minorHAnsi" w:cstheme="minorHAnsi"/>
                <w:b/>
                <w:bCs/>
                <w:i/>
                <w:sz w:val="22"/>
                <w:szCs w:val="22"/>
              </w:rPr>
            </w:pPr>
            <w:proofErr w:type="spellStart"/>
            <w:r w:rsidRPr="0034504F">
              <w:rPr>
                <w:rFonts w:asciiTheme="minorHAnsi" w:hAnsiTheme="minorHAnsi" w:cstheme="minorHAnsi"/>
                <w:b/>
                <w:bCs/>
                <w:i/>
                <w:sz w:val="22"/>
                <w:szCs w:val="22"/>
              </w:rPr>
              <w:t>Persons</w:t>
            </w:r>
            <w:proofErr w:type="spellEnd"/>
          </w:p>
        </w:tc>
        <w:tc>
          <w:tcPr>
            <w:tcW w:w="296" w:type="pct"/>
            <w:tcBorders>
              <w:top w:val="single" w:sz="4" w:space="0" w:color="auto"/>
              <w:left w:val="single" w:sz="4" w:space="0" w:color="auto"/>
              <w:bottom w:val="single" w:sz="4" w:space="0" w:color="auto"/>
              <w:right w:val="single" w:sz="4" w:space="0" w:color="auto"/>
            </w:tcBorders>
            <w:vAlign w:val="center"/>
          </w:tcPr>
          <w:p w14:paraId="085A3638" w14:textId="77777777" w:rsidR="00B9274C" w:rsidRPr="0034504F" w:rsidRDefault="00B9274C" w:rsidP="006444B9">
            <w:pPr>
              <w:spacing w:line="276" w:lineRule="auto"/>
              <w:jc w:val="center"/>
              <w:rPr>
                <w:rFonts w:asciiTheme="minorHAnsi" w:hAnsiTheme="minorHAnsi" w:cstheme="minorHAnsi"/>
                <w:i/>
                <w:sz w:val="22"/>
                <w:szCs w:val="22"/>
              </w:rPr>
            </w:pPr>
          </w:p>
        </w:tc>
        <w:tc>
          <w:tcPr>
            <w:tcW w:w="367" w:type="pct"/>
            <w:tcBorders>
              <w:top w:val="single" w:sz="4" w:space="0" w:color="auto"/>
              <w:left w:val="single" w:sz="4" w:space="0" w:color="auto"/>
              <w:bottom w:val="single" w:sz="4" w:space="0" w:color="auto"/>
              <w:right w:val="single" w:sz="4" w:space="0" w:color="auto"/>
            </w:tcBorders>
            <w:vAlign w:val="center"/>
          </w:tcPr>
          <w:p w14:paraId="07DEB0A7" w14:textId="7B4DC695" w:rsidR="00B9274C" w:rsidRPr="0034504F" w:rsidRDefault="001C3A93" w:rsidP="006444B9">
            <w:pPr>
              <w:spacing w:line="276" w:lineRule="auto"/>
              <w:jc w:val="center"/>
              <w:rPr>
                <w:rFonts w:asciiTheme="minorHAnsi" w:hAnsiTheme="minorHAnsi" w:cstheme="minorHAnsi"/>
                <w:b/>
                <w:sz w:val="22"/>
                <w:szCs w:val="22"/>
              </w:rPr>
            </w:pPr>
            <w:r>
              <w:rPr>
                <w:rFonts w:asciiTheme="minorHAnsi" w:hAnsiTheme="minorHAnsi" w:cstheme="minorHAnsi"/>
                <w:b/>
                <w:sz w:val="22"/>
                <w:szCs w:val="22"/>
              </w:rPr>
              <w:t>2021</w:t>
            </w:r>
          </w:p>
        </w:tc>
        <w:tc>
          <w:tcPr>
            <w:tcW w:w="370" w:type="pct"/>
            <w:tcBorders>
              <w:top w:val="single" w:sz="4" w:space="0" w:color="auto"/>
              <w:left w:val="single" w:sz="4" w:space="0" w:color="auto"/>
              <w:bottom w:val="single" w:sz="4" w:space="0" w:color="auto"/>
              <w:right w:val="single" w:sz="4" w:space="0" w:color="auto"/>
            </w:tcBorders>
            <w:vAlign w:val="center"/>
          </w:tcPr>
          <w:p w14:paraId="052BB3E3" w14:textId="43B7774E" w:rsidR="00B9274C" w:rsidRPr="0034504F" w:rsidRDefault="00B9274C" w:rsidP="006444B9">
            <w:pPr>
              <w:spacing w:line="276" w:lineRule="auto"/>
              <w:jc w:val="center"/>
              <w:rPr>
                <w:rFonts w:asciiTheme="minorHAnsi" w:eastAsia="Calibri" w:hAnsiTheme="minorHAnsi" w:cstheme="minorHAnsi"/>
                <w:b/>
                <w:bCs/>
                <w:sz w:val="22"/>
                <w:szCs w:val="22"/>
              </w:rPr>
            </w:pPr>
            <w:r w:rsidRPr="0034504F">
              <w:rPr>
                <w:rFonts w:asciiTheme="minorHAnsi" w:eastAsia="Calibri" w:hAnsiTheme="minorHAnsi" w:cstheme="minorHAnsi"/>
                <w:b/>
                <w:bCs/>
                <w:sz w:val="22"/>
                <w:szCs w:val="22"/>
              </w:rPr>
              <w:t>625.000</w:t>
            </w:r>
          </w:p>
        </w:tc>
        <w:tc>
          <w:tcPr>
            <w:tcW w:w="368" w:type="pct"/>
            <w:tcBorders>
              <w:top w:val="single" w:sz="4" w:space="0" w:color="auto"/>
              <w:left w:val="single" w:sz="4" w:space="0" w:color="auto"/>
              <w:bottom w:val="single" w:sz="4" w:space="0" w:color="auto"/>
              <w:right w:val="single" w:sz="4" w:space="0" w:color="auto"/>
            </w:tcBorders>
            <w:vAlign w:val="center"/>
          </w:tcPr>
          <w:p w14:paraId="78A0CE4C" w14:textId="665B79FB" w:rsidR="00B9274C" w:rsidRPr="0034504F" w:rsidRDefault="00B9274C" w:rsidP="006444B9">
            <w:pPr>
              <w:spacing w:line="276" w:lineRule="auto"/>
              <w:jc w:val="center"/>
              <w:rPr>
                <w:rFonts w:asciiTheme="minorHAnsi" w:hAnsiTheme="minorHAnsi" w:cstheme="minorHAnsi"/>
                <w:i/>
                <w:sz w:val="22"/>
                <w:szCs w:val="22"/>
              </w:rPr>
            </w:pPr>
            <w:proofErr w:type="spellStart"/>
            <w:r w:rsidRPr="0034504F">
              <w:rPr>
                <w:rFonts w:asciiTheme="minorHAnsi" w:hAnsiTheme="minorHAnsi" w:cstheme="minorHAnsi"/>
                <w:i/>
                <w:sz w:val="22"/>
                <w:szCs w:val="22"/>
              </w:rPr>
              <w:t>MySmis</w:t>
            </w:r>
            <w:proofErr w:type="spellEnd"/>
          </w:p>
        </w:tc>
        <w:tc>
          <w:tcPr>
            <w:tcW w:w="364" w:type="pct"/>
            <w:tcBorders>
              <w:top w:val="single" w:sz="4" w:space="0" w:color="auto"/>
              <w:left w:val="single" w:sz="4" w:space="0" w:color="auto"/>
              <w:bottom w:val="single" w:sz="4" w:space="0" w:color="auto"/>
              <w:right w:val="single" w:sz="4" w:space="0" w:color="auto"/>
            </w:tcBorders>
            <w:vAlign w:val="center"/>
          </w:tcPr>
          <w:p w14:paraId="4C173AB6" w14:textId="77777777" w:rsidR="00B9274C" w:rsidRPr="0034504F" w:rsidRDefault="00B9274C" w:rsidP="006444B9">
            <w:pPr>
              <w:spacing w:line="276" w:lineRule="auto"/>
              <w:jc w:val="center"/>
              <w:rPr>
                <w:rFonts w:asciiTheme="minorHAnsi" w:hAnsiTheme="minorHAnsi" w:cstheme="minorHAnsi"/>
                <w:i/>
                <w:sz w:val="22"/>
                <w:szCs w:val="22"/>
              </w:rPr>
            </w:pPr>
          </w:p>
        </w:tc>
      </w:tr>
    </w:tbl>
    <w:p w14:paraId="4CD44A52" w14:textId="77777777" w:rsidR="006444B9" w:rsidRDefault="00073DE5" w:rsidP="006444B9">
      <w:pPr>
        <w:spacing w:line="276" w:lineRule="auto"/>
        <w:rPr>
          <w:rFonts w:asciiTheme="minorHAnsi" w:hAnsiTheme="minorHAnsi" w:cstheme="minorHAnsi"/>
          <w:b/>
          <w:iCs/>
          <w:color w:val="000000" w:themeColor="text1"/>
          <w:sz w:val="22"/>
          <w:szCs w:val="22"/>
          <w:lang w:val="en-GB"/>
        </w:rPr>
      </w:pPr>
      <w:r w:rsidRPr="00EF6962">
        <w:rPr>
          <w:rFonts w:asciiTheme="minorHAnsi" w:hAnsiTheme="minorHAnsi" w:cstheme="minorHAnsi"/>
          <w:i/>
          <w:color w:val="000000" w:themeColor="text1"/>
          <w:sz w:val="22"/>
          <w:szCs w:val="22"/>
          <w:lang w:val="en-GB"/>
        </w:rPr>
        <w:t>[Point 2.1.1.3 in the Commission proposal has been moved up following changes in Article 17(3)(c) CPR and it is now point 2.1.1.bis]</w:t>
      </w:r>
    </w:p>
    <w:p w14:paraId="736C7047" w14:textId="77777777" w:rsidR="006444B9" w:rsidRDefault="006444B9" w:rsidP="006444B9">
      <w:pPr>
        <w:spacing w:line="276" w:lineRule="auto"/>
        <w:rPr>
          <w:rFonts w:asciiTheme="minorHAnsi" w:hAnsiTheme="minorHAnsi" w:cstheme="minorHAnsi"/>
          <w:b/>
          <w:iCs/>
          <w:color w:val="000000" w:themeColor="text1"/>
          <w:sz w:val="22"/>
          <w:szCs w:val="22"/>
          <w:lang w:val="en-GB"/>
        </w:rPr>
      </w:pPr>
    </w:p>
    <w:p w14:paraId="42501B83" w14:textId="07341092" w:rsidR="00EC758F" w:rsidRPr="006444B9" w:rsidRDefault="00EC758F" w:rsidP="006444B9">
      <w:pPr>
        <w:spacing w:line="276" w:lineRule="auto"/>
        <w:rPr>
          <w:rFonts w:asciiTheme="minorHAnsi" w:hAnsiTheme="minorHAnsi" w:cstheme="minorHAnsi"/>
          <w:i/>
          <w:color w:val="000000" w:themeColor="text1"/>
          <w:sz w:val="22"/>
          <w:szCs w:val="22"/>
          <w:lang w:val="en-GB"/>
        </w:rPr>
      </w:pPr>
      <w:r w:rsidRPr="00EF6962">
        <w:rPr>
          <w:rFonts w:asciiTheme="minorHAnsi" w:hAnsiTheme="minorHAnsi" w:cstheme="minorHAnsi"/>
          <w:b/>
          <w:iCs/>
          <w:noProof/>
          <w:color w:val="000000" w:themeColor="text1"/>
          <w:sz w:val="22"/>
          <w:szCs w:val="22"/>
          <w:lang w:val="en-GB"/>
        </w:rPr>
        <w:t>2.A.3 Specific objective</w:t>
      </w:r>
      <w:r w:rsidRPr="00EF6962">
        <w:rPr>
          <w:rFonts w:asciiTheme="minorHAnsi" w:hAnsiTheme="minorHAnsi" w:cstheme="minorHAnsi"/>
          <w:b/>
          <w:bCs/>
          <w:iCs/>
          <w:noProof/>
          <w:color w:val="000000" w:themeColor="text1"/>
          <w:sz w:val="22"/>
          <w:szCs w:val="22"/>
          <w:vertAlign w:val="superscript"/>
          <w:lang w:val="en-GB"/>
        </w:rPr>
        <w:footnoteReference w:id="56"/>
      </w:r>
      <w:r w:rsidRPr="00EF6962">
        <w:rPr>
          <w:rFonts w:asciiTheme="minorHAnsi" w:hAnsiTheme="minorHAnsi" w:cstheme="minorHAnsi"/>
          <w:b/>
          <w:iCs/>
          <w:noProof/>
          <w:color w:val="000000" w:themeColor="text1"/>
          <w:sz w:val="22"/>
          <w:szCs w:val="22"/>
          <w:lang w:val="en-GB"/>
        </w:rPr>
        <w:t xml:space="preserve">  (Investment for Jobs and Growth goal) </w:t>
      </w:r>
      <w:r w:rsidRPr="0011351D">
        <w:rPr>
          <w:rFonts w:asciiTheme="minorHAnsi" w:hAnsiTheme="minorHAnsi" w:cstheme="minorHAnsi"/>
          <w:b/>
          <w:iCs/>
          <w:noProof/>
          <w:color w:val="000000" w:themeColor="text1"/>
          <w:sz w:val="22"/>
          <w:szCs w:val="22"/>
          <w:lang w:val="en-GB"/>
        </w:rPr>
        <w:t>repeated for each selected specific objective for</w:t>
      </w:r>
      <w:r w:rsidRPr="00EF6962">
        <w:rPr>
          <w:rFonts w:asciiTheme="minorHAnsi" w:hAnsiTheme="minorHAnsi" w:cstheme="minorHAnsi"/>
          <w:b/>
          <w:iCs/>
          <w:noProof/>
          <w:color w:val="000000" w:themeColor="text1"/>
          <w:sz w:val="22"/>
          <w:szCs w:val="22"/>
          <w:lang w:val="en-GB"/>
        </w:rPr>
        <w:t xml:space="preserve"> priorities other than technical assistance</w:t>
      </w:r>
    </w:p>
    <w:p w14:paraId="2FCFDD6D" w14:textId="77777777" w:rsidR="006444B9" w:rsidRDefault="006444B9" w:rsidP="00932EBC">
      <w:pPr>
        <w:spacing w:line="276" w:lineRule="auto"/>
        <w:jc w:val="both"/>
        <w:rPr>
          <w:rFonts w:asciiTheme="minorHAnsi" w:hAnsiTheme="minorHAnsi" w:cstheme="minorHAnsi"/>
          <w:b/>
          <w:bCs/>
          <w:i/>
          <w:color w:val="000000" w:themeColor="text1"/>
          <w:sz w:val="22"/>
          <w:szCs w:val="22"/>
        </w:rPr>
      </w:pPr>
    </w:p>
    <w:p w14:paraId="163C517A" w14:textId="221C3953" w:rsidR="006B3A0F" w:rsidRPr="00EF6962" w:rsidRDefault="006B3A0F" w:rsidP="00932EBC">
      <w:pPr>
        <w:spacing w:line="276" w:lineRule="auto"/>
        <w:jc w:val="both"/>
        <w:rPr>
          <w:rFonts w:asciiTheme="minorHAnsi" w:hAnsiTheme="minorHAnsi" w:cstheme="minorHAnsi"/>
          <w:b/>
          <w:bCs/>
          <w:i/>
          <w:color w:val="000000" w:themeColor="text1"/>
          <w:sz w:val="22"/>
          <w:szCs w:val="22"/>
        </w:rPr>
      </w:pPr>
      <w:r w:rsidRPr="00EF6962">
        <w:rPr>
          <w:rFonts w:asciiTheme="minorHAnsi" w:hAnsiTheme="minorHAnsi" w:cstheme="minorHAnsi"/>
          <w:b/>
          <w:bCs/>
          <w:i/>
          <w:color w:val="000000" w:themeColor="text1"/>
          <w:sz w:val="22"/>
          <w:szCs w:val="22"/>
        </w:rPr>
        <w:t xml:space="preserve">OS  b (viii) Promovarea mobilității urbane </w:t>
      </w:r>
      <w:proofErr w:type="spellStart"/>
      <w:r w:rsidRPr="00EF6962">
        <w:rPr>
          <w:rFonts w:asciiTheme="minorHAnsi" w:hAnsiTheme="minorHAnsi" w:cstheme="minorHAnsi"/>
          <w:b/>
          <w:bCs/>
          <w:i/>
          <w:color w:val="000000" w:themeColor="text1"/>
          <w:sz w:val="22"/>
          <w:szCs w:val="22"/>
        </w:rPr>
        <w:t>multimodale</w:t>
      </w:r>
      <w:proofErr w:type="spellEnd"/>
      <w:r w:rsidRPr="00EF6962">
        <w:rPr>
          <w:rFonts w:asciiTheme="minorHAnsi" w:hAnsiTheme="minorHAnsi" w:cstheme="minorHAnsi"/>
          <w:b/>
          <w:bCs/>
          <w:i/>
          <w:color w:val="000000" w:themeColor="text1"/>
          <w:sz w:val="22"/>
          <w:szCs w:val="22"/>
        </w:rPr>
        <w:t xml:space="preserve"> sustenabile</w:t>
      </w:r>
    </w:p>
    <w:p w14:paraId="230E6EF1" w14:textId="77777777" w:rsidR="00EC758F" w:rsidRPr="00EF6962" w:rsidRDefault="00EC758F" w:rsidP="00932EBC">
      <w:pPr>
        <w:spacing w:before="240" w:after="240"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b/>
          <w:iCs/>
          <w:noProof/>
          <w:color w:val="000000" w:themeColor="text1"/>
          <w:sz w:val="22"/>
          <w:szCs w:val="22"/>
          <w:lang w:val="en-GB"/>
        </w:rPr>
        <w:t>2.A.3.1 Interventions of the Funds</w:t>
      </w:r>
    </w:p>
    <w:p w14:paraId="7BC2E12C" w14:textId="77777777" w:rsidR="00EC758F" w:rsidRPr="00EF6962" w:rsidRDefault="00EC758F"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Reference: Article 17(3)(d)(i),(iii),(iv),(v),(vi);</w:t>
      </w:r>
    </w:p>
    <w:p w14:paraId="7E455C14" w14:textId="77777777" w:rsidR="00EC758F" w:rsidRPr="00EF6962" w:rsidRDefault="00EC758F" w:rsidP="00932EBC">
      <w:pPr>
        <w:bidi/>
        <w:spacing w:before="120" w:after="120" w:line="276" w:lineRule="auto"/>
        <w:jc w:val="right"/>
        <w:rPr>
          <w:rFonts w:asciiTheme="minorHAnsi" w:hAnsiTheme="minorHAnsi" w:cstheme="minorHAnsi"/>
          <w:b/>
          <w:bCs/>
          <w:i/>
          <w:iCs/>
          <w:noProof/>
          <w:color w:val="000000" w:themeColor="text1"/>
          <w:sz w:val="22"/>
          <w:szCs w:val="22"/>
          <w:u w:val="single"/>
          <w:lang w:val="en-GB"/>
        </w:rPr>
      </w:pPr>
      <w:r w:rsidRPr="00EF6962">
        <w:rPr>
          <w:rFonts w:asciiTheme="minorHAnsi" w:hAnsiTheme="minorHAnsi" w:cstheme="minorHAnsi"/>
          <w:i/>
          <w:noProof/>
          <w:color w:val="000000" w:themeColor="text1"/>
          <w:sz w:val="22"/>
          <w:szCs w:val="22"/>
          <w:lang w:val="en-GB"/>
        </w:rPr>
        <w:t>The related types of actions – Article 17(3)(d)(i) CPR; Article 6(2) ESF+</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C2662F" w:rsidRPr="00EF6962" w14:paraId="65A49E52" w14:textId="77777777" w:rsidTr="006444B9">
        <w:tc>
          <w:tcPr>
            <w:tcW w:w="9776" w:type="dxa"/>
            <w:tcBorders>
              <w:top w:val="single" w:sz="4" w:space="0" w:color="auto"/>
              <w:left w:val="single" w:sz="4" w:space="0" w:color="auto"/>
              <w:bottom w:val="single" w:sz="4" w:space="0" w:color="auto"/>
              <w:right w:val="single" w:sz="4" w:space="0" w:color="auto"/>
            </w:tcBorders>
            <w:hideMark/>
          </w:tcPr>
          <w:p w14:paraId="45EA5849" w14:textId="77777777" w:rsidR="00EC758F" w:rsidRPr="00EF6962" w:rsidRDefault="00EC758F" w:rsidP="00932EBC">
            <w:pPr>
              <w:spacing w:before="120" w:after="120" w:line="276" w:lineRule="auto"/>
              <w:rPr>
                <w:rFonts w:asciiTheme="minorHAnsi" w:hAnsiTheme="minorHAnsi" w:cstheme="minorHAnsi"/>
                <w:i/>
                <w:iCs/>
                <w:noProof/>
                <w:color w:val="000000" w:themeColor="text1"/>
                <w:sz w:val="22"/>
                <w:szCs w:val="22"/>
              </w:rPr>
            </w:pPr>
            <w:r w:rsidRPr="00EF6962">
              <w:rPr>
                <w:rFonts w:asciiTheme="minorHAnsi" w:hAnsiTheme="minorHAnsi" w:cstheme="minorHAnsi"/>
                <w:i/>
                <w:iCs/>
                <w:noProof/>
                <w:color w:val="000000" w:themeColor="text1"/>
                <w:sz w:val="22"/>
                <w:szCs w:val="22"/>
              </w:rPr>
              <w:t>Text field [8 000]</w:t>
            </w:r>
          </w:p>
          <w:p w14:paraId="2D954AEE" w14:textId="44D5EDE8" w:rsidR="00E66E1E" w:rsidRPr="00EF6962" w:rsidRDefault="007B77CD" w:rsidP="006444B9">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În mediul urban </w:t>
            </w:r>
            <w:r w:rsidR="00E66E1E" w:rsidRPr="00EF6962">
              <w:rPr>
                <w:rFonts w:asciiTheme="minorHAnsi" w:hAnsiTheme="minorHAnsi" w:cstheme="minorHAnsi"/>
                <w:color w:val="000000" w:themeColor="text1"/>
                <w:sz w:val="22"/>
                <w:szCs w:val="22"/>
              </w:rPr>
              <w:t xml:space="preserve">trebuie </w:t>
            </w:r>
            <w:r w:rsidRPr="00EF6962">
              <w:rPr>
                <w:rFonts w:asciiTheme="minorHAnsi" w:hAnsiTheme="minorHAnsi" w:cstheme="minorHAnsi"/>
                <w:color w:val="000000" w:themeColor="text1"/>
                <w:sz w:val="22"/>
                <w:szCs w:val="22"/>
              </w:rPr>
              <w:t xml:space="preserve">continuate </w:t>
            </w:r>
            <w:proofErr w:type="spellStart"/>
            <w:r w:rsidR="00E66E1E" w:rsidRPr="00EF6962">
              <w:rPr>
                <w:rFonts w:asciiTheme="minorHAnsi" w:hAnsiTheme="minorHAnsi" w:cstheme="minorHAnsi"/>
                <w:color w:val="000000" w:themeColor="text1"/>
                <w:sz w:val="22"/>
                <w:szCs w:val="22"/>
              </w:rPr>
              <w:t>investiţiile</w:t>
            </w:r>
            <w:proofErr w:type="spellEnd"/>
            <w:r w:rsidR="00E66E1E" w:rsidRPr="00EF6962">
              <w:rPr>
                <w:rFonts w:asciiTheme="minorHAnsi" w:hAnsiTheme="minorHAnsi" w:cstheme="minorHAnsi"/>
                <w:color w:val="000000" w:themeColor="text1"/>
                <w:sz w:val="22"/>
                <w:szCs w:val="22"/>
              </w:rPr>
              <w:t xml:space="preserve"> care se referă la dezvoltarea modurilor de transport durabile: transportul public și modurile de transport pietonal și cu bicicleta, bazate pe Planurile de Mobilitate Urbană Durabilă. </w:t>
            </w:r>
          </w:p>
          <w:p w14:paraId="53684568" w14:textId="77777777" w:rsidR="00E66E1E" w:rsidRPr="00EF6962" w:rsidRDefault="00E66E1E" w:rsidP="006444B9">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lastRenderedPageBreak/>
              <w:t>Investițiile în orașele regiunii în ceea ce privește transportul public electric sau ecologic sunt insuficiente față de nevoile existente, astfel încât transportul public să poată deveni o alternativă viabilă transportului rutier cu mașina personală. Un procent de 10,9% din totalul transportului local de pasageri din țară se desfășoară în Regiunea Vest, regiunea ocupând locul 5 între regiunile României, iar numărul de călători cu transportul public este în scădere.</w:t>
            </w:r>
          </w:p>
          <w:p w14:paraId="623B826B" w14:textId="53C62773" w:rsidR="00E66E1E" w:rsidRPr="00EF6962" w:rsidRDefault="00E66E1E" w:rsidP="006444B9">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Având în vedere necesitățile de deplasare </w:t>
            </w:r>
            <w:r w:rsidR="00265DBB"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n interiorul localit</w:t>
            </w:r>
            <w:r w:rsidR="00265DBB" w:rsidRPr="00EF6962">
              <w:rPr>
                <w:rFonts w:asciiTheme="minorHAnsi" w:hAnsiTheme="minorHAnsi" w:cstheme="minorHAnsi"/>
                <w:color w:val="000000" w:themeColor="text1"/>
                <w:sz w:val="22"/>
                <w:szCs w:val="22"/>
              </w:rPr>
              <w:t>ăț</w:t>
            </w:r>
            <w:r w:rsidRPr="00EF6962">
              <w:rPr>
                <w:rFonts w:asciiTheme="minorHAnsi" w:hAnsiTheme="minorHAnsi" w:cstheme="minorHAnsi"/>
                <w:color w:val="000000" w:themeColor="text1"/>
                <w:sz w:val="22"/>
                <w:szCs w:val="22"/>
              </w:rPr>
              <w:t>ilor urbane c</w:t>
            </w:r>
            <w:r w:rsidR="00265DBB" w:rsidRPr="00EF6962">
              <w:rPr>
                <w:rFonts w:asciiTheme="minorHAnsi" w:hAnsiTheme="minorHAnsi" w:cstheme="minorHAnsi"/>
                <w:color w:val="000000" w:themeColor="text1"/>
                <w:sz w:val="22"/>
                <w:szCs w:val="22"/>
              </w:rPr>
              <w:t>â</w:t>
            </w:r>
            <w:r w:rsidRPr="00EF6962">
              <w:rPr>
                <w:rFonts w:asciiTheme="minorHAnsi" w:hAnsiTheme="minorHAnsi" w:cstheme="minorHAnsi"/>
                <w:color w:val="000000" w:themeColor="text1"/>
                <w:sz w:val="22"/>
                <w:szCs w:val="22"/>
              </w:rPr>
              <w:t xml:space="preserve">t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 xml:space="preserve">i </w:t>
            </w:r>
            <w:r w:rsidR="00265DBB"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 xml:space="preserve">n </w:t>
            </w:r>
            <w:proofErr w:type="spellStart"/>
            <w:r w:rsidRPr="00EF6962">
              <w:rPr>
                <w:rFonts w:asciiTheme="minorHAnsi" w:hAnsiTheme="minorHAnsi" w:cstheme="minorHAnsi"/>
                <w:color w:val="000000" w:themeColor="text1"/>
                <w:sz w:val="22"/>
                <w:szCs w:val="22"/>
              </w:rPr>
              <w:t>periurban</w:t>
            </w:r>
            <w:proofErr w:type="spellEnd"/>
            <w:r w:rsidRPr="00EF6962">
              <w:rPr>
                <w:rFonts w:asciiTheme="minorHAnsi" w:hAnsiTheme="minorHAnsi" w:cstheme="minorHAnsi"/>
                <w:color w:val="000000" w:themeColor="text1"/>
                <w:sz w:val="22"/>
                <w:szCs w:val="22"/>
              </w:rPr>
              <w:t>, se face  sim</w:t>
            </w:r>
            <w:r w:rsidR="00265DBB"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it</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nevoia dezvolt</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rii infrastructurii de transport care s</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preia aceasta necesitate de deplasare. Infrastructura de transport din zona </w:t>
            </w:r>
            <w:proofErr w:type="spellStart"/>
            <w:r w:rsidRPr="00EF6962">
              <w:rPr>
                <w:rFonts w:asciiTheme="minorHAnsi" w:hAnsiTheme="minorHAnsi" w:cstheme="minorHAnsi"/>
                <w:color w:val="000000" w:themeColor="text1"/>
                <w:sz w:val="22"/>
                <w:szCs w:val="22"/>
              </w:rPr>
              <w:t>periurban</w:t>
            </w:r>
            <w:r w:rsidR="00265DBB" w:rsidRPr="00EF6962">
              <w:rPr>
                <w:rFonts w:asciiTheme="minorHAnsi" w:hAnsiTheme="minorHAnsi" w:cstheme="minorHAnsi"/>
                <w:color w:val="000000" w:themeColor="text1"/>
                <w:sz w:val="22"/>
                <w:szCs w:val="22"/>
              </w:rPr>
              <w:t>ă</w:t>
            </w:r>
            <w:proofErr w:type="spellEnd"/>
            <w:r w:rsidRPr="00EF6962">
              <w:rPr>
                <w:rFonts w:asciiTheme="minorHAnsi" w:hAnsiTheme="minorHAnsi" w:cstheme="minorHAnsi"/>
                <w:color w:val="000000" w:themeColor="text1"/>
                <w:sz w:val="22"/>
                <w:szCs w:val="22"/>
              </w:rPr>
              <w:t xml:space="preserve"> (str</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zi colectoare, artere, linii de transport din </w:t>
            </w:r>
            <w:proofErr w:type="spellStart"/>
            <w:r w:rsidRPr="00EF6962">
              <w:rPr>
                <w:rFonts w:asciiTheme="minorHAnsi" w:hAnsiTheme="minorHAnsi" w:cstheme="minorHAnsi"/>
                <w:color w:val="000000" w:themeColor="text1"/>
                <w:sz w:val="22"/>
                <w:szCs w:val="22"/>
              </w:rPr>
              <w:t>periurban</w:t>
            </w:r>
            <w:proofErr w:type="spellEnd"/>
            <w:r w:rsidRPr="00EF6962">
              <w:rPr>
                <w:rFonts w:asciiTheme="minorHAnsi" w:hAnsiTheme="minorHAnsi" w:cstheme="minorHAnsi"/>
                <w:color w:val="000000" w:themeColor="text1"/>
                <w:sz w:val="22"/>
                <w:szCs w:val="22"/>
              </w:rPr>
              <w:t xml:space="preserve"> c</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tre municipii/ora</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e, piste de biciclete) este slab dezvoltat</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conectat</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la municipiu/ora</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 xml:space="preserve">. </w:t>
            </w:r>
            <w:r w:rsidR="00265DBB"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n ceea ce prive</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te situa</w:t>
            </w:r>
            <w:r w:rsidR="00265DBB"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ia din interiorul localit</w:t>
            </w:r>
            <w:r w:rsidR="00265DBB" w:rsidRPr="00EF6962">
              <w:rPr>
                <w:rFonts w:asciiTheme="minorHAnsi" w:hAnsiTheme="minorHAnsi" w:cstheme="minorHAnsi"/>
                <w:color w:val="000000" w:themeColor="text1"/>
                <w:sz w:val="22"/>
                <w:szCs w:val="22"/>
              </w:rPr>
              <w:t>ăț</w:t>
            </w:r>
            <w:r w:rsidRPr="00EF6962">
              <w:rPr>
                <w:rFonts w:asciiTheme="minorHAnsi" w:hAnsiTheme="minorHAnsi" w:cstheme="minorHAnsi"/>
                <w:color w:val="000000" w:themeColor="text1"/>
                <w:sz w:val="22"/>
                <w:szCs w:val="22"/>
              </w:rPr>
              <w:t>ilor urbane</w:t>
            </w:r>
            <w:r w:rsidR="00105FB1">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w:t>
            </w:r>
            <w:r w:rsidR="00A0714D" w:rsidRPr="00EF6962">
              <w:rPr>
                <w:rFonts w:asciiTheme="minorHAnsi" w:hAnsiTheme="minorHAnsi" w:cstheme="minorHAnsi"/>
                <w:color w:val="000000" w:themeColor="text1"/>
                <w:sz w:val="22"/>
                <w:szCs w:val="22"/>
              </w:rPr>
              <w:t>se impune</w:t>
            </w:r>
            <w:r w:rsidRPr="00EF6962">
              <w:rPr>
                <w:rFonts w:asciiTheme="minorHAnsi" w:hAnsiTheme="minorHAnsi" w:cstheme="minorHAnsi"/>
                <w:color w:val="000000" w:themeColor="text1"/>
                <w:sz w:val="22"/>
                <w:szCs w:val="22"/>
              </w:rPr>
              <w:t xml:space="preserve"> realizarea/ </w:t>
            </w:r>
            <w:proofErr w:type="spellStart"/>
            <w:r w:rsidRPr="00EF6962">
              <w:rPr>
                <w:rFonts w:asciiTheme="minorHAnsi" w:hAnsiTheme="minorHAnsi" w:cstheme="minorHAnsi"/>
                <w:color w:val="000000" w:themeColor="text1"/>
                <w:sz w:val="22"/>
                <w:szCs w:val="22"/>
              </w:rPr>
              <w:t>func</w:t>
            </w:r>
            <w:r w:rsidR="00265DBB"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ionalizarea</w:t>
            </w:r>
            <w:proofErr w:type="spellEnd"/>
            <w:r w:rsidRPr="00EF6962">
              <w:rPr>
                <w:rFonts w:asciiTheme="minorHAnsi" w:hAnsiTheme="minorHAnsi" w:cstheme="minorHAnsi"/>
                <w:color w:val="000000" w:themeColor="text1"/>
                <w:sz w:val="22"/>
                <w:szCs w:val="22"/>
              </w:rPr>
              <w:t xml:space="preserve"> inelelor interioare prin prevederea tuturor elementelor necesare unor conexiuni facile</w:t>
            </w:r>
            <w:r w:rsidR="00A0714D" w:rsidRPr="00EF6962">
              <w:rPr>
                <w:rFonts w:asciiTheme="minorHAnsi" w:hAnsiTheme="minorHAnsi" w:cstheme="minorHAnsi"/>
                <w:color w:val="000000" w:themeColor="text1"/>
                <w:sz w:val="22"/>
                <w:szCs w:val="22"/>
              </w:rPr>
              <w:t xml:space="preserve"> și atractive pentru </w:t>
            </w:r>
            <w:r w:rsidRPr="00EF6962">
              <w:rPr>
                <w:rFonts w:asciiTheme="minorHAnsi" w:hAnsiTheme="minorHAnsi" w:cstheme="minorHAnsi"/>
                <w:color w:val="000000" w:themeColor="text1"/>
                <w:sz w:val="22"/>
                <w:szCs w:val="22"/>
              </w:rPr>
              <w:t>utilizatori: lucr</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ri de arta pentru traversarea obstacolelor, pasaje subterane sau supraterane necesare pentru ca inelele interioare s</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poat</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w:t>
            </w:r>
            <w:r w:rsidR="00265DBB"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 xml:space="preserve">ndeplini rolul de preluare a unor volume de trafic de pe arterele radiale, prin eliminarea punctelor de conflict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a blocajelor din  intersec</w:t>
            </w:r>
            <w:r w:rsidR="00265DBB"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 xml:space="preserve">iile cu arterele radiale majore. </w:t>
            </w:r>
          </w:p>
          <w:p w14:paraId="20072255" w14:textId="77777777" w:rsidR="00E66E1E" w:rsidRPr="00EF6962" w:rsidRDefault="00E66E1E" w:rsidP="006444B9">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În domeniul infrastructurii pentru pietoni, problemele cu care se confruntă orașele sunt siguranța pietonilor, lipsa unor coridoare pietonale de calitate, pe alte aliniamente decât ale marilor artere de circulație, care să conecteze între ele zonele orașului. Este necesara modernizarea infrastructurii pietonale, nu doar în centrul orașului, ci și în cartierele de locuințe. </w:t>
            </w:r>
          </w:p>
          <w:p w14:paraId="4CBCDA17" w14:textId="11D7BE53" w:rsidR="00E66E1E" w:rsidRPr="00EF6962" w:rsidRDefault="00E66E1E" w:rsidP="006444B9">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La nivelul </w:t>
            </w:r>
            <w:r w:rsidR="00A0714D" w:rsidRPr="00EF6962">
              <w:rPr>
                <w:rFonts w:asciiTheme="minorHAnsi" w:hAnsiTheme="minorHAnsi" w:cstheme="minorHAnsi"/>
                <w:color w:val="000000" w:themeColor="text1"/>
                <w:sz w:val="22"/>
                <w:szCs w:val="22"/>
              </w:rPr>
              <w:t>regiunii</w:t>
            </w:r>
            <w:r w:rsidRPr="00EF6962">
              <w:rPr>
                <w:rFonts w:asciiTheme="minorHAnsi" w:hAnsiTheme="minorHAnsi" w:cstheme="minorHAnsi"/>
                <w:color w:val="000000" w:themeColor="text1"/>
                <w:sz w:val="22"/>
                <w:szCs w:val="22"/>
              </w:rPr>
              <w:t xml:space="preserve"> exist</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w:t>
            </w:r>
            <w:r w:rsidR="00265DBB"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 xml:space="preserve">n momentul actual o foarte mare nevoie de dezvoltare/extindere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 xml:space="preserve">i optimizare a liniilor de transport public. </w:t>
            </w:r>
            <w:r w:rsidR="00A0714D" w:rsidRPr="00EF6962">
              <w:rPr>
                <w:rFonts w:asciiTheme="minorHAnsi" w:hAnsiTheme="minorHAnsi" w:cstheme="minorHAnsi"/>
                <w:color w:val="000000" w:themeColor="text1"/>
                <w:sz w:val="22"/>
                <w:szCs w:val="22"/>
              </w:rPr>
              <w:t>N</w:t>
            </w:r>
            <w:r w:rsidRPr="00EF6962">
              <w:rPr>
                <w:rFonts w:asciiTheme="minorHAnsi" w:hAnsiTheme="minorHAnsi" w:cstheme="minorHAnsi"/>
                <w:color w:val="000000" w:themeColor="text1"/>
                <w:sz w:val="22"/>
                <w:szCs w:val="22"/>
              </w:rPr>
              <w:t>ecesit</w:t>
            </w:r>
            <w:r w:rsidR="00265DBB" w:rsidRPr="00EF6962">
              <w:rPr>
                <w:rFonts w:asciiTheme="minorHAnsi" w:hAnsiTheme="minorHAnsi" w:cstheme="minorHAnsi"/>
                <w:color w:val="000000" w:themeColor="text1"/>
                <w:sz w:val="22"/>
                <w:szCs w:val="22"/>
              </w:rPr>
              <w:t>ăț</w:t>
            </w:r>
            <w:r w:rsidRPr="00EF6962">
              <w:rPr>
                <w:rFonts w:asciiTheme="minorHAnsi" w:hAnsiTheme="minorHAnsi" w:cstheme="minorHAnsi"/>
                <w:color w:val="000000" w:themeColor="text1"/>
                <w:sz w:val="22"/>
                <w:szCs w:val="22"/>
              </w:rPr>
              <w:t xml:space="preserve">ile de dezvoltare </w:t>
            </w:r>
            <w:r w:rsidR="00A0714D"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optimizare a traseelor de transport public se datoreaz</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unei configura</w:t>
            </w:r>
            <w:r w:rsidR="00265DBB"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ii a liniilor/traseelor re</w:t>
            </w:r>
            <w:r w:rsidR="00265DBB"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elelor de transport public, neadaptate ne</w:t>
            </w:r>
            <w:r w:rsidR="00A0714D" w:rsidRPr="00EF6962">
              <w:rPr>
                <w:rFonts w:asciiTheme="minorHAnsi" w:hAnsiTheme="minorHAnsi" w:cstheme="minorHAnsi"/>
                <w:color w:val="000000" w:themeColor="text1"/>
                <w:sz w:val="22"/>
                <w:szCs w:val="22"/>
              </w:rPr>
              <w:t>cesităților actuale</w:t>
            </w:r>
            <w:r w:rsidRPr="00EF6962">
              <w:rPr>
                <w:rFonts w:asciiTheme="minorHAnsi" w:hAnsiTheme="minorHAnsi" w:cstheme="minorHAnsi"/>
                <w:color w:val="000000" w:themeColor="text1"/>
                <w:sz w:val="22"/>
                <w:szCs w:val="22"/>
              </w:rPr>
              <w:t>.</w:t>
            </w:r>
          </w:p>
          <w:p w14:paraId="04077B93" w14:textId="6F973AAD" w:rsidR="00E66E1E" w:rsidRPr="00EF6962" w:rsidRDefault="00E66E1E" w:rsidP="006444B9">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Este evident</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nevoia de dezvoltare a unor noi linii de transport public care s</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satisfac</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direc</w:t>
            </w:r>
            <w:r w:rsidR="00265DBB"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 xml:space="preserve">iile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nevoile de deplasare ale for</w:t>
            </w:r>
            <w:r w:rsidR="00265DBB"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ei de munc</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din prezent. </w:t>
            </w:r>
            <w:r w:rsidR="00A0714D" w:rsidRPr="00EF6962">
              <w:rPr>
                <w:rFonts w:asciiTheme="minorHAnsi" w:hAnsiTheme="minorHAnsi" w:cstheme="minorHAnsi"/>
                <w:color w:val="000000" w:themeColor="text1"/>
                <w:sz w:val="22"/>
                <w:szCs w:val="22"/>
              </w:rPr>
              <w:t>O parte semnificativă din p</w:t>
            </w:r>
            <w:r w:rsidRPr="00EF6962">
              <w:rPr>
                <w:rFonts w:asciiTheme="minorHAnsi" w:hAnsiTheme="minorHAnsi" w:cstheme="minorHAnsi"/>
                <w:color w:val="000000" w:themeColor="text1"/>
                <w:sz w:val="22"/>
                <w:szCs w:val="22"/>
              </w:rPr>
              <w:t>opula</w:t>
            </w:r>
            <w:r w:rsidR="00265DBB"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ia activ</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i-a mutat reziden</w:t>
            </w:r>
            <w:r w:rsidR="00265DBB"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a la periferia marilor ora</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 xml:space="preserve">e sau </w:t>
            </w:r>
            <w:r w:rsidR="00265DBB"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n zona metropolitan</w:t>
            </w:r>
            <w:r w:rsidR="00265DBB" w:rsidRPr="00EF6962">
              <w:rPr>
                <w:rFonts w:asciiTheme="minorHAnsi" w:hAnsiTheme="minorHAnsi" w:cstheme="minorHAnsi"/>
                <w:color w:val="000000" w:themeColor="text1"/>
                <w:sz w:val="22"/>
                <w:szCs w:val="22"/>
              </w:rPr>
              <w:t>ă</w:t>
            </w:r>
            <w:r w:rsidR="00A0714D" w:rsidRPr="00EF6962">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migr</w:t>
            </w:r>
            <w:r w:rsidR="00265DBB" w:rsidRPr="00EF6962">
              <w:rPr>
                <w:rFonts w:asciiTheme="minorHAnsi" w:hAnsiTheme="minorHAnsi" w:cstheme="minorHAnsi"/>
                <w:color w:val="000000" w:themeColor="text1"/>
                <w:sz w:val="22"/>
                <w:szCs w:val="22"/>
              </w:rPr>
              <w:t>â</w:t>
            </w:r>
            <w:r w:rsidRPr="00EF6962">
              <w:rPr>
                <w:rFonts w:asciiTheme="minorHAnsi" w:hAnsiTheme="minorHAnsi" w:cstheme="minorHAnsi"/>
                <w:color w:val="000000" w:themeColor="text1"/>
                <w:sz w:val="22"/>
                <w:szCs w:val="22"/>
              </w:rPr>
              <w:t xml:space="preserve">nd de la vechile blocuri </w:t>
            </w:r>
            <w:r w:rsidR="00105FB1">
              <w:rPr>
                <w:rFonts w:asciiTheme="minorHAnsi" w:hAnsiTheme="minorHAnsi" w:cstheme="minorHAnsi"/>
                <w:color w:val="000000" w:themeColor="text1"/>
                <w:sz w:val="22"/>
                <w:szCs w:val="22"/>
              </w:rPr>
              <w:t xml:space="preserve">spre </w:t>
            </w:r>
            <w:r w:rsidRPr="00EF6962">
              <w:rPr>
                <w:rFonts w:asciiTheme="minorHAnsi" w:hAnsiTheme="minorHAnsi" w:cstheme="minorHAnsi"/>
                <w:color w:val="000000" w:themeColor="text1"/>
                <w:sz w:val="22"/>
                <w:szCs w:val="22"/>
              </w:rPr>
              <w:t>ansambluri reziden</w:t>
            </w:r>
            <w:r w:rsidR="00265DBB"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 xml:space="preserve">iale </w:t>
            </w:r>
            <w:r w:rsidR="00105FB1">
              <w:rPr>
                <w:rFonts w:asciiTheme="minorHAnsi" w:hAnsiTheme="minorHAnsi" w:cstheme="minorHAnsi"/>
                <w:color w:val="000000" w:themeColor="text1"/>
                <w:sz w:val="22"/>
                <w:szCs w:val="22"/>
              </w:rPr>
              <w:t>noi</w:t>
            </w:r>
            <w:r w:rsidRPr="00EF6962">
              <w:rPr>
                <w:rFonts w:asciiTheme="minorHAnsi" w:hAnsiTheme="minorHAnsi" w:cstheme="minorHAnsi"/>
                <w:color w:val="000000" w:themeColor="text1"/>
                <w:sz w:val="22"/>
                <w:szCs w:val="22"/>
              </w:rPr>
              <w:t xml:space="preserve"> sau cartiere de case. </w:t>
            </w:r>
            <w:r w:rsidR="00A0714D" w:rsidRPr="00EF6962">
              <w:rPr>
                <w:rFonts w:asciiTheme="minorHAnsi" w:hAnsiTheme="minorHAnsi" w:cstheme="minorHAnsi"/>
                <w:color w:val="000000" w:themeColor="text1"/>
                <w:sz w:val="22"/>
                <w:szCs w:val="22"/>
              </w:rPr>
              <w:t>Astfel</w:t>
            </w:r>
            <w:r w:rsidR="00265DBB" w:rsidRPr="00EF6962">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w:t>
            </w:r>
            <w:r w:rsidR="00265DBB"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n vechile cartiere se simte nevoia reorganiz</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rii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 xml:space="preserve">i </w:t>
            </w:r>
            <w:r w:rsidR="00265DBB"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n special optimiz</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rii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eficientiz</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rii liniilor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traseelor vechi</w:t>
            </w:r>
            <w:r w:rsidR="00A0714D" w:rsidRPr="00EF6962">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w:t>
            </w:r>
            <w:r w:rsidR="00265DBB"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 xml:space="preserve">n raport cu noile nevoi de deplasare ale locuitorilor. </w:t>
            </w:r>
          </w:p>
          <w:p w14:paraId="2E1C7A5D" w14:textId="052E7501" w:rsidR="00E66E1E" w:rsidRPr="00EF6962" w:rsidRDefault="00E66E1E" w:rsidP="006444B9">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Lu</w:t>
            </w:r>
            <w:r w:rsidR="00265DBB" w:rsidRPr="00EF6962">
              <w:rPr>
                <w:rFonts w:asciiTheme="minorHAnsi" w:hAnsiTheme="minorHAnsi" w:cstheme="minorHAnsi"/>
                <w:color w:val="000000" w:themeColor="text1"/>
                <w:sz w:val="22"/>
                <w:szCs w:val="22"/>
              </w:rPr>
              <w:t>â</w:t>
            </w:r>
            <w:r w:rsidRPr="00EF6962">
              <w:rPr>
                <w:rFonts w:asciiTheme="minorHAnsi" w:hAnsiTheme="minorHAnsi" w:cstheme="minorHAnsi"/>
                <w:color w:val="000000" w:themeColor="text1"/>
                <w:sz w:val="22"/>
                <w:szCs w:val="22"/>
              </w:rPr>
              <w:t xml:space="preserve">nd </w:t>
            </w:r>
            <w:r w:rsidR="00265DBB"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n considerare direc</w:t>
            </w:r>
            <w:r w:rsidR="00265DBB"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 xml:space="preserve">iile de dezvoltare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extindere a sistemelor de transport public, at</w:t>
            </w:r>
            <w:r w:rsidR="00265DBB" w:rsidRPr="00EF6962">
              <w:rPr>
                <w:rFonts w:asciiTheme="minorHAnsi" w:hAnsiTheme="minorHAnsi" w:cstheme="minorHAnsi"/>
                <w:color w:val="000000" w:themeColor="text1"/>
                <w:sz w:val="22"/>
                <w:szCs w:val="22"/>
              </w:rPr>
              <w:t>â</w:t>
            </w:r>
            <w:r w:rsidRPr="00EF6962">
              <w:rPr>
                <w:rFonts w:asciiTheme="minorHAnsi" w:hAnsiTheme="minorHAnsi" w:cstheme="minorHAnsi"/>
                <w:color w:val="000000" w:themeColor="text1"/>
                <w:sz w:val="22"/>
                <w:szCs w:val="22"/>
              </w:rPr>
              <w:t xml:space="preserve">t la nivelul municipiilor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ora</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elor</w:t>
            </w:r>
            <w:r w:rsidR="00265DBB" w:rsidRPr="00EF6962">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c</w:t>
            </w:r>
            <w:r w:rsidR="00265DBB" w:rsidRPr="00EF6962">
              <w:rPr>
                <w:rFonts w:asciiTheme="minorHAnsi" w:hAnsiTheme="minorHAnsi" w:cstheme="minorHAnsi"/>
                <w:color w:val="000000" w:themeColor="text1"/>
                <w:sz w:val="22"/>
                <w:szCs w:val="22"/>
              </w:rPr>
              <w:t>â</w:t>
            </w:r>
            <w:r w:rsidRPr="00EF6962">
              <w:rPr>
                <w:rFonts w:asciiTheme="minorHAnsi" w:hAnsiTheme="minorHAnsi" w:cstheme="minorHAnsi"/>
                <w:color w:val="000000" w:themeColor="text1"/>
                <w:sz w:val="22"/>
                <w:szCs w:val="22"/>
              </w:rPr>
              <w:t xml:space="preserve">t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la un areal mai extins care s</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acopere cel pu</w:t>
            </w:r>
            <w:r w:rsidR="00265DBB"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in zona metropolitan</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eventual chiar zona urban</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func</w:t>
            </w:r>
            <w:r w:rsidR="00265DBB"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ional</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este evident faptul ca parcul de mijloace de transport electrice trebuie at</w:t>
            </w:r>
            <w:r w:rsidR="00265DBB" w:rsidRPr="00EF6962">
              <w:rPr>
                <w:rFonts w:asciiTheme="minorHAnsi" w:hAnsiTheme="minorHAnsi" w:cstheme="minorHAnsi"/>
                <w:color w:val="000000" w:themeColor="text1"/>
                <w:sz w:val="22"/>
                <w:szCs w:val="22"/>
              </w:rPr>
              <w:t>â</w:t>
            </w:r>
            <w:r w:rsidRPr="00EF6962">
              <w:rPr>
                <w:rFonts w:asciiTheme="minorHAnsi" w:hAnsiTheme="minorHAnsi" w:cstheme="minorHAnsi"/>
                <w:color w:val="000000" w:themeColor="text1"/>
                <w:sz w:val="22"/>
                <w:szCs w:val="22"/>
              </w:rPr>
              <w:t>t modernizat</w:t>
            </w:r>
            <w:r w:rsidR="00265DBB" w:rsidRPr="00EF6962">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c</w:t>
            </w:r>
            <w:r w:rsidR="00265DBB" w:rsidRPr="00EF6962">
              <w:rPr>
                <w:rFonts w:asciiTheme="minorHAnsi" w:hAnsiTheme="minorHAnsi" w:cstheme="minorHAnsi"/>
                <w:color w:val="000000" w:themeColor="text1"/>
                <w:sz w:val="22"/>
                <w:szCs w:val="22"/>
              </w:rPr>
              <w:t>â</w:t>
            </w:r>
            <w:r w:rsidRPr="00EF6962">
              <w:rPr>
                <w:rFonts w:asciiTheme="minorHAnsi" w:hAnsiTheme="minorHAnsi" w:cstheme="minorHAnsi"/>
                <w:color w:val="000000" w:themeColor="text1"/>
                <w:sz w:val="22"/>
                <w:szCs w:val="22"/>
              </w:rPr>
              <w:t xml:space="preserve">t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 xml:space="preserve">i extins pentru a putea acoperi cererea de transport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 xml:space="preserve">i nevoile </w:t>
            </w:r>
            <w:r w:rsidR="00265DBB"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n continu</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cre</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 xml:space="preserve">tere. </w:t>
            </w:r>
          </w:p>
          <w:p w14:paraId="158F11F6" w14:textId="7125A2D2" w:rsidR="00E66E1E" w:rsidRPr="00EF6962" w:rsidRDefault="00E66E1E" w:rsidP="006444B9">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De asemenea, este nevoie de continuarea investițiilor pentru promovarea ciclismului în orașe. Alături de mersul pe jos, ciclismul este cel mai ”curat” mod de transport din punct de vedere al emisiilor de gaze cu efect de seră și prezintă avantaje pentru mediul înconjurător </w:t>
            </w:r>
            <w:proofErr w:type="spellStart"/>
            <w:r w:rsidRPr="00EF6962">
              <w:rPr>
                <w:rFonts w:asciiTheme="minorHAnsi" w:hAnsiTheme="minorHAnsi" w:cstheme="minorHAnsi"/>
                <w:color w:val="000000" w:themeColor="text1"/>
                <w:sz w:val="22"/>
                <w:szCs w:val="22"/>
              </w:rPr>
              <w:t>şi</w:t>
            </w:r>
            <w:proofErr w:type="spellEnd"/>
            <w:r w:rsidRPr="00EF6962">
              <w:rPr>
                <w:rFonts w:asciiTheme="minorHAnsi" w:hAnsiTheme="minorHAnsi" w:cstheme="minorHAnsi"/>
                <w:color w:val="000000" w:themeColor="text1"/>
                <w:sz w:val="22"/>
                <w:szCs w:val="22"/>
              </w:rPr>
              <w:t xml:space="preserve"> sănătate. Odat</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cu dezvoltarea unor re</w:t>
            </w:r>
            <w:r w:rsidR="00265DBB"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 xml:space="preserve">ele din ce </w:t>
            </w:r>
            <w:r w:rsidR="00265DBB"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 xml:space="preserve">n ce mai extinse de piste de biciclete, dezvoltarea sistemelor de </w:t>
            </w:r>
            <w:proofErr w:type="spellStart"/>
            <w:r w:rsidRPr="00EF6962">
              <w:rPr>
                <w:rFonts w:asciiTheme="minorHAnsi" w:hAnsiTheme="minorHAnsi" w:cstheme="minorHAnsi"/>
                <w:color w:val="000000" w:themeColor="text1"/>
                <w:sz w:val="22"/>
                <w:szCs w:val="22"/>
              </w:rPr>
              <w:t>bike</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sharing</w:t>
            </w:r>
            <w:proofErr w:type="spellEnd"/>
            <w:r w:rsidRPr="00EF6962">
              <w:rPr>
                <w:rFonts w:asciiTheme="minorHAnsi" w:hAnsiTheme="minorHAnsi" w:cstheme="minorHAnsi"/>
                <w:color w:val="000000" w:themeColor="text1"/>
                <w:sz w:val="22"/>
                <w:szCs w:val="22"/>
              </w:rPr>
              <w:t xml:space="preserve"> poate contribui la accesibilitatea acestui mijloc de deplasare nemotorizat.</w:t>
            </w:r>
          </w:p>
          <w:p w14:paraId="2CB0CB7B" w14:textId="17B2F41D" w:rsidR="002960D4" w:rsidRPr="00EF6962" w:rsidRDefault="00E66E1E" w:rsidP="006444B9">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La nivelul municipiilor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ora</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 xml:space="preserve">elor aglomerate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a celor ce beneficiaz</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de un sistem de transport public</w:t>
            </w:r>
            <w:r w:rsidR="00105FB1">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este necesar</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dezvoltarea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 xml:space="preserve">i implementarea unor sisteme de transport inteligente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a unor sisteme de management al traficului care s</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contribuie la decongestionarea unor zone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artere. Sistemele de e-</w:t>
            </w:r>
            <w:proofErr w:type="spellStart"/>
            <w:r w:rsidRPr="00EF6962">
              <w:rPr>
                <w:rFonts w:asciiTheme="minorHAnsi" w:hAnsiTheme="minorHAnsi" w:cstheme="minorHAnsi"/>
                <w:color w:val="000000" w:themeColor="text1"/>
                <w:sz w:val="22"/>
                <w:szCs w:val="22"/>
              </w:rPr>
              <w:t>ticketing</w:t>
            </w:r>
            <w:proofErr w:type="spellEnd"/>
            <w:r w:rsidRPr="00EF6962">
              <w:rPr>
                <w:rFonts w:asciiTheme="minorHAnsi" w:hAnsiTheme="minorHAnsi" w:cstheme="minorHAnsi"/>
                <w:color w:val="000000" w:themeColor="text1"/>
                <w:sz w:val="22"/>
                <w:szCs w:val="22"/>
              </w:rPr>
              <w:t xml:space="preserve"> reprezint</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o component</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necesar</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w:t>
            </w:r>
            <w:r w:rsidR="00265DBB"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n vederea moderniz</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rii</w:t>
            </w:r>
            <w:r w:rsidR="00265DBB" w:rsidRPr="00EF6962">
              <w:rPr>
                <w:rFonts w:asciiTheme="minorHAnsi" w:hAnsiTheme="minorHAnsi" w:cstheme="minorHAnsi"/>
                <w:color w:val="000000" w:themeColor="text1"/>
                <w:sz w:val="22"/>
                <w:szCs w:val="22"/>
              </w:rPr>
              <w:t xml:space="preserve"> ș</w:t>
            </w:r>
            <w:r w:rsidRPr="00EF6962">
              <w:rPr>
                <w:rFonts w:asciiTheme="minorHAnsi" w:hAnsiTheme="minorHAnsi" w:cstheme="minorHAnsi"/>
                <w:color w:val="000000" w:themeColor="text1"/>
                <w:sz w:val="22"/>
                <w:szCs w:val="22"/>
              </w:rPr>
              <w:t>i transparentiz</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rii gestiunii serviciilor de transport public.</w:t>
            </w:r>
          </w:p>
          <w:p w14:paraId="157B019B" w14:textId="474BBA5A" w:rsidR="00E66E1E" w:rsidRPr="00EF6962" w:rsidRDefault="00E66E1E" w:rsidP="006444B9">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Inelele interioare de circula</w:t>
            </w:r>
            <w:r w:rsidR="00265DBB"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 xml:space="preserve">ie trebuie realizate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 xml:space="preserve">i </w:t>
            </w:r>
            <w:proofErr w:type="spellStart"/>
            <w:r w:rsidRPr="00EF6962">
              <w:rPr>
                <w:rFonts w:asciiTheme="minorHAnsi" w:hAnsiTheme="minorHAnsi" w:cstheme="minorHAnsi"/>
                <w:color w:val="000000" w:themeColor="text1"/>
                <w:sz w:val="22"/>
                <w:szCs w:val="22"/>
              </w:rPr>
              <w:t>functionalizate</w:t>
            </w:r>
            <w:proofErr w:type="spellEnd"/>
            <w:r w:rsidRPr="00EF6962">
              <w:rPr>
                <w:rFonts w:asciiTheme="minorHAnsi" w:hAnsiTheme="minorHAnsi" w:cstheme="minorHAnsi"/>
                <w:color w:val="000000" w:themeColor="text1"/>
                <w:sz w:val="22"/>
                <w:szCs w:val="22"/>
              </w:rPr>
              <w:t xml:space="preserve"> ca </w:t>
            </w:r>
            <w:r w:rsidR="00265DBB"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„coridoare” care s</w:t>
            </w:r>
            <w:r w:rsidR="00265DBB"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asigure fluen</w:t>
            </w:r>
            <w:r w:rsidR="00265DBB"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a traficului permi</w:t>
            </w:r>
            <w:r w:rsidR="007E1420" w:rsidRPr="00EF6962">
              <w:rPr>
                <w:rFonts w:asciiTheme="minorHAnsi" w:hAnsiTheme="minorHAnsi" w:cstheme="minorHAnsi"/>
                <w:color w:val="000000" w:themeColor="text1"/>
                <w:sz w:val="22"/>
                <w:szCs w:val="22"/>
              </w:rPr>
              <w:t>țâ</w:t>
            </w:r>
            <w:r w:rsidRPr="00EF6962">
              <w:rPr>
                <w:rFonts w:asciiTheme="minorHAnsi" w:hAnsiTheme="minorHAnsi" w:cstheme="minorHAnsi"/>
                <w:color w:val="000000" w:themeColor="text1"/>
                <w:sz w:val="22"/>
                <w:szCs w:val="22"/>
              </w:rPr>
              <w:t>nd participan</w:t>
            </w:r>
            <w:r w:rsidR="007E1420"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i</w:t>
            </w:r>
            <w:r w:rsidR="002960D4" w:rsidRPr="00EF6962">
              <w:rPr>
                <w:rFonts w:asciiTheme="minorHAnsi" w:hAnsiTheme="minorHAnsi" w:cstheme="minorHAnsi"/>
                <w:color w:val="000000" w:themeColor="text1"/>
                <w:sz w:val="22"/>
                <w:szCs w:val="22"/>
              </w:rPr>
              <w:t>lor</w:t>
            </w:r>
            <w:r w:rsidRPr="00EF6962">
              <w:rPr>
                <w:rFonts w:asciiTheme="minorHAnsi" w:hAnsiTheme="minorHAnsi" w:cstheme="minorHAnsi"/>
                <w:color w:val="000000" w:themeColor="text1"/>
                <w:sz w:val="22"/>
                <w:szCs w:val="22"/>
              </w:rPr>
              <w:t xml:space="preserve"> la trafic care au reziden</w:t>
            </w:r>
            <w:r w:rsidR="007E1420" w:rsidRPr="00EF6962">
              <w:rPr>
                <w:rFonts w:asciiTheme="minorHAnsi" w:hAnsiTheme="minorHAnsi" w:cstheme="minorHAnsi"/>
                <w:color w:val="000000" w:themeColor="text1"/>
                <w:sz w:val="22"/>
                <w:szCs w:val="22"/>
              </w:rPr>
              <w:t>ța</w:t>
            </w:r>
            <w:r w:rsidRPr="00EF6962">
              <w:rPr>
                <w:rFonts w:asciiTheme="minorHAnsi" w:hAnsiTheme="minorHAnsi" w:cstheme="minorHAnsi"/>
                <w:color w:val="000000" w:themeColor="text1"/>
                <w:sz w:val="22"/>
                <w:szCs w:val="22"/>
              </w:rPr>
              <w:t xml:space="preserve"> </w:t>
            </w:r>
            <w:r w:rsidR="007E1420"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locul de munc</w:t>
            </w:r>
            <w:r w:rsidR="007E1420"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w:t>
            </w:r>
            <w:r w:rsidR="007E1420"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n zone opuse din ora</w:t>
            </w:r>
            <w:r w:rsidR="007E1420"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 xml:space="preserve"> s</w:t>
            </w:r>
            <w:r w:rsidR="007E1420"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nu </w:t>
            </w:r>
            <w:r w:rsidRPr="00EF6962">
              <w:rPr>
                <w:rFonts w:asciiTheme="minorHAnsi" w:hAnsiTheme="minorHAnsi" w:cstheme="minorHAnsi"/>
                <w:color w:val="000000" w:themeColor="text1"/>
                <w:sz w:val="22"/>
                <w:szCs w:val="22"/>
              </w:rPr>
              <w:lastRenderedPageBreak/>
              <w:t>mai tranziteze zilnic o mare parte din re</w:t>
            </w:r>
            <w:r w:rsidR="007E1420"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eaua stradal</w:t>
            </w:r>
            <w:r w:rsidR="007E1420" w:rsidRPr="00EF6962">
              <w:rPr>
                <w:rFonts w:asciiTheme="minorHAnsi" w:hAnsiTheme="minorHAnsi" w:cstheme="minorHAnsi"/>
                <w:color w:val="000000" w:themeColor="text1"/>
                <w:sz w:val="22"/>
                <w:szCs w:val="22"/>
              </w:rPr>
              <w:t>ă</w:t>
            </w:r>
            <w:r w:rsidR="00105FB1">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inclusiv zona central</w:t>
            </w:r>
            <w:r w:rsidR="007E1420"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Din experien</w:t>
            </w:r>
            <w:r w:rsidR="007E1420"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a multor ora</w:t>
            </w:r>
            <w:r w:rsidR="007E1420"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e europene a rezultat ca „mutarea” traficului de pe arterele radiale pe inele de centur</w:t>
            </w:r>
            <w:r w:rsidR="007E1420"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w:t>
            </w:r>
            <w:r w:rsidR="007E1420"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interioare aduce beneficii importante: economii de timp pentru participan</w:t>
            </w:r>
            <w:r w:rsidR="007E1420"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ii la trafic, economii privind distan</w:t>
            </w:r>
            <w:r w:rsidR="007E1420"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a parcurs</w:t>
            </w:r>
            <w:r w:rsidR="007E1420"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fluen</w:t>
            </w:r>
            <w:r w:rsidR="007E1420" w:rsidRPr="00EF6962">
              <w:rPr>
                <w:rFonts w:asciiTheme="minorHAnsi" w:hAnsiTheme="minorHAnsi" w:cstheme="minorHAnsi"/>
                <w:color w:val="000000" w:themeColor="text1"/>
                <w:sz w:val="22"/>
                <w:szCs w:val="22"/>
              </w:rPr>
              <w:t>ță</w:t>
            </w:r>
            <w:r w:rsidRPr="00EF6962">
              <w:rPr>
                <w:rFonts w:asciiTheme="minorHAnsi" w:hAnsiTheme="minorHAnsi" w:cstheme="minorHAnsi"/>
                <w:color w:val="000000" w:themeColor="text1"/>
                <w:sz w:val="22"/>
                <w:szCs w:val="22"/>
              </w:rPr>
              <w:t xml:space="preserve"> </w:t>
            </w:r>
            <w:r w:rsidR="007E1420"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 xml:space="preserve">n deplasare  care conduce la economii de carburant </w:t>
            </w:r>
            <w:r w:rsidR="007E1420"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mai pu</w:t>
            </w:r>
            <w:r w:rsidR="007E1420" w:rsidRPr="00EF6962">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ine gaze de e</w:t>
            </w:r>
            <w:r w:rsidR="007E1420"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 xml:space="preserve">apament emise (noxe). Crearea </w:t>
            </w:r>
            <w:r w:rsidR="007E1420"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 xml:space="preserve">i </w:t>
            </w:r>
            <w:proofErr w:type="spellStart"/>
            <w:r w:rsidRPr="00EF6962">
              <w:rPr>
                <w:rFonts w:asciiTheme="minorHAnsi" w:hAnsiTheme="minorHAnsi" w:cstheme="minorHAnsi"/>
                <w:color w:val="000000" w:themeColor="text1"/>
                <w:sz w:val="22"/>
                <w:szCs w:val="22"/>
              </w:rPr>
              <w:t>func</w:t>
            </w:r>
            <w:r w:rsidR="0075036E">
              <w:rPr>
                <w:rFonts w:asciiTheme="minorHAnsi" w:hAnsiTheme="minorHAnsi" w:cstheme="minorHAnsi"/>
                <w:color w:val="000000" w:themeColor="text1"/>
                <w:sz w:val="22"/>
                <w:szCs w:val="22"/>
              </w:rPr>
              <w:t>ț</w:t>
            </w:r>
            <w:r w:rsidRPr="00EF6962">
              <w:rPr>
                <w:rFonts w:asciiTheme="minorHAnsi" w:hAnsiTheme="minorHAnsi" w:cstheme="minorHAnsi"/>
                <w:color w:val="000000" w:themeColor="text1"/>
                <w:sz w:val="22"/>
                <w:szCs w:val="22"/>
              </w:rPr>
              <w:t>ionalizarea</w:t>
            </w:r>
            <w:proofErr w:type="spellEnd"/>
            <w:r w:rsidRPr="00EF6962">
              <w:rPr>
                <w:rFonts w:asciiTheme="minorHAnsi" w:hAnsiTheme="minorHAnsi" w:cstheme="minorHAnsi"/>
                <w:color w:val="000000" w:themeColor="text1"/>
                <w:sz w:val="22"/>
                <w:szCs w:val="22"/>
              </w:rPr>
              <w:t xml:space="preserve"> inelelor interioare va conduce la „mutarea” traficului de pe radialele majore aglomerate, permi</w:t>
            </w:r>
            <w:r w:rsidR="007E1420" w:rsidRPr="00EF6962">
              <w:rPr>
                <w:rFonts w:asciiTheme="minorHAnsi" w:hAnsiTheme="minorHAnsi" w:cstheme="minorHAnsi"/>
                <w:color w:val="000000" w:themeColor="text1"/>
                <w:sz w:val="22"/>
                <w:szCs w:val="22"/>
              </w:rPr>
              <w:t>țâ</w:t>
            </w:r>
            <w:r w:rsidRPr="00EF6962">
              <w:rPr>
                <w:rFonts w:asciiTheme="minorHAnsi" w:hAnsiTheme="minorHAnsi" w:cstheme="minorHAnsi"/>
                <w:color w:val="000000" w:themeColor="text1"/>
                <w:sz w:val="22"/>
                <w:szCs w:val="22"/>
              </w:rPr>
              <w:t>nd astfel disponibilizarea unor benzi de pe aceste artere</w:t>
            </w:r>
            <w:r w:rsidR="002960D4" w:rsidRPr="00EF6962">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w:t>
            </w:r>
            <w:r w:rsidR="007E1420"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n vederea cre</w:t>
            </w:r>
            <w:r w:rsidR="007E1420"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rii unor benzi dedicate pentru transportul </w:t>
            </w:r>
            <w:r w:rsidR="007E1420"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 xml:space="preserve">n comun </w:t>
            </w:r>
            <w:r w:rsidR="007E1420"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alte moduri de transport nemotorizate care s</w:t>
            </w:r>
            <w:r w:rsidR="007E1420"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constituie axe de mobilitate din ce </w:t>
            </w:r>
            <w:r w:rsidR="007E1420"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 xml:space="preserve">n ce mai curate. Este </w:t>
            </w:r>
            <w:r w:rsidR="007E1420"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n acela</w:t>
            </w:r>
            <w:r w:rsidR="007E1420"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i timp necesar</w:t>
            </w:r>
            <w:r w:rsidR="007E1420"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revizuirea politicilor de parcare prin eliminarea parc</w:t>
            </w:r>
            <w:r w:rsidR="007E1420"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rilor „la bordur</w:t>
            </w:r>
            <w:r w:rsidR="007E1420" w:rsidRPr="00EF696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din zonele centrale. Acest demers trebuie corelat cu </w:t>
            </w:r>
            <w:proofErr w:type="spellStart"/>
            <w:r w:rsidR="007E1420"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mbunat</w:t>
            </w:r>
            <w:r w:rsidR="007E1420" w:rsidRPr="00EF6962">
              <w:rPr>
                <w:rFonts w:asciiTheme="minorHAnsi" w:hAnsiTheme="minorHAnsi" w:cstheme="minorHAnsi"/>
                <w:color w:val="000000" w:themeColor="text1"/>
                <w:sz w:val="22"/>
                <w:szCs w:val="22"/>
              </w:rPr>
              <w:t>ăț</w:t>
            </w:r>
            <w:r w:rsidRPr="00EF6962">
              <w:rPr>
                <w:rFonts w:asciiTheme="minorHAnsi" w:hAnsiTheme="minorHAnsi" w:cstheme="minorHAnsi"/>
                <w:color w:val="000000" w:themeColor="text1"/>
                <w:sz w:val="22"/>
                <w:szCs w:val="22"/>
              </w:rPr>
              <w:t>irea</w:t>
            </w:r>
            <w:proofErr w:type="spellEnd"/>
            <w:r w:rsidRPr="00EF6962">
              <w:rPr>
                <w:rFonts w:asciiTheme="minorHAnsi" w:hAnsiTheme="minorHAnsi" w:cstheme="minorHAnsi"/>
                <w:color w:val="000000" w:themeColor="text1"/>
                <w:sz w:val="22"/>
                <w:szCs w:val="22"/>
              </w:rPr>
              <w:t xml:space="preserve"> sistemului de transport </w:t>
            </w:r>
            <w:r w:rsidR="007E1420"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 xml:space="preserve">n comun </w:t>
            </w:r>
            <w:r w:rsidR="007E1420" w:rsidRPr="00EF6962">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 xml:space="preserve">i realizarea unor piste de biciclete. </w:t>
            </w:r>
          </w:p>
          <w:p w14:paraId="2AF95B92" w14:textId="5E38D1CF" w:rsidR="00E66E1E" w:rsidRPr="00EF6962" w:rsidRDefault="007E1420" w:rsidP="006444B9">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D</w:t>
            </w:r>
            <w:r w:rsidR="002960D4" w:rsidRPr="00EF6962">
              <w:rPr>
                <w:rFonts w:asciiTheme="minorHAnsi" w:hAnsiTheme="minorHAnsi" w:cstheme="minorHAnsi"/>
                <w:color w:val="000000" w:themeColor="text1"/>
                <w:sz w:val="22"/>
                <w:szCs w:val="22"/>
              </w:rPr>
              <w:t>e asemenea, e</w:t>
            </w:r>
            <w:r w:rsidR="00E66E1E" w:rsidRPr="00EF6962">
              <w:rPr>
                <w:rFonts w:asciiTheme="minorHAnsi" w:hAnsiTheme="minorHAnsi" w:cstheme="minorHAnsi"/>
                <w:color w:val="000000" w:themeColor="text1"/>
                <w:sz w:val="22"/>
                <w:szCs w:val="22"/>
              </w:rPr>
              <w:t>ste necesar</w:t>
            </w:r>
            <w:r w:rsidRPr="00EF6962">
              <w:rPr>
                <w:rFonts w:asciiTheme="minorHAnsi" w:hAnsiTheme="minorHAnsi" w:cstheme="minorHAnsi"/>
                <w:color w:val="000000" w:themeColor="text1"/>
                <w:sz w:val="22"/>
                <w:szCs w:val="22"/>
              </w:rPr>
              <w:t>ă</w:t>
            </w:r>
            <w:r w:rsidR="00E66E1E" w:rsidRPr="00EF6962">
              <w:rPr>
                <w:rFonts w:asciiTheme="minorHAnsi" w:hAnsiTheme="minorHAnsi" w:cstheme="minorHAnsi"/>
                <w:color w:val="000000" w:themeColor="text1"/>
                <w:sz w:val="22"/>
                <w:szCs w:val="22"/>
              </w:rPr>
              <w:t xml:space="preserve"> </w:t>
            </w:r>
            <w:r w:rsidR="002960D4" w:rsidRPr="00EF6962">
              <w:rPr>
                <w:rFonts w:asciiTheme="minorHAnsi" w:hAnsiTheme="minorHAnsi" w:cstheme="minorHAnsi"/>
                <w:color w:val="000000" w:themeColor="text1"/>
                <w:sz w:val="22"/>
                <w:szCs w:val="22"/>
              </w:rPr>
              <w:t>îmbunătățirea</w:t>
            </w:r>
            <w:r w:rsidR="00E66E1E" w:rsidRPr="00EF6962">
              <w:rPr>
                <w:rFonts w:asciiTheme="minorHAnsi" w:hAnsiTheme="minorHAnsi" w:cstheme="minorHAnsi"/>
                <w:color w:val="000000" w:themeColor="text1"/>
                <w:sz w:val="22"/>
                <w:szCs w:val="22"/>
              </w:rPr>
              <w:t xml:space="preserve"> eficienței gestionării traficului și a cererii de transport, inclusiv promovarea transportului </w:t>
            </w:r>
            <w:proofErr w:type="spellStart"/>
            <w:r w:rsidR="00E66E1E" w:rsidRPr="00EF6962">
              <w:rPr>
                <w:rFonts w:asciiTheme="minorHAnsi" w:hAnsiTheme="minorHAnsi" w:cstheme="minorHAnsi"/>
                <w:color w:val="000000" w:themeColor="text1"/>
                <w:sz w:val="22"/>
                <w:szCs w:val="22"/>
              </w:rPr>
              <w:t>intermodal</w:t>
            </w:r>
            <w:proofErr w:type="spellEnd"/>
            <w:r w:rsidR="00E66E1E" w:rsidRPr="00EF6962">
              <w:rPr>
                <w:rFonts w:asciiTheme="minorHAnsi" w:hAnsiTheme="minorHAnsi" w:cstheme="minorHAnsi"/>
                <w:color w:val="000000" w:themeColor="text1"/>
                <w:sz w:val="22"/>
                <w:szCs w:val="22"/>
              </w:rPr>
              <w:t xml:space="preserve"> și a lanțurilor integrate de transport. Folosind o abordare bazată pe colaborarea voluntară dintre județe / municipii reședință de județ/orașe din </w:t>
            </w:r>
            <w:r w:rsidR="00075E42">
              <w:rPr>
                <w:rFonts w:asciiTheme="minorHAnsi" w:hAnsiTheme="minorHAnsi" w:cstheme="minorHAnsi"/>
                <w:color w:val="000000" w:themeColor="text1"/>
                <w:sz w:val="22"/>
                <w:szCs w:val="22"/>
              </w:rPr>
              <w:t>regiune</w:t>
            </w:r>
            <w:r w:rsidR="00E66E1E" w:rsidRPr="00EF6962">
              <w:rPr>
                <w:rFonts w:asciiTheme="minorHAnsi" w:hAnsiTheme="minorHAnsi" w:cstheme="minorHAnsi"/>
                <w:color w:val="000000" w:themeColor="text1"/>
                <w:sz w:val="22"/>
                <w:szCs w:val="22"/>
              </w:rPr>
              <w:t>, se propune înființarea unei Asociații de Dezvoltare Intercomunitară Regională de Transport cu rolul de a coordona dezvoltarea, implementarea și evaluarea politicii de transport de persoane și a mobilității la nivel regional.</w:t>
            </w:r>
          </w:p>
          <w:p w14:paraId="3B3AB5B9" w14:textId="1EEEE18F" w:rsidR="007B77CD" w:rsidRPr="00EF6962" w:rsidRDefault="00075E42" w:rsidP="006444B9">
            <w:pPr>
              <w:spacing w:after="120" w:line="276" w:lineRule="auto"/>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w:t>
            </w:r>
            <w:r w:rsidR="00E66E1E" w:rsidRPr="00EF6962">
              <w:rPr>
                <w:rFonts w:asciiTheme="minorHAnsi" w:hAnsiTheme="minorHAnsi" w:cstheme="minorHAnsi"/>
                <w:color w:val="000000" w:themeColor="text1"/>
                <w:sz w:val="22"/>
                <w:szCs w:val="22"/>
              </w:rPr>
              <w:t xml:space="preserve">ezvoltarea unor sisteme </w:t>
            </w:r>
            <w:r w:rsidR="005C0FB2">
              <w:rPr>
                <w:rFonts w:asciiTheme="minorHAnsi" w:hAnsiTheme="minorHAnsi" w:cstheme="minorHAnsi"/>
                <w:color w:val="000000" w:themeColor="text1"/>
                <w:sz w:val="22"/>
                <w:szCs w:val="22"/>
              </w:rPr>
              <w:t xml:space="preserve">ecologice </w:t>
            </w:r>
            <w:r w:rsidR="00E66E1E" w:rsidRPr="00EF6962">
              <w:rPr>
                <w:rFonts w:asciiTheme="minorHAnsi" w:hAnsiTheme="minorHAnsi" w:cstheme="minorHAnsi"/>
                <w:color w:val="000000" w:themeColor="text1"/>
                <w:sz w:val="22"/>
                <w:szCs w:val="22"/>
              </w:rPr>
              <w:t>de transport public</w:t>
            </w:r>
            <w:r w:rsidR="005C0FB2">
              <w:rPr>
                <w:rFonts w:asciiTheme="minorHAnsi" w:hAnsiTheme="minorHAnsi" w:cstheme="minorHAnsi"/>
                <w:color w:val="000000" w:themeColor="text1"/>
                <w:sz w:val="22"/>
                <w:szCs w:val="22"/>
              </w:rPr>
              <w:t xml:space="preserve"> </w:t>
            </w:r>
            <w:r w:rsidR="00E66E1E" w:rsidRPr="00EF6962">
              <w:rPr>
                <w:rFonts w:asciiTheme="minorHAnsi" w:hAnsiTheme="minorHAnsi" w:cstheme="minorHAnsi"/>
                <w:color w:val="000000" w:themeColor="text1"/>
                <w:sz w:val="22"/>
                <w:szCs w:val="22"/>
              </w:rPr>
              <w:t>at</w:t>
            </w:r>
            <w:r w:rsidR="007E1420" w:rsidRPr="00EF6962">
              <w:rPr>
                <w:rFonts w:asciiTheme="minorHAnsi" w:hAnsiTheme="minorHAnsi" w:cstheme="minorHAnsi"/>
                <w:color w:val="000000" w:themeColor="text1"/>
                <w:sz w:val="22"/>
                <w:szCs w:val="22"/>
              </w:rPr>
              <w:t>â</w:t>
            </w:r>
            <w:r w:rsidR="00E66E1E" w:rsidRPr="00EF6962">
              <w:rPr>
                <w:rFonts w:asciiTheme="minorHAnsi" w:hAnsiTheme="minorHAnsi" w:cstheme="minorHAnsi"/>
                <w:color w:val="000000" w:themeColor="text1"/>
                <w:sz w:val="22"/>
                <w:szCs w:val="22"/>
              </w:rPr>
              <w:t>t intrajude</w:t>
            </w:r>
            <w:r w:rsidR="007E1420" w:rsidRPr="00EF6962">
              <w:rPr>
                <w:rFonts w:asciiTheme="minorHAnsi" w:hAnsiTheme="minorHAnsi" w:cstheme="minorHAnsi"/>
                <w:color w:val="000000" w:themeColor="text1"/>
                <w:sz w:val="22"/>
                <w:szCs w:val="22"/>
              </w:rPr>
              <w:t>ț</w:t>
            </w:r>
            <w:r w:rsidR="00E66E1E" w:rsidRPr="00EF6962">
              <w:rPr>
                <w:rFonts w:asciiTheme="minorHAnsi" w:hAnsiTheme="minorHAnsi" w:cstheme="minorHAnsi"/>
                <w:color w:val="000000" w:themeColor="text1"/>
                <w:sz w:val="22"/>
                <w:szCs w:val="22"/>
              </w:rPr>
              <w:t>ean c</w:t>
            </w:r>
            <w:r w:rsidR="007E1420" w:rsidRPr="00EF6962">
              <w:rPr>
                <w:rFonts w:asciiTheme="minorHAnsi" w:hAnsiTheme="minorHAnsi" w:cstheme="minorHAnsi"/>
                <w:color w:val="000000" w:themeColor="text1"/>
                <w:sz w:val="22"/>
                <w:szCs w:val="22"/>
              </w:rPr>
              <w:t>â</w:t>
            </w:r>
            <w:r w:rsidR="00E66E1E" w:rsidRPr="00EF6962">
              <w:rPr>
                <w:rFonts w:asciiTheme="minorHAnsi" w:hAnsiTheme="minorHAnsi" w:cstheme="minorHAnsi"/>
                <w:color w:val="000000" w:themeColor="text1"/>
                <w:sz w:val="22"/>
                <w:szCs w:val="22"/>
              </w:rPr>
              <w:t xml:space="preserve">t </w:t>
            </w:r>
            <w:r w:rsidR="007E1420" w:rsidRPr="00EF6962">
              <w:rPr>
                <w:rFonts w:asciiTheme="minorHAnsi" w:hAnsiTheme="minorHAnsi" w:cstheme="minorHAnsi"/>
                <w:color w:val="000000" w:themeColor="text1"/>
                <w:sz w:val="22"/>
                <w:szCs w:val="22"/>
              </w:rPr>
              <w:t>ș</w:t>
            </w:r>
            <w:r w:rsidR="00E66E1E" w:rsidRPr="00EF6962">
              <w:rPr>
                <w:rFonts w:asciiTheme="minorHAnsi" w:hAnsiTheme="minorHAnsi" w:cstheme="minorHAnsi"/>
                <w:color w:val="000000" w:themeColor="text1"/>
                <w:sz w:val="22"/>
                <w:szCs w:val="22"/>
              </w:rPr>
              <w:t>i interjude</w:t>
            </w:r>
            <w:r w:rsidR="007E1420" w:rsidRPr="00EF6962">
              <w:rPr>
                <w:rFonts w:asciiTheme="minorHAnsi" w:hAnsiTheme="minorHAnsi" w:cstheme="minorHAnsi"/>
                <w:color w:val="000000" w:themeColor="text1"/>
                <w:sz w:val="22"/>
                <w:szCs w:val="22"/>
              </w:rPr>
              <w:t>ț</w:t>
            </w:r>
            <w:r w:rsidR="00E66E1E" w:rsidRPr="00EF6962">
              <w:rPr>
                <w:rFonts w:asciiTheme="minorHAnsi" w:hAnsiTheme="minorHAnsi" w:cstheme="minorHAnsi"/>
                <w:color w:val="000000" w:themeColor="text1"/>
                <w:sz w:val="22"/>
                <w:szCs w:val="22"/>
              </w:rPr>
              <w:t>ean ar constitui o alternativ</w:t>
            </w:r>
            <w:r w:rsidR="007E1420" w:rsidRPr="00EF6962">
              <w:rPr>
                <w:rFonts w:asciiTheme="minorHAnsi" w:hAnsiTheme="minorHAnsi" w:cstheme="minorHAnsi"/>
                <w:color w:val="000000" w:themeColor="text1"/>
                <w:sz w:val="22"/>
                <w:szCs w:val="22"/>
              </w:rPr>
              <w:t>ă</w:t>
            </w:r>
            <w:r w:rsidR="00E66E1E" w:rsidRPr="00EF6962">
              <w:rPr>
                <w:rFonts w:asciiTheme="minorHAnsi" w:hAnsiTheme="minorHAnsi" w:cstheme="minorHAnsi"/>
                <w:color w:val="000000" w:themeColor="text1"/>
                <w:sz w:val="22"/>
                <w:szCs w:val="22"/>
              </w:rPr>
              <w:t xml:space="preserve"> viabil</w:t>
            </w:r>
            <w:r w:rsidR="007E1420" w:rsidRPr="00EF6962">
              <w:rPr>
                <w:rFonts w:asciiTheme="minorHAnsi" w:hAnsiTheme="minorHAnsi" w:cstheme="minorHAnsi"/>
                <w:color w:val="000000" w:themeColor="text1"/>
                <w:sz w:val="22"/>
                <w:szCs w:val="22"/>
              </w:rPr>
              <w:t>ă</w:t>
            </w:r>
            <w:r w:rsidR="00E66E1E" w:rsidRPr="00EF6962">
              <w:rPr>
                <w:rFonts w:asciiTheme="minorHAnsi" w:hAnsiTheme="minorHAnsi" w:cstheme="minorHAnsi"/>
                <w:color w:val="000000" w:themeColor="text1"/>
                <w:sz w:val="22"/>
                <w:szCs w:val="22"/>
              </w:rPr>
              <w:t>, civilizat</w:t>
            </w:r>
            <w:r w:rsidR="007E1420" w:rsidRPr="00EF6962">
              <w:rPr>
                <w:rFonts w:asciiTheme="minorHAnsi" w:hAnsiTheme="minorHAnsi" w:cstheme="minorHAnsi"/>
                <w:color w:val="000000" w:themeColor="text1"/>
                <w:sz w:val="22"/>
                <w:szCs w:val="22"/>
              </w:rPr>
              <w:t>ă</w:t>
            </w:r>
            <w:r w:rsidR="00E66E1E" w:rsidRPr="00EF6962">
              <w:rPr>
                <w:rFonts w:asciiTheme="minorHAnsi" w:hAnsiTheme="minorHAnsi" w:cstheme="minorHAnsi"/>
                <w:color w:val="000000" w:themeColor="text1"/>
                <w:sz w:val="22"/>
                <w:szCs w:val="22"/>
              </w:rPr>
              <w:t xml:space="preserve"> </w:t>
            </w:r>
            <w:r w:rsidR="007E1420" w:rsidRPr="00EF6962">
              <w:rPr>
                <w:rFonts w:asciiTheme="minorHAnsi" w:hAnsiTheme="minorHAnsi" w:cstheme="minorHAnsi"/>
                <w:color w:val="000000" w:themeColor="text1"/>
                <w:sz w:val="22"/>
                <w:szCs w:val="22"/>
              </w:rPr>
              <w:t>ș</w:t>
            </w:r>
            <w:r w:rsidR="00E66E1E" w:rsidRPr="00EF6962">
              <w:rPr>
                <w:rFonts w:asciiTheme="minorHAnsi" w:hAnsiTheme="minorHAnsi" w:cstheme="minorHAnsi"/>
                <w:color w:val="000000" w:themeColor="text1"/>
                <w:sz w:val="22"/>
                <w:szCs w:val="22"/>
              </w:rPr>
              <w:t>i modern</w:t>
            </w:r>
            <w:r w:rsidR="007E1420" w:rsidRPr="00EF6962">
              <w:rPr>
                <w:rFonts w:asciiTheme="minorHAnsi" w:hAnsiTheme="minorHAnsi" w:cstheme="minorHAnsi"/>
                <w:color w:val="000000" w:themeColor="text1"/>
                <w:sz w:val="22"/>
                <w:szCs w:val="22"/>
              </w:rPr>
              <w:t>ă</w:t>
            </w:r>
            <w:r w:rsidR="00E66E1E" w:rsidRPr="00EF6962">
              <w:rPr>
                <w:rFonts w:asciiTheme="minorHAnsi" w:hAnsiTheme="minorHAnsi" w:cstheme="minorHAnsi"/>
                <w:color w:val="000000" w:themeColor="text1"/>
                <w:sz w:val="22"/>
                <w:szCs w:val="22"/>
              </w:rPr>
              <w:t xml:space="preserve"> prin care s</w:t>
            </w:r>
            <w:r w:rsidR="007E1420" w:rsidRPr="00EF6962">
              <w:rPr>
                <w:rFonts w:asciiTheme="minorHAnsi" w:hAnsiTheme="minorHAnsi" w:cstheme="minorHAnsi"/>
                <w:color w:val="000000" w:themeColor="text1"/>
                <w:sz w:val="22"/>
                <w:szCs w:val="22"/>
              </w:rPr>
              <w:t>ă</w:t>
            </w:r>
            <w:r w:rsidR="00E66E1E" w:rsidRPr="00EF6962">
              <w:rPr>
                <w:rFonts w:asciiTheme="minorHAnsi" w:hAnsiTheme="minorHAnsi" w:cstheme="minorHAnsi"/>
                <w:color w:val="000000" w:themeColor="text1"/>
                <w:sz w:val="22"/>
                <w:szCs w:val="22"/>
              </w:rPr>
              <w:t xml:space="preserve"> fie facilitat</w:t>
            </w:r>
            <w:r w:rsidR="007E1420" w:rsidRPr="00EF6962">
              <w:rPr>
                <w:rFonts w:asciiTheme="minorHAnsi" w:hAnsiTheme="minorHAnsi" w:cstheme="minorHAnsi"/>
                <w:color w:val="000000" w:themeColor="text1"/>
                <w:sz w:val="22"/>
                <w:szCs w:val="22"/>
              </w:rPr>
              <w:t>ă</w:t>
            </w:r>
            <w:r w:rsidR="00E66E1E" w:rsidRPr="00EF6962">
              <w:rPr>
                <w:rFonts w:asciiTheme="minorHAnsi" w:hAnsiTheme="minorHAnsi" w:cstheme="minorHAnsi"/>
                <w:color w:val="000000" w:themeColor="text1"/>
                <w:sz w:val="22"/>
                <w:szCs w:val="22"/>
              </w:rPr>
              <w:t xml:space="preserve"> deplasarea persoanelor </w:t>
            </w:r>
            <w:r w:rsidR="007E1420" w:rsidRPr="00EF6962">
              <w:rPr>
                <w:rFonts w:asciiTheme="minorHAnsi" w:hAnsiTheme="minorHAnsi" w:cstheme="minorHAnsi"/>
                <w:color w:val="000000" w:themeColor="text1"/>
                <w:sz w:val="22"/>
                <w:szCs w:val="22"/>
              </w:rPr>
              <w:t>î</w:t>
            </w:r>
            <w:r w:rsidR="00E66E1E" w:rsidRPr="00EF6962">
              <w:rPr>
                <w:rFonts w:asciiTheme="minorHAnsi" w:hAnsiTheme="minorHAnsi" w:cstheme="minorHAnsi"/>
                <w:color w:val="000000" w:themeColor="text1"/>
                <w:sz w:val="22"/>
                <w:szCs w:val="22"/>
              </w:rPr>
              <w:t>ntre jude</w:t>
            </w:r>
            <w:r w:rsidR="007E1420" w:rsidRPr="00EF6962">
              <w:rPr>
                <w:rFonts w:asciiTheme="minorHAnsi" w:hAnsiTheme="minorHAnsi" w:cstheme="minorHAnsi"/>
                <w:color w:val="000000" w:themeColor="text1"/>
                <w:sz w:val="22"/>
                <w:szCs w:val="22"/>
              </w:rPr>
              <w:t>ț</w:t>
            </w:r>
            <w:r w:rsidR="00E66E1E" w:rsidRPr="00EF6962">
              <w:rPr>
                <w:rFonts w:asciiTheme="minorHAnsi" w:hAnsiTheme="minorHAnsi" w:cstheme="minorHAnsi"/>
                <w:color w:val="000000" w:themeColor="text1"/>
                <w:sz w:val="22"/>
                <w:szCs w:val="22"/>
              </w:rPr>
              <w:t>ele Regiunii Vest, at</w:t>
            </w:r>
            <w:r w:rsidR="007E1420" w:rsidRPr="00EF6962">
              <w:rPr>
                <w:rFonts w:asciiTheme="minorHAnsi" w:hAnsiTheme="minorHAnsi" w:cstheme="minorHAnsi"/>
                <w:color w:val="000000" w:themeColor="text1"/>
                <w:sz w:val="22"/>
                <w:szCs w:val="22"/>
              </w:rPr>
              <w:t>â</w:t>
            </w:r>
            <w:r w:rsidR="00E66E1E" w:rsidRPr="00EF6962">
              <w:rPr>
                <w:rFonts w:asciiTheme="minorHAnsi" w:hAnsiTheme="minorHAnsi" w:cstheme="minorHAnsi"/>
                <w:color w:val="000000" w:themeColor="text1"/>
                <w:sz w:val="22"/>
                <w:szCs w:val="22"/>
              </w:rPr>
              <w:t xml:space="preserve">t </w:t>
            </w:r>
            <w:r w:rsidR="007E1420" w:rsidRPr="00EF6962">
              <w:rPr>
                <w:rFonts w:asciiTheme="minorHAnsi" w:hAnsiTheme="minorHAnsi" w:cstheme="minorHAnsi"/>
                <w:color w:val="000000" w:themeColor="text1"/>
                <w:sz w:val="22"/>
                <w:szCs w:val="22"/>
              </w:rPr>
              <w:t>î</w:t>
            </w:r>
            <w:r w:rsidR="00E66E1E" w:rsidRPr="00EF6962">
              <w:rPr>
                <w:rFonts w:asciiTheme="minorHAnsi" w:hAnsiTheme="minorHAnsi" w:cstheme="minorHAnsi"/>
                <w:color w:val="000000" w:themeColor="text1"/>
                <w:sz w:val="22"/>
                <w:szCs w:val="22"/>
              </w:rPr>
              <w:t>n scopuri lucrative c</w:t>
            </w:r>
            <w:r w:rsidR="007E1420" w:rsidRPr="00EF6962">
              <w:rPr>
                <w:rFonts w:asciiTheme="minorHAnsi" w:hAnsiTheme="minorHAnsi" w:cstheme="minorHAnsi"/>
                <w:color w:val="000000" w:themeColor="text1"/>
                <w:sz w:val="22"/>
                <w:szCs w:val="22"/>
              </w:rPr>
              <w:t>â</w:t>
            </w:r>
            <w:r w:rsidR="00E66E1E" w:rsidRPr="00EF6962">
              <w:rPr>
                <w:rFonts w:asciiTheme="minorHAnsi" w:hAnsiTheme="minorHAnsi" w:cstheme="minorHAnsi"/>
                <w:color w:val="000000" w:themeColor="text1"/>
                <w:sz w:val="22"/>
                <w:szCs w:val="22"/>
              </w:rPr>
              <w:t xml:space="preserve">t </w:t>
            </w:r>
            <w:r w:rsidR="007E1420" w:rsidRPr="00EF6962">
              <w:rPr>
                <w:rFonts w:asciiTheme="minorHAnsi" w:hAnsiTheme="minorHAnsi" w:cstheme="minorHAnsi"/>
                <w:color w:val="000000" w:themeColor="text1"/>
                <w:sz w:val="22"/>
                <w:szCs w:val="22"/>
              </w:rPr>
              <w:t>ș</w:t>
            </w:r>
            <w:r w:rsidR="00E66E1E" w:rsidRPr="00EF6962">
              <w:rPr>
                <w:rFonts w:asciiTheme="minorHAnsi" w:hAnsiTheme="minorHAnsi" w:cstheme="minorHAnsi"/>
                <w:color w:val="000000" w:themeColor="text1"/>
                <w:sz w:val="22"/>
                <w:szCs w:val="22"/>
              </w:rPr>
              <w:t xml:space="preserve">i </w:t>
            </w:r>
            <w:r w:rsidR="007E1420" w:rsidRPr="00EF6962">
              <w:rPr>
                <w:rFonts w:asciiTheme="minorHAnsi" w:hAnsiTheme="minorHAnsi" w:cstheme="minorHAnsi"/>
                <w:color w:val="000000" w:themeColor="text1"/>
                <w:sz w:val="22"/>
                <w:szCs w:val="22"/>
              </w:rPr>
              <w:t>î</w:t>
            </w:r>
            <w:r w:rsidR="00E66E1E" w:rsidRPr="00EF6962">
              <w:rPr>
                <w:rFonts w:asciiTheme="minorHAnsi" w:hAnsiTheme="minorHAnsi" w:cstheme="minorHAnsi"/>
                <w:color w:val="000000" w:themeColor="text1"/>
                <w:sz w:val="22"/>
                <w:szCs w:val="22"/>
              </w:rPr>
              <w:t xml:space="preserve">n scopuri de recreere </w:t>
            </w:r>
            <w:r w:rsidR="007E1420" w:rsidRPr="00EF6962">
              <w:rPr>
                <w:rFonts w:asciiTheme="minorHAnsi" w:hAnsiTheme="minorHAnsi" w:cstheme="minorHAnsi"/>
                <w:color w:val="000000" w:themeColor="text1"/>
                <w:sz w:val="22"/>
                <w:szCs w:val="22"/>
              </w:rPr>
              <w:t>ș</w:t>
            </w:r>
            <w:r w:rsidR="00E66E1E" w:rsidRPr="00EF6962">
              <w:rPr>
                <w:rFonts w:asciiTheme="minorHAnsi" w:hAnsiTheme="minorHAnsi" w:cstheme="minorHAnsi"/>
                <w:color w:val="000000" w:themeColor="text1"/>
                <w:sz w:val="22"/>
                <w:szCs w:val="22"/>
              </w:rPr>
              <w:t xml:space="preserve">i turism. Un astfel de proiect vine să răspundă unei conectivități insuficiente </w:t>
            </w:r>
            <w:r w:rsidR="007E1420" w:rsidRPr="00EF6962">
              <w:rPr>
                <w:rFonts w:asciiTheme="minorHAnsi" w:hAnsiTheme="minorHAnsi" w:cstheme="minorHAnsi"/>
                <w:color w:val="000000" w:themeColor="text1"/>
                <w:sz w:val="22"/>
                <w:szCs w:val="22"/>
              </w:rPr>
              <w:t>î</w:t>
            </w:r>
            <w:r w:rsidR="00E66E1E" w:rsidRPr="00EF6962">
              <w:rPr>
                <w:rFonts w:asciiTheme="minorHAnsi" w:hAnsiTheme="minorHAnsi" w:cstheme="minorHAnsi"/>
                <w:color w:val="000000" w:themeColor="text1"/>
                <w:sz w:val="22"/>
                <w:szCs w:val="22"/>
              </w:rPr>
              <w:t>ntre ora</w:t>
            </w:r>
            <w:r w:rsidR="007E1420" w:rsidRPr="00EF6962">
              <w:rPr>
                <w:rFonts w:asciiTheme="minorHAnsi" w:hAnsiTheme="minorHAnsi" w:cstheme="minorHAnsi"/>
                <w:color w:val="000000" w:themeColor="text1"/>
                <w:sz w:val="22"/>
                <w:szCs w:val="22"/>
              </w:rPr>
              <w:t>ș</w:t>
            </w:r>
            <w:r w:rsidR="00E66E1E" w:rsidRPr="00EF6962">
              <w:rPr>
                <w:rFonts w:asciiTheme="minorHAnsi" w:hAnsiTheme="minorHAnsi" w:cstheme="minorHAnsi"/>
                <w:color w:val="000000" w:themeColor="text1"/>
                <w:sz w:val="22"/>
                <w:szCs w:val="22"/>
              </w:rPr>
              <w:t xml:space="preserve">e </w:t>
            </w:r>
            <w:proofErr w:type="spellStart"/>
            <w:r w:rsidR="00E66E1E" w:rsidRPr="00EF6962">
              <w:rPr>
                <w:rFonts w:asciiTheme="minorHAnsi" w:hAnsiTheme="minorHAnsi" w:cstheme="minorHAnsi"/>
                <w:color w:val="000000" w:themeColor="text1"/>
                <w:sz w:val="22"/>
                <w:szCs w:val="22"/>
              </w:rPr>
              <w:t>şi</w:t>
            </w:r>
            <w:proofErr w:type="spellEnd"/>
            <w:r w:rsidR="00E66E1E" w:rsidRPr="00EF6962">
              <w:rPr>
                <w:rFonts w:asciiTheme="minorHAnsi" w:hAnsiTheme="minorHAnsi" w:cstheme="minorHAnsi"/>
                <w:color w:val="000000" w:themeColor="text1"/>
                <w:sz w:val="22"/>
                <w:szCs w:val="22"/>
              </w:rPr>
              <w:t xml:space="preserve"> între zonele înconjurătoare acestora. Sistemele de transport interjude</w:t>
            </w:r>
            <w:r w:rsidR="007E1420" w:rsidRPr="00EF6962">
              <w:rPr>
                <w:rFonts w:asciiTheme="minorHAnsi" w:hAnsiTheme="minorHAnsi" w:cstheme="minorHAnsi"/>
                <w:color w:val="000000" w:themeColor="text1"/>
                <w:sz w:val="22"/>
                <w:szCs w:val="22"/>
              </w:rPr>
              <w:t>ț</w:t>
            </w:r>
            <w:r w:rsidR="00E66E1E" w:rsidRPr="00EF6962">
              <w:rPr>
                <w:rFonts w:asciiTheme="minorHAnsi" w:hAnsiTheme="minorHAnsi" w:cstheme="minorHAnsi"/>
                <w:color w:val="000000" w:themeColor="text1"/>
                <w:sz w:val="22"/>
                <w:szCs w:val="22"/>
              </w:rPr>
              <w:t xml:space="preserve">ene </w:t>
            </w:r>
            <w:r w:rsidR="007E1420" w:rsidRPr="00EF6962">
              <w:rPr>
                <w:rFonts w:asciiTheme="minorHAnsi" w:hAnsiTheme="minorHAnsi" w:cstheme="minorHAnsi"/>
                <w:color w:val="000000" w:themeColor="text1"/>
                <w:sz w:val="22"/>
                <w:szCs w:val="22"/>
              </w:rPr>
              <w:t>ș</w:t>
            </w:r>
            <w:r w:rsidR="00E66E1E" w:rsidRPr="00EF6962">
              <w:rPr>
                <w:rFonts w:asciiTheme="minorHAnsi" w:hAnsiTheme="minorHAnsi" w:cstheme="minorHAnsi"/>
                <w:color w:val="000000" w:themeColor="text1"/>
                <w:sz w:val="22"/>
                <w:szCs w:val="22"/>
              </w:rPr>
              <w:t>i intrajude</w:t>
            </w:r>
            <w:r w:rsidR="001B0945">
              <w:rPr>
                <w:rFonts w:asciiTheme="minorHAnsi" w:hAnsiTheme="minorHAnsi" w:cstheme="minorHAnsi"/>
                <w:color w:val="000000" w:themeColor="text1"/>
                <w:sz w:val="22"/>
                <w:szCs w:val="22"/>
              </w:rPr>
              <w:t>ț</w:t>
            </w:r>
            <w:r w:rsidR="00E66E1E" w:rsidRPr="00EF6962">
              <w:rPr>
                <w:rFonts w:asciiTheme="minorHAnsi" w:hAnsiTheme="minorHAnsi" w:cstheme="minorHAnsi"/>
                <w:color w:val="000000" w:themeColor="text1"/>
                <w:sz w:val="22"/>
                <w:szCs w:val="22"/>
              </w:rPr>
              <w:t xml:space="preserve">ene pot lua </w:t>
            </w:r>
            <w:r w:rsidR="007E1420" w:rsidRPr="00EF6962">
              <w:rPr>
                <w:rFonts w:asciiTheme="minorHAnsi" w:hAnsiTheme="minorHAnsi" w:cstheme="minorHAnsi"/>
                <w:color w:val="000000" w:themeColor="text1"/>
                <w:sz w:val="22"/>
                <w:szCs w:val="22"/>
              </w:rPr>
              <w:t>î</w:t>
            </w:r>
            <w:r w:rsidR="00E66E1E" w:rsidRPr="00EF6962">
              <w:rPr>
                <w:rFonts w:asciiTheme="minorHAnsi" w:hAnsiTheme="minorHAnsi" w:cstheme="minorHAnsi"/>
                <w:color w:val="000000" w:themeColor="text1"/>
                <w:sz w:val="22"/>
                <w:szCs w:val="22"/>
              </w:rPr>
              <w:t xml:space="preserve">n calcul </w:t>
            </w:r>
            <w:r w:rsidR="007E1420" w:rsidRPr="00EF6962">
              <w:rPr>
                <w:rFonts w:asciiTheme="minorHAnsi" w:hAnsiTheme="minorHAnsi" w:cstheme="minorHAnsi"/>
                <w:color w:val="000000" w:themeColor="text1"/>
                <w:sz w:val="22"/>
                <w:szCs w:val="22"/>
              </w:rPr>
              <w:t>î</w:t>
            </w:r>
            <w:r w:rsidR="00E66E1E" w:rsidRPr="00EF6962">
              <w:rPr>
                <w:rFonts w:asciiTheme="minorHAnsi" w:hAnsiTheme="minorHAnsi" w:cstheme="minorHAnsi"/>
                <w:color w:val="000000" w:themeColor="text1"/>
                <w:sz w:val="22"/>
                <w:szCs w:val="22"/>
              </w:rPr>
              <w:t>n prima etap</w:t>
            </w:r>
            <w:r w:rsidR="002D130C">
              <w:rPr>
                <w:rFonts w:asciiTheme="minorHAnsi" w:hAnsiTheme="minorHAnsi" w:cstheme="minorHAnsi"/>
                <w:color w:val="000000" w:themeColor="text1"/>
                <w:sz w:val="22"/>
                <w:szCs w:val="22"/>
              </w:rPr>
              <w:t>ă</w:t>
            </w:r>
            <w:r w:rsidR="00E66E1E" w:rsidRPr="00EF6962">
              <w:rPr>
                <w:rFonts w:asciiTheme="minorHAnsi" w:hAnsiTheme="minorHAnsi" w:cstheme="minorHAnsi"/>
                <w:color w:val="000000" w:themeColor="text1"/>
                <w:sz w:val="22"/>
                <w:szCs w:val="22"/>
              </w:rPr>
              <w:t xml:space="preserve"> dezvoltarea unui sistem pilot de transport public ecologic/verde cu autobuze electrice/hibride.</w:t>
            </w:r>
            <w:r w:rsidR="0007510C" w:rsidRPr="00EF6962">
              <w:rPr>
                <w:rFonts w:asciiTheme="minorHAnsi" w:hAnsiTheme="minorHAnsi" w:cstheme="minorHAnsi"/>
                <w:color w:val="000000" w:themeColor="text1"/>
                <w:sz w:val="22"/>
                <w:szCs w:val="22"/>
              </w:rPr>
              <w:t xml:space="preserve"> </w:t>
            </w:r>
          </w:p>
          <w:p w14:paraId="654DAE73" w14:textId="4404D9BB" w:rsidR="00E66E1E" w:rsidRPr="006444B9" w:rsidRDefault="0007510C" w:rsidP="006444B9">
            <w:pPr>
              <w:spacing w:after="120" w:line="276" w:lineRule="auto"/>
              <w:rPr>
                <w:rFonts w:asciiTheme="minorHAnsi" w:hAnsiTheme="minorHAnsi" w:cstheme="minorHAnsi"/>
                <w:b/>
                <w:bCs/>
                <w:color w:val="000000" w:themeColor="text1"/>
                <w:sz w:val="22"/>
                <w:szCs w:val="22"/>
              </w:rPr>
            </w:pPr>
            <w:r w:rsidRPr="006444B9">
              <w:rPr>
                <w:rFonts w:asciiTheme="minorHAnsi" w:hAnsiTheme="minorHAnsi" w:cstheme="minorHAnsi"/>
                <w:b/>
                <w:bCs/>
                <w:color w:val="000000" w:themeColor="text1"/>
                <w:sz w:val="22"/>
                <w:szCs w:val="22"/>
              </w:rPr>
              <w:t> </w:t>
            </w:r>
            <w:r w:rsidR="00E66E1E" w:rsidRPr="006444B9">
              <w:rPr>
                <w:rFonts w:asciiTheme="minorHAnsi" w:hAnsiTheme="minorHAnsi" w:cstheme="minorHAnsi"/>
                <w:b/>
                <w:bCs/>
                <w:color w:val="000000" w:themeColor="text1"/>
                <w:sz w:val="22"/>
                <w:szCs w:val="22"/>
              </w:rPr>
              <w:t>Tipuri de acțiuni:</w:t>
            </w:r>
          </w:p>
          <w:p w14:paraId="702A5820" w14:textId="3C77EB07" w:rsidR="00E66E1E" w:rsidRPr="00EF6962" w:rsidRDefault="00E66E1E" w:rsidP="006444B9">
            <w:pPr>
              <w:pStyle w:val="ListParagraph"/>
              <w:numPr>
                <w:ilvl w:val="0"/>
                <w:numId w:val="82"/>
              </w:numPr>
              <w:spacing w:before="0" w:line="276" w:lineRule="auto"/>
              <w:jc w:val="both"/>
              <w:rPr>
                <w:rFonts w:asciiTheme="minorHAnsi" w:hAnsiTheme="minorHAnsi" w:cstheme="minorHAnsi"/>
                <w:color w:val="000000" w:themeColor="text1"/>
                <w:sz w:val="22"/>
              </w:rPr>
            </w:pPr>
            <w:proofErr w:type="spellStart"/>
            <w:r w:rsidRPr="00EF6962">
              <w:rPr>
                <w:rFonts w:asciiTheme="minorHAnsi" w:hAnsiTheme="minorHAnsi" w:cstheme="minorHAnsi"/>
                <w:color w:val="000000" w:themeColor="text1"/>
                <w:sz w:val="22"/>
              </w:rPr>
              <w:t>Dezvoltarea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și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modernizarea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infrastructurii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sistemelor</w:t>
            </w:r>
            <w:proofErr w:type="spellEnd"/>
            <w:r w:rsidRPr="00EF6962">
              <w:rPr>
                <w:rFonts w:asciiTheme="minorHAnsi" w:hAnsiTheme="minorHAnsi" w:cstheme="minorHAnsi"/>
                <w:color w:val="000000" w:themeColor="text1"/>
                <w:sz w:val="22"/>
              </w:rPr>
              <w:t xml:space="preserve"> de transport public </w:t>
            </w:r>
            <w:proofErr w:type="spellStart"/>
            <w:r w:rsidRPr="00EF6962">
              <w:rPr>
                <w:rFonts w:asciiTheme="minorHAnsi" w:hAnsiTheme="minorHAnsi" w:cstheme="minorHAnsi"/>
                <w:color w:val="000000" w:themeColor="text1"/>
                <w:sz w:val="22"/>
              </w:rPr>
              <w:t>curat</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inclusiv</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lucr</w:t>
            </w:r>
            <w:r w:rsidR="007E1420" w:rsidRPr="00EF6962">
              <w:rPr>
                <w:rFonts w:asciiTheme="minorHAnsi" w:hAnsiTheme="minorHAnsi" w:cstheme="minorHAnsi"/>
                <w:color w:val="000000" w:themeColor="text1"/>
                <w:sz w:val="22"/>
              </w:rPr>
              <w:t>ă</w:t>
            </w:r>
            <w:r w:rsidRPr="00EF6962">
              <w:rPr>
                <w:rFonts w:asciiTheme="minorHAnsi" w:hAnsiTheme="minorHAnsi" w:cstheme="minorHAnsi"/>
                <w:color w:val="000000" w:themeColor="text1"/>
                <w:sz w:val="22"/>
              </w:rPr>
              <w:t>ri</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art</w:t>
            </w:r>
            <w:r w:rsidR="007E1420" w:rsidRPr="00EF6962">
              <w:rPr>
                <w:rFonts w:asciiTheme="minorHAnsi" w:hAnsiTheme="minorHAnsi" w:cstheme="minorHAnsi"/>
                <w:color w:val="000000" w:themeColor="text1"/>
                <w:sz w:val="22"/>
              </w:rPr>
              <w:t>ă</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trasee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pietonale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sta</w:t>
            </w:r>
            <w:r w:rsidR="007E1420" w:rsidRPr="00EF6962">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ii</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alimentare</w:t>
            </w:r>
            <w:proofErr w:type="spellEnd"/>
            <w:r w:rsidRPr="00EF6962">
              <w:rPr>
                <w:rFonts w:asciiTheme="minorHAnsi" w:hAnsiTheme="minorHAnsi" w:cstheme="minorHAnsi"/>
                <w:color w:val="000000" w:themeColor="text1"/>
                <w:sz w:val="22"/>
              </w:rPr>
              <w:t xml:space="preserve"> cu </w:t>
            </w:r>
            <w:proofErr w:type="spellStart"/>
            <w:r w:rsidRPr="00EF6962">
              <w:rPr>
                <w:rFonts w:asciiTheme="minorHAnsi" w:hAnsiTheme="minorHAnsi" w:cstheme="minorHAnsi"/>
                <w:color w:val="000000" w:themeColor="text1"/>
                <w:sz w:val="22"/>
              </w:rPr>
              <w:t>combustibili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alternativi</w:t>
            </w:r>
            <w:proofErr w:type="spellEnd"/>
            <w:r w:rsidRPr="00EF6962">
              <w:rPr>
                <w:rFonts w:asciiTheme="minorHAnsi" w:hAnsiTheme="minorHAnsi" w:cstheme="minorHAnsi"/>
                <w:color w:val="000000" w:themeColor="text1"/>
                <w:sz w:val="22"/>
              </w:rPr>
              <w:t xml:space="preserve"> </w:t>
            </w:r>
          </w:p>
          <w:p w14:paraId="2383C87A" w14:textId="62E89627" w:rsidR="00E66E1E" w:rsidRPr="00EF6962" w:rsidRDefault="00E66E1E" w:rsidP="006444B9">
            <w:pPr>
              <w:pStyle w:val="ListParagraph"/>
              <w:numPr>
                <w:ilvl w:val="0"/>
                <w:numId w:val="82"/>
              </w:numPr>
              <w:spacing w:before="0" w:line="276" w:lineRule="auto"/>
              <w:jc w:val="both"/>
              <w:rPr>
                <w:rFonts w:asciiTheme="minorHAnsi" w:hAnsiTheme="minorHAnsi" w:cstheme="minorHAnsi"/>
                <w:color w:val="000000" w:themeColor="text1"/>
                <w:sz w:val="22"/>
              </w:rPr>
            </w:pPr>
            <w:proofErr w:type="spellStart"/>
            <w:r w:rsidRPr="00EF6962">
              <w:rPr>
                <w:rFonts w:asciiTheme="minorHAnsi" w:hAnsiTheme="minorHAnsi" w:cstheme="minorHAnsi"/>
                <w:color w:val="000000" w:themeColor="text1"/>
                <w:sz w:val="22"/>
              </w:rPr>
              <w:t>Modernizarea</w:t>
            </w:r>
            <w:proofErr w:type="spellEnd"/>
            <w:r w:rsidRPr="00EF6962">
              <w:rPr>
                <w:rFonts w:asciiTheme="minorHAnsi" w:hAnsiTheme="minorHAnsi" w:cstheme="minorHAnsi"/>
                <w:color w:val="000000" w:themeColor="text1"/>
                <w:sz w:val="22"/>
              </w:rPr>
              <w:t>/</w:t>
            </w:r>
            <w:proofErr w:type="spellStart"/>
            <w:r w:rsidRPr="00EF6962">
              <w:rPr>
                <w:rFonts w:asciiTheme="minorHAnsi" w:hAnsiTheme="minorHAnsi" w:cstheme="minorHAnsi"/>
                <w:color w:val="000000" w:themeColor="text1"/>
                <w:sz w:val="22"/>
              </w:rPr>
              <w:t>dezvoltarea</w:t>
            </w:r>
            <w:proofErr w:type="spellEnd"/>
            <w:r w:rsidRPr="00EF6962">
              <w:rPr>
                <w:rFonts w:asciiTheme="minorHAnsi" w:hAnsiTheme="minorHAnsi" w:cstheme="minorHAnsi"/>
                <w:color w:val="000000" w:themeColor="text1"/>
                <w:sz w:val="22"/>
              </w:rPr>
              <w:t>/</w:t>
            </w:r>
            <w:proofErr w:type="spellStart"/>
            <w:r w:rsidRPr="00EF6962">
              <w:rPr>
                <w:rFonts w:asciiTheme="minorHAnsi" w:hAnsiTheme="minorHAnsi" w:cstheme="minorHAnsi"/>
                <w:color w:val="000000" w:themeColor="text1"/>
                <w:sz w:val="22"/>
              </w:rPr>
              <w:t>extinderea</w:t>
            </w:r>
            <w:proofErr w:type="spellEnd"/>
            <w:r w:rsidRPr="00EF6962">
              <w:rPr>
                <w:rFonts w:asciiTheme="minorHAnsi" w:hAnsiTheme="minorHAnsi" w:cstheme="minorHAnsi"/>
                <w:color w:val="000000" w:themeColor="text1"/>
                <w:sz w:val="22"/>
              </w:rPr>
              <w:t>/</w:t>
            </w:r>
            <w:proofErr w:type="spellStart"/>
            <w:r w:rsidRPr="00EF6962">
              <w:rPr>
                <w:rFonts w:asciiTheme="minorHAnsi" w:hAnsiTheme="minorHAnsi" w:cstheme="minorHAnsi"/>
                <w:color w:val="000000" w:themeColor="text1"/>
                <w:sz w:val="22"/>
              </w:rPr>
              <w:t>optimizarea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liniilor</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și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stațiilor</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tramvai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și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troleibuz</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inclusiv</w:t>
            </w:r>
            <w:proofErr w:type="spellEnd"/>
            <w:r w:rsidRPr="00EF6962">
              <w:rPr>
                <w:rFonts w:asciiTheme="minorHAnsi" w:hAnsiTheme="minorHAnsi" w:cstheme="minorHAnsi"/>
                <w:color w:val="000000" w:themeColor="text1"/>
                <w:sz w:val="22"/>
              </w:rPr>
              <w:t xml:space="preserve"> a </w:t>
            </w:r>
            <w:proofErr w:type="spellStart"/>
            <w:r w:rsidRPr="00EF6962">
              <w:rPr>
                <w:rFonts w:asciiTheme="minorHAnsi" w:hAnsiTheme="minorHAnsi" w:cstheme="minorHAnsi"/>
                <w:color w:val="000000" w:themeColor="text1"/>
                <w:sz w:val="22"/>
              </w:rPr>
              <w:t>stațiilor</w:t>
            </w:r>
            <w:proofErr w:type="spellEnd"/>
            <w:r w:rsidRPr="00EF6962">
              <w:rPr>
                <w:rFonts w:asciiTheme="minorHAnsi" w:hAnsiTheme="minorHAnsi" w:cstheme="minorHAnsi"/>
                <w:color w:val="000000" w:themeColor="text1"/>
                <w:sz w:val="22"/>
              </w:rPr>
              <w:t xml:space="preserve"> inter-</w:t>
            </w:r>
            <w:proofErr w:type="spellStart"/>
            <w:r w:rsidRPr="00EF6962">
              <w:rPr>
                <w:rFonts w:asciiTheme="minorHAnsi" w:hAnsiTheme="minorHAnsi" w:cstheme="minorHAnsi"/>
                <w:color w:val="000000" w:themeColor="text1"/>
                <w:sz w:val="22"/>
              </w:rPr>
              <w:t>modale</w:t>
            </w:r>
            <w:proofErr w:type="spellEnd"/>
          </w:p>
          <w:p w14:paraId="11AEA5BF" w14:textId="5145DE69" w:rsidR="00E66E1E" w:rsidRPr="00EF6962" w:rsidRDefault="00E66E1E" w:rsidP="006444B9">
            <w:pPr>
              <w:pStyle w:val="ListParagraph"/>
              <w:numPr>
                <w:ilvl w:val="0"/>
                <w:numId w:val="82"/>
              </w:numPr>
              <w:spacing w:before="0" w:line="276" w:lineRule="auto"/>
              <w:jc w:val="both"/>
              <w:rPr>
                <w:rFonts w:asciiTheme="minorHAnsi" w:hAnsiTheme="minorHAnsi" w:cstheme="minorHAnsi"/>
                <w:color w:val="000000" w:themeColor="text1"/>
                <w:sz w:val="22"/>
              </w:rPr>
            </w:pPr>
            <w:proofErr w:type="spellStart"/>
            <w:r w:rsidRPr="00EF6962">
              <w:rPr>
                <w:rFonts w:asciiTheme="minorHAnsi" w:hAnsiTheme="minorHAnsi" w:cstheme="minorHAnsi"/>
                <w:color w:val="000000" w:themeColor="text1"/>
                <w:sz w:val="22"/>
              </w:rPr>
              <w:t>Achiziționare</w:t>
            </w:r>
            <w:r w:rsidR="00105FB1">
              <w:rPr>
                <w:rFonts w:asciiTheme="minorHAnsi" w:hAnsiTheme="minorHAnsi" w:cstheme="minorHAnsi"/>
                <w:color w:val="000000" w:themeColor="text1"/>
                <w:sz w:val="22"/>
              </w:rPr>
              <w:t>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modernizare</w:t>
            </w:r>
            <w:r w:rsidR="00105FB1">
              <w:rPr>
                <w:rFonts w:asciiTheme="minorHAnsi" w:hAnsiTheme="minorHAnsi" w:cstheme="minorHAnsi"/>
                <w:color w:val="000000" w:themeColor="text1"/>
                <w:sz w:val="22"/>
              </w:rPr>
              <w:t>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material</w:t>
            </w:r>
            <w:r w:rsidR="00105FB1">
              <w:rPr>
                <w:rFonts w:asciiTheme="minorHAnsi" w:hAnsiTheme="minorHAnsi" w:cstheme="minorHAnsi"/>
                <w:color w:val="000000" w:themeColor="text1"/>
                <w:sz w:val="22"/>
              </w:rPr>
              <w:t>ului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rulant</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pentru</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sistemul</w:t>
            </w:r>
            <w:proofErr w:type="spellEnd"/>
            <w:r w:rsidRPr="00EF6962">
              <w:rPr>
                <w:rFonts w:asciiTheme="minorHAnsi" w:hAnsiTheme="minorHAnsi" w:cstheme="minorHAnsi"/>
                <w:color w:val="000000" w:themeColor="text1"/>
                <w:sz w:val="22"/>
              </w:rPr>
              <w:t xml:space="preserve"> de transport public urban </w:t>
            </w:r>
            <w:proofErr w:type="spellStart"/>
            <w:r w:rsidRPr="00EF6962">
              <w:rPr>
                <w:rFonts w:asciiTheme="minorHAnsi" w:hAnsiTheme="minorHAnsi" w:cstheme="minorHAnsi"/>
                <w:color w:val="000000" w:themeColor="text1"/>
                <w:sz w:val="22"/>
              </w:rPr>
              <w:t>curat</w:t>
            </w:r>
            <w:proofErr w:type="spellEnd"/>
            <w:r w:rsidRPr="00EF6962">
              <w:rPr>
                <w:rFonts w:asciiTheme="minorHAnsi" w:hAnsiTheme="minorHAnsi" w:cstheme="minorHAnsi"/>
                <w:color w:val="000000" w:themeColor="text1"/>
                <w:sz w:val="22"/>
              </w:rPr>
              <w:t xml:space="preserve"> </w:t>
            </w:r>
          </w:p>
          <w:p w14:paraId="7419576A" w14:textId="45DBCC18" w:rsidR="00E66E1E" w:rsidRPr="00EF6962" w:rsidRDefault="00E66E1E" w:rsidP="006444B9">
            <w:pPr>
              <w:pStyle w:val="ListParagraph"/>
              <w:numPr>
                <w:ilvl w:val="0"/>
                <w:numId w:val="82"/>
              </w:numPr>
              <w:spacing w:before="0" w:line="276" w:lineRule="auto"/>
              <w:jc w:val="both"/>
              <w:rPr>
                <w:rFonts w:asciiTheme="minorHAnsi" w:hAnsiTheme="minorHAnsi" w:cstheme="minorHAnsi"/>
                <w:color w:val="000000" w:themeColor="text1"/>
                <w:sz w:val="22"/>
              </w:rPr>
            </w:pPr>
            <w:proofErr w:type="spellStart"/>
            <w:r w:rsidRPr="00EF6962">
              <w:rPr>
                <w:rFonts w:asciiTheme="minorHAnsi" w:hAnsiTheme="minorHAnsi" w:cstheme="minorHAnsi"/>
                <w:color w:val="000000" w:themeColor="text1"/>
                <w:sz w:val="22"/>
              </w:rPr>
              <w:t>Achiziționare</w:t>
            </w:r>
            <w:r w:rsidR="00105FB1">
              <w:rPr>
                <w:rFonts w:asciiTheme="minorHAnsi" w:hAnsiTheme="minorHAnsi" w:cstheme="minorHAnsi"/>
                <w:color w:val="000000" w:themeColor="text1"/>
                <w:sz w:val="22"/>
              </w:rPr>
              <w:t>a</w:t>
            </w:r>
            <w:proofErr w:type="spellEnd"/>
            <w:r w:rsidR="00105FB1">
              <w:rPr>
                <w:rFonts w:asciiTheme="minorHAnsi" w:hAnsiTheme="minorHAnsi" w:cstheme="minorHAnsi"/>
                <w:color w:val="000000" w:themeColor="text1"/>
                <w:sz w:val="22"/>
              </w:rPr>
              <w:t xml:space="preserve"> de</w:t>
            </w:r>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troleibuze</w:t>
            </w:r>
            <w:proofErr w:type="spellEnd"/>
            <w:r w:rsidRPr="00EF6962">
              <w:rPr>
                <w:rFonts w:asciiTheme="minorHAnsi" w:hAnsiTheme="minorHAnsi" w:cstheme="minorHAnsi"/>
                <w:color w:val="000000" w:themeColor="text1"/>
                <w:sz w:val="22"/>
              </w:rPr>
              <w:t>/</w:t>
            </w:r>
            <w:proofErr w:type="spellStart"/>
            <w:r w:rsidRPr="00EF6962">
              <w:rPr>
                <w:rFonts w:asciiTheme="minorHAnsi" w:hAnsiTheme="minorHAnsi" w:cstheme="minorHAnsi"/>
                <w:color w:val="000000" w:themeColor="text1"/>
                <w:sz w:val="22"/>
              </w:rPr>
              <w:t>autobuze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pentru</w:t>
            </w:r>
            <w:proofErr w:type="spellEnd"/>
            <w:r w:rsidRPr="00EF6962">
              <w:rPr>
                <w:rFonts w:asciiTheme="minorHAnsi" w:hAnsiTheme="minorHAnsi" w:cstheme="minorHAnsi"/>
                <w:color w:val="000000" w:themeColor="text1"/>
                <w:sz w:val="22"/>
              </w:rPr>
              <w:t xml:space="preserve"> transport urban </w:t>
            </w:r>
            <w:proofErr w:type="spellStart"/>
            <w:r w:rsidRPr="00EF6962">
              <w:rPr>
                <w:rFonts w:asciiTheme="minorHAnsi" w:hAnsiTheme="minorHAnsi" w:cstheme="minorHAnsi"/>
                <w:color w:val="000000" w:themeColor="text1"/>
                <w:sz w:val="22"/>
              </w:rPr>
              <w:t>curat</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inclusiv</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biciclete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sisteme</w:t>
            </w:r>
            <w:proofErr w:type="spellEnd"/>
            <w:r w:rsidRPr="00EF6962">
              <w:rPr>
                <w:rFonts w:asciiTheme="minorHAnsi" w:hAnsiTheme="minorHAnsi" w:cstheme="minorHAnsi"/>
                <w:color w:val="000000" w:themeColor="text1"/>
                <w:sz w:val="22"/>
              </w:rPr>
              <w:t xml:space="preserve"> de bike -sharing </w:t>
            </w:r>
            <w:proofErr w:type="spellStart"/>
            <w:r w:rsidRPr="00EF6962">
              <w:rPr>
                <w:rFonts w:asciiTheme="minorHAnsi" w:hAnsiTheme="minorHAnsi" w:cstheme="minorHAnsi"/>
                <w:color w:val="000000" w:themeColor="text1"/>
                <w:sz w:val="22"/>
              </w:rPr>
              <w:t>sau</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alte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mijloace</w:t>
            </w:r>
            <w:proofErr w:type="spellEnd"/>
            <w:r w:rsidRPr="00EF6962">
              <w:rPr>
                <w:rFonts w:asciiTheme="minorHAnsi" w:hAnsiTheme="minorHAnsi" w:cstheme="minorHAnsi"/>
                <w:color w:val="000000" w:themeColor="text1"/>
                <w:sz w:val="22"/>
              </w:rPr>
              <w:t xml:space="preserve"> de transport </w:t>
            </w:r>
            <w:proofErr w:type="spellStart"/>
            <w:r w:rsidRPr="00EF6962">
              <w:rPr>
                <w:rFonts w:asciiTheme="minorHAnsi" w:hAnsiTheme="minorHAnsi" w:cstheme="minorHAnsi"/>
                <w:color w:val="000000" w:themeColor="text1"/>
                <w:sz w:val="22"/>
              </w:rPr>
              <w:t>ecologice</w:t>
            </w:r>
            <w:proofErr w:type="spellEnd"/>
          </w:p>
          <w:p w14:paraId="0B3B8535" w14:textId="77777777" w:rsidR="00E66E1E" w:rsidRPr="00EF6962" w:rsidRDefault="00E66E1E" w:rsidP="006444B9">
            <w:pPr>
              <w:pStyle w:val="ListParagraph"/>
              <w:numPr>
                <w:ilvl w:val="0"/>
                <w:numId w:val="82"/>
              </w:numPr>
              <w:spacing w:before="0" w:line="276" w:lineRule="auto"/>
              <w:jc w:val="both"/>
              <w:rPr>
                <w:rFonts w:asciiTheme="minorHAnsi" w:hAnsiTheme="minorHAnsi" w:cstheme="minorHAnsi"/>
                <w:color w:val="000000" w:themeColor="text1"/>
                <w:sz w:val="22"/>
              </w:rPr>
            </w:pPr>
            <w:proofErr w:type="spellStart"/>
            <w:r w:rsidRPr="00EF6962">
              <w:rPr>
                <w:rFonts w:asciiTheme="minorHAnsi" w:hAnsiTheme="minorHAnsi" w:cstheme="minorHAnsi"/>
                <w:color w:val="000000" w:themeColor="text1"/>
                <w:sz w:val="22"/>
              </w:rPr>
              <w:t>Dezvoltarea</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sisteme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inteligente</w:t>
            </w:r>
            <w:proofErr w:type="spellEnd"/>
            <w:r w:rsidRPr="00EF6962">
              <w:rPr>
                <w:rFonts w:asciiTheme="minorHAnsi" w:hAnsiTheme="minorHAnsi" w:cstheme="minorHAnsi"/>
                <w:color w:val="000000" w:themeColor="text1"/>
                <w:sz w:val="22"/>
              </w:rPr>
              <w:t xml:space="preserve"> de transport, e-ticketing, management de </w:t>
            </w:r>
            <w:proofErr w:type="spellStart"/>
            <w:r w:rsidRPr="00EF6962">
              <w:rPr>
                <w:rFonts w:asciiTheme="minorHAnsi" w:hAnsiTheme="minorHAnsi" w:cstheme="minorHAnsi"/>
                <w:color w:val="000000" w:themeColor="text1"/>
                <w:sz w:val="22"/>
              </w:rPr>
              <w:t>trafic</w:t>
            </w:r>
            <w:proofErr w:type="spellEnd"/>
          </w:p>
          <w:p w14:paraId="0571F3EF" w14:textId="77777777" w:rsidR="00E66E1E" w:rsidRPr="00EF6962" w:rsidRDefault="00E66E1E" w:rsidP="006444B9">
            <w:pPr>
              <w:pStyle w:val="ListParagraph"/>
              <w:numPr>
                <w:ilvl w:val="0"/>
                <w:numId w:val="82"/>
              </w:numPr>
              <w:spacing w:before="0" w:line="276" w:lineRule="auto"/>
              <w:jc w:val="both"/>
              <w:rPr>
                <w:rFonts w:asciiTheme="minorHAnsi" w:hAnsiTheme="minorHAnsi" w:cstheme="minorHAnsi"/>
                <w:color w:val="000000" w:themeColor="text1"/>
                <w:sz w:val="22"/>
              </w:rPr>
            </w:pPr>
            <w:proofErr w:type="spellStart"/>
            <w:r w:rsidRPr="00EF6962">
              <w:rPr>
                <w:rFonts w:asciiTheme="minorHAnsi" w:hAnsiTheme="minorHAnsi" w:cstheme="minorHAnsi"/>
                <w:color w:val="000000" w:themeColor="text1"/>
                <w:sz w:val="22"/>
              </w:rPr>
              <w:t>Dezvoltarea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unor</w:t>
            </w:r>
            <w:proofErr w:type="spellEnd"/>
            <w:r w:rsidRPr="00EF6962">
              <w:rPr>
                <w:rFonts w:asciiTheme="minorHAnsi" w:hAnsiTheme="minorHAnsi" w:cstheme="minorHAnsi"/>
                <w:color w:val="000000" w:themeColor="text1"/>
                <w:sz w:val="22"/>
              </w:rPr>
              <w:t xml:space="preserve"> axe/</w:t>
            </w:r>
            <w:proofErr w:type="spellStart"/>
            <w:r w:rsidRPr="00EF6962">
              <w:rPr>
                <w:rFonts w:asciiTheme="minorHAnsi" w:hAnsiTheme="minorHAnsi" w:cstheme="minorHAnsi"/>
                <w:color w:val="000000" w:themeColor="text1"/>
                <w:sz w:val="22"/>
              </w:rPr>
              <w:t>culoare</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mobilitate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și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soluții</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organizare</w:t>
            </w:r>
            <w:proofErr w:type="spellEnd"/>
            <w:r w:rsidRPr="00EF6962">
              <w:rPr>
                <w:rFonts w:asciiTheme="minorHAnsi" w:hAnsiTheme="minorHAnsi" w:cstheme="minorHAnsi"/>
                <w:color w:val="000000" w:themeColor="text1"/>
                <w:sz w:val="22"/>
              </w:rPr>
              <w:t xml:space="preserve"> a </w:t>
            </w:r>
            <w:proofErr w:type="spellStart"/>
            <w:r w:rsidRPr="00EF6962">
              <w:rPr>
                <w:rFonts w:asciiTheme="minorHAnsi" w:hAnsiTheme="minorHAnsi" w:cstheme="minorHAnsi"/>
                <w:color w:val="000000" w:themeColor="text1"/>
                <w:sz w:val="22"/>
              </w:rPr>
              <w:t>traficului</w:t>
            </w:r>
            <w:proofErr w:type="spellEnd"/>
            <w:r w:rsidRPr="00EF6962">
              <w:rPr>
                <w:rFonts w:asciiTheme="minorHAnsi" w:hAnsiTheme="minorHAnsi" w:cstheme="minorHAnsi"/>
                <w:color w:val="000000" w:themeColor="text1"/>
                <w:sz w:val="22"/>
              </w:rPr>
              <w:t xml:space="preserve"> care </w:t>
            </w:r>
            <w:proofErr w:type="spellStart"/>
            <w:r w:rsidRPr="00EF6962">
              <w:rPr>
                <w:rFonts w:asciiTheme="minorHAnsi" w:hAnsiTheme="minorHAnsi" w:cstheme="minorHAnsi"/>
                <w:color w:val="000000" w:themeColor="text1"/>
                <w:sz w:val="22"/>
              </w:rPr>
              <w:t>facilitează</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circulația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eficientă</w:t>
            </w:r>
            <w:proofErr w:type="spellEnd"/>
            <w:r w:rsidRPr="00EF6962">
              <w:rPr>
                <w:rFonts w:asciiTheme="minorHAnsi" w:hAnsiTheme="minorHAnsi" w:cstheme="minorHAnsi"/>
                <w:color w:val="000000" w:themeColor="text1"/>
                <w:sz w:val="22"/>
              </w:rPr>
              <w:t xml:space="preserve"> a </w:t>
            </w:r>
            <w:proofErr w:type="spellStart"/>
            <w:r w:rsidRPr="00EF6962">
              <w:rPr>
                <w:rFonts w:asciiTheme="minorHAnsi" w:hAnsiTheme="minorHAnsi" w:cstheme="minorHAnsi"/>
                <w:color w:val="000000" w:themeColor="text1"/>
                <w:sz w:val="22"/>
              </w:rPr>
              <w:t>transportului</w:t>
            </w:r>
            <w:proofErr w:type="spellEnd"/>
            <w:r w:rsidRPr="00EF6962">
              <w:rPr>
                <w:rFonts w:asciiTheme="minorHAnsi" w:hAnsiTheme="minorHAnsi" w:cstheme="minorHAnsi"/>
                <w:color w:val="000000" w:themeColor="text1"/>
                <w:sz w:val="22"/>
              </w:rPr>
              <w:t xml:space="preserve"> public, </w:t>
            </w:r>
            <w:proofErr w:type="spellStart"/>
            <w:r w:rsidRPr="00EF6962">
              <w:rPr>
                <w:rFonts w:asciiTheme="minorHAnsi" w:hAnsiTheme="minorHAnsi" w:cstheme="minorHAnsi"/>
                <w:color w:val="000000" w:themeColor="text1"/>
                <w:sz w:val="22"/>
              </w:rPr>
              <w:t>inclusiv</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măsuri</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siguranță</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rutieră</w:t>
            </w:r>
            <w:proofErr w:type="spellEnd"/>
            <w:r w:rsidRPr="00EF6962">
              <w:rPr>
                <w:rFonts w:asciiTheme="minorHAnsi" w:hAnsiTheme="minorHAnsi" w:cstheme="minorHAnsi"/>
                <w:color w:val="000000" w:themeColor="text1"/>
                <w:sz w:val="22"/>
              </w:rPr>
              <w:t xml:space="preserve"> </w:t>
            </w:r>
          </w:p>
          <w:p w14:paraId="1A9D38FB" w14:textId="3B1767D0" w:rsidR="00EF067F" w:rsidRPr="00EF6962" w:rsidRDefault="00E66E1E" w:rsidP="006444B9">
            <w:pPr>
              <w:pStyle w:val="ListParagraph"/>
              <w:numPr>
                <w:ilvl w:val="0"/>
                <w:numId w:val="82"/>
              </w:numPr>
              <w:spacing w:before="0" w:line="276" w:lineRule="auto"/>
              <w:jc w:val="both"/>
              <w:rPr>
                <w:rFonts w:asciiTheme="minorHAnsi" w:hAnsiTheme="minorHAnsi" w:cstheme="minorHAnsi"/>
                <w:color w:val="000000" w:themeColor="text1"/>
                <w:sz w:val="22"/>
              </w:rPr>
            </w:pPr>
            <w:proofErr w:type="spellStart"/>
            <w:r w:rsidRPr="00EF6962">
              <w:rPr>
                <w:rFonts w:asciiTheme="minorHAnsi" w:hAnsiTheme="minorHAnsi" w:cstheme="minorHAnsi"/>
                <w:color w:val="000000" w:themeColor="text1"/>
                <w:sz w:val="22"/>
              </w:rPr>
              <w:t>Dezvoltarea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unui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sistem</w:t>
            </w:r>
            <w:proofErr w:type="spellEnd"/>
            <w:r w:rsidRPr="00EF6962">
              <w:rPr>
                <w:rFonts w:asciiTheme="minorHAnsi" w:hAnsiTheme="minorHAnsi" w:cstheme="minorHAnsi"/>
                <w:color w:val="000000" w:themeColor="text1"/>
                <w:sz w:val="22"/>
              </w:rPr>
              <w:t xml:space="preserve"> de transport intra </w:t>
            </w:r>
            <w:proofErr w:type="spellStart"/>
            <w:r w:rsidR="00105FB1">
              <w:rPr>
                <w:rFonts w:asciiTheme="minorHAnsi" w:hAnsiTheme="minorHAnsi" w:cstheme="minorHAnsi"/>
                <w:color w:val="000000" w:themeColor="text1"/>
                <w:sz w:val="22"/>
              </w:rPr>
              <w:t>și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interjude</w:t>
            </w:r>
            <w:r w:rsidR="007E1420" w:rsidRPr="00EF6962">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ean</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orientat</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spre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nevoile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utilizatorilor</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inclusiv</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achizi</w:t>
            </w:r>
            <w:r w:rsidR="007E1420" w:rsidRPr="00EF6962">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ia</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mijloace</w:t>
            </w:r>
            <w:proofErr w:type="spellEnd"/>
            <w:r w:rsidRPr="00EF6962">
              <w:rPr>
                <w:rFonts w:asciiTheme="minorHAnsi" w:hAnsiTheme="minorHAnsi" w:cstheme="minorHAnsi"/>
                <w:color w:val="000000" w:themeColor="text1"/>
                <w:sz w:val="22"/>
              </w:rPr>
              <w:t xml:space="preserve"> de transport </w:t>
            </w:r>
            <w:proofErr w:type="spellStart"/>
            <w:r w:rsidRPr="00EF6962">
              <w:rPr>
                <w:rFonts w:asciiTheme="minorHAnsi" w:hAnsiTheme="minorHAnsi" w:cstheme="minorHAnsi"/>
                <w:color w:val="000000" w:themeColor="text1"/>
                <w:sz w:val="22"/>
              </w:rPr>
              <w:t>curat</w:t>
            </w:r>
            <w:proofErr w:type="spellEnd"/>
          </w:p>
          <w:p w14:paraId="24410B34" w14:textId="7BF17905" w:rsidR="007E1420" w:rsidRDefault="00075E42" w:rsidP="006444B9">
            <w:pPr>
              <w:spacing w:after="120" w:line="276" w:lineRule="auto"/>
              <w:jc w:val="both"/>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rPr>
              <w:t>Proiectele</w:t>
            </w:r>
            <w:r w:rsidR="007E1420" w:rsidRPr="00EF6962">
              <w:rPr>
                <w:rFonts w:asciiTheme="minorHAnsi" w:hAnsiTheme="minorHAnsi" w:cstheme="minorHAnsi"/>
                <w:color w:val="000000" w:themeColor="text1"/>
                <w:sz w:val="22"/>
                <w:szCs w:val="22"/>
              </w:rPr>
              <w:t xml:space="preserve"> vor fi în concordanță cu documentele st</w:t>
            </w:r>
            <w:r w:rsidR="00C5093A">
              <w:rPr>
                <w:rFonts w:asciiTheme="minorHAnsi" w:hAnsiTheme="minorHAnsi" w:cstheme="minorHAnsi"/>
                <w:color w:val="000000" w:themeColor="text1"/>
                <w:sz w:val="22"/>
                <w:szCs w:val="22"/>
              </w:rPr>
              <w:t>r</w:t>
            </w:r>
            <w:r w:rsidR="007E1420" w:rsidRPr="00EF6962">
              <w:rPr>
                <w:rFonts w:asciiTheme="minorHAnsi" w:hAnsiTheme="minorHAnsi" w:cstheme="minorHAnsi"/>
                <w:color w:val="000000" w:themeColor="text1"/>
                <w:sz w:val="22"/>
                <w:szCs w:val="22"/>
              </w:rPr>
              <w:t xml:space="preserve">ategice relevante (ex. </w:t>
            </w:r>
            <w:r>
              <w:rPr>
                <w:rFonts w:asciiTheme="minorHAnsi" w:hAnsiTheme="minorHAnsi" w:cstheme="minorHAnsi"/>
                <w:color w:val="000000" w:themeColor="text1"/>
                <w:sz w:val="22"/>
                <w:szCs w:val="22"/>
              </w:rPr>
              <w:t>SIDU</w:t>
            </w:r>
            <w:r w:rsidR="007E1420" w:rsidRPr="00EF6962">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PAED</w:t>
            </w:r>
            <w:r w:rsidR="007E1420" w:rsidRPr="00EF6962">
              <w:rPr>
                <w:rFonts w:asciiTheme="minorHAnsi" w:hAnsiTheme="minorHAnsi" w:cstheme="minorHAnsi"/>
                <w:color w:val="000000" w:themeColor="text1"/>
                <w:sz w:val="22"/>
                <w:szCs w:val="22"/>
              </w:rPr>
              <w:t>, strategii de reducere a emisiilor de CO2, PD</w:t>
            </w:r>
            <w:r w:rsidR="007E1420" w:rsidRPr="00EF6962">
              <w:rPr>
                <w:rFonts w:asciiTheme="minorHAnsi" w:hAnsiTheme="minorHAnsi" w:cstheme="minorHAnsi"/>
                <w:color w:val="000000" w:themeColor="text1"/>
                <w:sz w:val="22"/>
                <w:szCs w:val="22"/>
                <w:lang w:val="en-GB"/>
              </w:rPr>
              <w:t>R</w:t>
            </w:r>
            <w:r w:rsidR="007E1420" w:rsidRPr="00EF6962">
              <w:rPr>
                <w:rFonts w:asciiTheme="minorHAnsi" w:hAnsiTheme="minorHAnsi" w:cstheme="minorHAnsi"/>
                <w:color w:val="000000" w:themeColor="text1"/>
                <w:sz w:val="22"/>
                <w:szCs w:val="22"/>
              </w:rPr>
              <w:t xml:space="preserve">) și </w:t>
            </w:r>
            <w:r>
              <w:rPr>
                <w:rFonts w:asciiTheme="minorHAnsi" w:hAnsiTheme="minorHAnsi" w:cstheme="minorHAnsi"/>
                <w:color w:val="000000" w:themeColor="text1"/>
                <w:sz w:val="22"/>
                <w:szCs w:val="22"/>
              </w:rPr>
              <w:t>trebuie să facă</w:t>
            </w:r>
            <w:r w:rsidR="007E1420" w:rsidRPr="00EF6962">
              <w:rPr>
                <w:rFonts w:asciiTheme="minorHAnsi" w:hAnsiTheme="minorHAnsi" w:cstheme="minorHAnsi"/>
                <w:color w:val="000000" w:themeColor="text1"/>
                <w:sz w:val="22"/>
                <w:szCs w:val="22"/>
              </w:rPr>
              <w:t xml:space="preserve"> parte din scenariul „a face minim’’ din</w:t>
            </w:r>
            <w:r w:rsidR="007E1420" w:rsidRPr="00EF6962">
              <w:rPr>
                <w:rFonts w:asciiTheme="minorHAnsi" w:hAnsiTheme="minorHAnsi" w:cstheme="minorHAnsi"/>
                <w:color w:val="000000" w:themeColor="text1"/>
                <w:sz w:val="22"/>
                <w:szCs w:val="22"/>
                <w:lang w:val="en-GB"/>
              </w:rPr>
              <w:t xml:space="preserve"> PMUD, </w:t>
            </w:r>
            <w:proofErr w:type="spellStart"/>
            <w:r w:rsidR="007E1420" w:rsidRPr="00EF6962">
              <w:rPr>
                <w:rFonts w:asciiTheme="minorHAnsi" w:hAnsiTheme="minorHAnsi" w:cstheme="minorHAnsi"/>
                <w:color w:val="000000" w:themeColor="text1"/>
                <w:sz w:val="22"/>
                <w:szCs w:val="22"/>
                <w:lang w:val="en-GB"/>
              </w:rPr>
              <w:t>fiind</w:t>
            </w:r>
            <w:proofErr w:type="spellEnd"/>
            <w:r w:rsidR="007E1420" w:rsidRPr="00EF6962">
              <w:rPr>
                <w:rFonts w:asciiTheme="minorHAnsi" w:hAnsiTheme="minorHAnsi" w:cstheme="minorHAnsi"/>
                <w:color w:val="000000" w:themeColor="text1"/>
                <w:sz w:val="22"/>
                <w:szCs w:val="22"/>
                <w:lang w:val="en-GB"/>
              </w:rPr>
              <w:t xml:space="preserve"> </w:t>
            </w:r>
            <w:proofErr w:type="spellStart"/>
            <w:r w:rsidR="007E1420" w:rsidRPr="00EF6962">
              <w:rPr>
                <w:rFonts w:asciiTheme="minorHAnsi" w:hAnsiTheme="minorHAnsi" w:cstheme="minorHAnsi"/>
                <w:color w:val="000000" w:themeColor="text1"/>
                <w:sz w:val="22"/>
                <w:szCs w:val="22"/>
                <w:lang w:val="en-GB"/>
              </w:rPr>
              <w:t>complementare</w:t>
            </w:r>
            <w:proofErr w:type="spellEnd"/>
            <w:r w:rsidR="007E1420" w:rsidRPr="00EF6962">
              <w:rPr>
                <w:rFonts w:asciiTheme="minorHAnsi" w:hAnsiTheme="minorHAnsi" w:cstheme="minorHAnsi"/>
                <w:color w:val="000000" w:themeColor="text1"/>
                <w:sz w:val="22"/>
                <w:szCs w:val="22"/>
                <w:lang w:val="en-GB"/>
              </w:rPr>
              <w:t xml:space="preserve"> cu POT </w:t>
            </w:r>
            <w:proofErr w:type="spellStart"/>
            <w:r w:rsidR="007E1420" w:rsidRPr="00EF6962">
              <w:rPr>
                <w:rFonts w:asciiTheme="minorHAnsi" w:hAnsiTheme="minorHAnsi" w:cstheme="minorHAnsi"/>
                <w:color w:val="000000" w:themeColor="text1"/>
                <w:sz w:val="22"/>
                <w:szCs w:val="22"/>
                <w:lang w:val="en-GB"/>
              </w:rPr>
              <w:t>și</w:t>
            </w:r>
            <w:proofErr w:type="spellEnd"/>
            <w:r w:rsidR="007E1420" w:rsidRPr="00EF6962">
              <w:rPr>
                <w:rFonts w:asciiTheme="minorHAnsi" w:hAnsiTheme="minorHAnsi" w:cstheme="minorHAnsi"/>
                <w:color w:val="000000" w:themeColor="text1"/>
                <w:sz w:val="22"/>
                <w:szCs w:val="22"/>
                <w:lang w:val="en-GB"/>
              </w:rPr>
              <w:t xml:space="preserve"> POTJ.</w:t>
            </w:r>
          </w:p>
          <w:p w14:paraId="7FA7DBB5" w14:textId="42B44F69" w:rsidR="00920067" w:rsidRPr="00920067" w:rsidRDefault="00920067" w:rsidP="006444B9">
            <w:pPr>
              <w:spacing w:after="120" w:line="276" w:lineRule="auto"/>
              <w:jc w:val="both"/>
              <w:rPr>
                <w:rFonts w:asciiTheme="minorHAnsi" w:hAnsiTheme="minorHAnsi" w:cstheme="minorHAnsi"/>
                <w:bCs/>
                <w:iCs/>
                <w:color w:val="000000" w:themeColor="text1"/>
                <w:sz w:val="22"/>
                <w:szCs w:val="22"/>
              </w:rPr>
            </w:pPr>
            <w:r w:rsidRPr="00EF6962">
              <w:rPr>
                <w:rFonts w:asciiTheme="minorHAnsi" w:hAnsiTheme="minorHAnsi" w:cstheme="minorHAnsi"/>
                <w:bCs/>
                <w:iCs/>
                <w:color w:val="000000" w:themeColor="text1"/>
                <w:sz w:val="22"/>
                <w:szCs w:val="22"/>
              </w:rPr>
              <w:t>26 din localitățile urbane din Regiunea Vest au PMUD elaborat sau în curs de elaborare.</w:t>
            </w:r>
          </w:p>
        </w:tc>
      </w:tr>
    </w:tbl>
    <w:p w14:paraId="775A9B75" w14:textId="77777777" w:rsidR="00EC758F" w:rsidRPr="00EF6962" w:rsidRDefault="00EC758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lastRenderedPageBreak/>
        <w:t>The main target groups - Article 17(3)(d)(iii):</w:t>
      </w:r>
    </w:p>
    <w:p w14:paraId="6A0AD861" w14:textId="4AAF7D3B" w:rsidR="00491C12" w:rsidRPr="00EF6962" w:rsidRDefault="00E66E1E"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noProof/>
          <w:color w:val="000000" w:themeColor="text1"/>
          <w:sz w:val="22"/>
          <w:szCs w:val="22"/>
          <w:lang w:val="en-GB"/>
        </w:rPr>
      </w:pPr>
      <w:r w:rsidRPr="006444B9">
        <w:rPr>
          <w:rFonts w:asciiTheme="minorHAnsi" w:hAnsiTheme="minorHAnsi" w:cstheme="minorHAnsi"/>
          <w:b/>
          <w:bCs/>
          <w:noProof/>
          <w:color w:val="000000" w:themeColor="text1"/>
          <w:sz w:val="22"/>
          <w:szCs w:val="22"/>
          <w:lang w:val="en-GB"/>
        </w:rPr>
        <w:t>Grup țintă</w:t>
      </w:r>
      <w:r w:rsidR="00491C12" w:rsidRPr="00EF6962">
        <w:rPr>
          <w:rFonts w:asciiTheme="minorHAnsi" w:hAnsiTheme="minorHAnsi" w:cstheme="minorHAnsi"/>
          <w:noProof/>
          <w:color w:val="000000" w:themeColor="text1"/>
          <w:sz w:val="22"/>
          <w:szCs w:val="22"/>
          <w:lang w:val="en-GB"/>
        </w:rPr>
        <w:t>:</w:t>
      </w:r>
      <w:r w:rsidRPr="00EF6962">
        <w:rPr>
          <w:rFonts w:asciiTheme="minorHAnsi" w:hAnsiTheme="minorHAnsi" w:cstheme="minorHAnsi"/>
          <w:noProof/>
          <w:color w:val="000000" w:themeColor="text1"/>
          <w:sz w:val="22"/>
          <w:szCs w:val="22"/>
          <w:lang w:val="en-GB"/>
        </w:rPr>
        <w:t xml:space="preserve"> populația orașelor și zonelor urbane funcționale</w:t>
      </w:r>
      <w:r w:rsidR="00105FB1">
        <w:rPr>
          <w:rFonts w:asciiTheme="minorHAnsi" w:hAnsiTheme="minorHAnsi" w:cstheme="minorHAnsi"/>
          <w:noProof/>
          <w:color w:val="000000" w:themeColor="text1"/>
          <w:sz w:val="22"/>
          <w:szCs w:val="22"/>
          <w:lang w:val="en-GB"/>
        </w:rPr>
        <w:t>, populația regiunii</w:t>
      </w:r>
      <w:r w:rsidRPr="00EF6962">
        <w:rPr>
          <w:rFonts w:asciiTheme="minorHAnsi" w:hAnsiTheme="minorHAnsi" w:cstheme="minorHAnsi"/>
          <w:noProof/>
          <w:color w:val="000000" w:themeColor="text1"/>
          <w:sz w:val="22"/>
          <w:szCs w:val="22"/>
          <w:lang w:val="en-GB"/>
        </w:rPr>
        <w:t xml:space="preserve"> </w:t>
      </w:r>
    </w:p>
    <w:p w14:paraId="3D1BEB43" w14:textId="77777777" w:rsidR="00EC758F" w:rsidRPr="00EF6962" w:rsidRDefault="00EC758F"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Specific territories tageted, including the planned use of territorial tools – Article 17(3)(d)(iv)</w:t>
      </w:r>
    </w:p>
    <w:p w14:paraId="731D4400"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lastRenderedPageBreak/>
        <w:t>Text field [2 000]</w:t>
      </w:r>
    </w:p>
    <w:p w14:paraId="44C6ABF6" w14:textId="77777777" w:rsidR="00FE02C9" w:rsidRPr="00EF6962" w:rsidRDefault="00FE02C9"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Investițiile se vor implementa în mediul urban și în mediul rural pentru comunele din ZUF</w:t>
      </w:r>
    </w:p>
    <w:p w14:paraId="14BFCEDE" w14:textId="1B914482" w:rsidR="00FE02C9" w:rsidRPr="00EF6962" w:rsidRDefault="009E0EF0"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Se aplică Instrumente teritoriale, pentru municipiile din regiune, în baza strategiilor teritoriale care respecta prevederile art 23 din Regulamentul comun.</w:t>
      </w:r>
    </w:p>
    <w:p w14:paraId="1D6FCD9A" w14:textId="77777777" w:rsidR="00EC758F" w:rsidRPr="00EF6962" w:rsidRDefault="00EC758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interregional and transnational actions  –Article – 17(3)(d)(v)</w:t>
      </w:r>
    </w:p>
    <w:p w14:paraId="652F5433"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[2 000]</w:t>
      </w:r>
    </w:p>
    <w:p w14:paraId="63BE1EC3" w14:textId="77777777" w:rsidR="00AE29BB" w:rsidRPr="00EF6962" w:rsidRDefault="00AE29BB"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N/A</w:t>
      </w:r>
    </w:p>
    <w:p w14:paraId="0FAF10CF" w14:textId="77777777" w:rsidR="00EC758F" w:rsidRPr="00EF6962" w:rsidRDefault="00EC758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planned use of financial instruments – Article – 17(3)(d)(vi)</w:t>
      </w:r>
    </w:p>
    <w:p w14:paraId="4A24933D"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[1 000]</w:t>
      </w:r>
    </w:p>
    <w:p w14:paraId="78317448" w14:textId="77777777" w:rsidR="00AE29BB" w:rsidRPr="00EF6962" w:rsidRDefault="00AE29BB"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N/A</w:t>
      </w:r>
    </w:p>
    <w:p w14:paraId="1C46E84B" w14:textId="77777777" w:rsidR="00073DE5" w:rsidRPr="00EF6962" w:rsidRDefault="00073DE5" w:rsidP="00932EBC">
      <w:pPr>
        <w:spacing w:line="276" w:lineRule="auto"/>
        <w:rPr>
          <w:rFonts w:asciiTheme="minorHAnsi" w:hAnsiTheme="minorHAnsi" w:cstheme="minorHAnsi"/>
          <w:b/>
          <w:iCs/>
          <w:color w:val="000000" w:themeColor="text1"/>
          <w:sz w:val="22"/>
          <w:szCs w:val="22"/>
          <w:lang w:val="en-GB"/>
        </w:rPr>
      </w:pPr>
      <w:r w:rsidRPr="00EF6962">
        <w:rPr>
          <w:rFonts w:asciiTheme="minorHAnsi" w:hAnsiTheme="minorHAnsi" w:cstheme="minorHAnsi"/>
          <w:b/>
          <w:iCs/>
          <w:color w:val="000000" w:themeColor="text1"/>
          <w:sz w:val="22"/>
          <w:szCs w:val="22"/>
          <w:lang w:val="en-GB"/>
        </w:rPr>
        <w:t>2.A.3.2 Indicators</w:t>
      </w:r>
    </w:p>
    <w:p w14:paraId="674A3BB8" w14:textId="77777777" w:rsidR="00073DE5" w:rsidRPr="0034504F" w:rsidRDefault="00073DE5" w:rsidP="00932EBC">
      <w:pPr>
        <w:spacing w:line="276" w:lineRule="auto"/>
        <w:rPr>
          <w:rFonts w:asciiTheme="minorHAnsi" w:hAnsiTheme="minorHAnsi" w:cstheme="minorHAnsi"/>
          <w:b/>
          <w:bCs/>
          <w:i/>
          <w:sz w:val="22"/>
          <w:szCs w:val="22"/>
          <w:u w:val="single"/>
          <w:lang w:val="en-GB"/>
        </w:rPr>
      </w:pPr>
      <w:r w:rsidRPr="0034504F">
        <w:rPr>
          <w:rFonts w:asciiTheme="minorHAnsi" w:hAnsiTheme="minorHAnsi" w:cstheme="minorHAnsi"/>
          <w:i/>
          <w:sz w:val="22"/>
          <w:szCs w:val="22"/>
          <w:lang w:val="en-GB"/>
        </w:rPr>
        <w:t xml:space="preserve">Reference: Article 17(3)(d)(ii) CPR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5"/>
        <w:gridCol w:w="1132"/>
        <w:gridCol w:w="585"/>
        <w:gridCol w:w="1001"/>
        <w:gridCol w:w="880"/>
        <w:gridCol w:w="1699"/>
        <w:gridCol w:w="1416"/>
        <w:gridCol w:w="1157"/>
        <w:gridCol w:w="831"/>
      </w:tblGrid>
      <w:tr w:rsidR="00C2662F" w:rsidRPr="0034504F" w14:paraId="650336C1" w14:textId="77777777" w:rsidTr="006444B9">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25E1DDB5"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iCs/>
                <w:sz w:val="22"/>
                <w:szCs w:val="22"/>
              </w:rPr>
              <w:t xml:space="preserve">Table 2: Output </w:t>
            </w:r>
            <w:proofErr w:type="spellStart"/>
            <w:r w:rsidRPr="0034504F">
              <w:rPr>
                <w:rFonts w:asciiTheme="minorHAnsi" w:hAnsiTheme="minorHAnsi" w:cstheme="minorHAnsi"/>
                <w:b/>
                <w:iCs/>
                <w:sz w:val="22"/>
                <w:szCs w:val="22"/>
              </w:rPr>
              <w:t>indicators</w:t>
            </w:r>
            <w:proofErr w:type="spellEnd"/>
          </w:p>
        </w:tc>
      </w:tr>
      <w:tr w:rsidR="00C2662F" w:rsidRPr="0034504F" w14:paraId="355B175F" w14:textId="77777777" w:rsidTr="006444B9">
        <w:trPr>
          <w:trHeight w:val="1647"/>
        </w:trPr>
        <w:tc>
          <w:tcPr>
            <w:tcW w:w="550" w:type="pct"/>
            <w:tcBorders>
              <w:top w:val="single" w:sz="4" w:space="0" w:color="auto"/>
              <w:left w:val="single" w:sz="4" w:space="0" w:color="auto"/>
              <w:bottom w:val="single" w:sz="4" w:space="0" w:color="auto"/>
              <w:right w:val="single" w:sz="4" w:space="0" w:color="auto"/>
            </w:tcBorders>
            <w:hideMark/>
          </w:tcPr>
          <w:p w14:paraId="47586753"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Priority</w:t>
            </w:r>
            <w:proofErr w:type="spellEnd"/>
            <w:r w:rsidRPr="0034504F">
              <w:rPr>
                <w:rFonts w:asciiTheme="minorHAnsi" w:hAnsiTheme="minorHAnsi" w:cstheme="minorHAnsi"/>
                <w:b/>
                <w:sz w:val="22"/>
                <w:szCs w:val="22"/>
              </w:rPr>
              <w:t xml:space="preserve"> </w:t>
            </w:r>
          </w:p>
        </w:tc>
        <w:tc>
          <w:tcPr>
            <w:tcW w:w="579" w:type="pct"/>
            <w:tcBorders>
              <w:top w:val="single" w:sz="4" w:space="0" w:color="auto"/>
              <w:left w:val="single" w:sz="4" w:space="0" w:color="auto"/>
              <w:bottom w:val="single" w:sz="4" w:space="0" w:color="auto"/>
              <w:right w:val="single" w:sz="4" w:space="0" w:color="auto"/>
            </w:tcBorders>
            <w:hideMark/>
          </w:tcPr>
          <w:p w14:paraId="2580B37F"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 xml:space="preserve">Specific </w:t>
            </w:r>
            <w:proofErr w:type="spellStart"/>
            <w:r w:rsidRPr="0034504F">
              <w:rPr>
                <w:rFonts w:asciiTheme="minorHAnsi" w:hAnsiTheme="minorHAnsi" w:cstheme="minorHAnsi"/>
                <w:b/>
                <w:sz w:val="22"/>
                <w:szCs w:val="22"/>
              </w:rPr>
              <w:t>objective</w:t>
            </w:r>
            <w:proofErr w:type="spellEnd"/>
            <w:r w:rsidRPr="0034504F">
              <w:rPr>
                <w:rFonts w:asciiTheme="minorHAnsi" w:hAnsiTheme="minorHAnsi" w:cstheme="minorHAnsi"/>
                <w:b/>
                <w:sz w:val="22"/>
                <w:szCs w:val="22"/>
              </w:rPr>
              <w:t xml:space="preserve"> (Investment for </w:t>
            </w:r>
            <w:proofErr w:type="spellStart"/>
            <w:r w:rsidRPr="0034504F">
              <w:rPr>
                <w:rFonts w:asciiTheme="minorHAnsi" w:hAnsiTheme="minorHAnsi" w:cstheme="minorHAnsi"/>
                <w:b/>
                <w:sz w:val="22"/>
                <w:szCs w:val="22"/>
              </w:rPr>
              <w:t>Jobs</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and</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Growth</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goal</w:t>
            </w:r>
            <w:proofErr w:type="spellEnd"/>
            <w:r w:rsidRPr="0034504F">
              <w:rPr>
                <w:rFonts w:asciiTheme="minorHAnsi" w:hAnsiTheme="minorHAnsi" w:cstheme="minorHAnsi"/>
                <w:b/>
                <w:sz w:val="22"/>
                <w:szCs w:val="22"/>
              </w:rPr>
              <w:t xml:space="preserve"> or EMFF)</w:t>
            </w:r>
          </w:p>
        </w:tc>
        <w:tc>
          <w:tcPr>
            <w:tcW w:w="299" w:type="pct"/>
            <w:tcBorders>
              <w:top w:val="single" w:sz="4" w:space="0" w:color="auto"/>
              <w:left w:val="single" w:sz="4" w:space="0" w:color="auto"/>
              <w:bottom w:val="single" w:sz="4" w:space="0" w:color="auto"/>
              <w:right w:val="single" w:sz="4" w:space="0" w:color="auto"/>
            </w:tcBorders>
            <w:hideMark/>
          </w:tcPr>
          <w:p w14:paraId="5572C888"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Fund</w:t>
            </w:r>
          </w:p>
        </w:tc>
        <w:tc>
          <w:tcPr>
            <w:tcW w:w="512" w:type="pct"/>
            <w:tcBorders>
              <w:top w:val="single" w:sz="4" w:space="0" w:color="auto"/>
              <w:left w:val="single" w:sz="4" w:space="0" w:color="auto"/>
              <w:bottom w:val="single" w:sz="4" w:space="0" w:color="auto"/>
              <w:right w:val="single" w:sz="4" w:space="0" w:color="auto"/>
            </w:tcBorders>
            <w:hideMark/>
          </w:tcPr>
          <w:p w14:paraId="2F83E87E"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Category</w:t>
            </w:r>
            <w:proofErr w:type="spellEnd"/>
            <w:r w:rsidRPr="0034504F">
              <w:rPr>
                <w:rFonts w:asciiTheme="minorHAnsi" w:hAnsiTheme="minorHAnsi" w:cstheme="minorHAnsi"/>
                <w:b/>
                <w:sz w:val="22"/>
                <w:szCs w:val="22"/>
              </w:rPr>
              <w:t xml:space="preserve"> of </w:t>
            </w:r>
            <w:proofErr w:type="spellStart"/>
            <w:r w:rsidRPr="0034504F">
              <w:rPr>
                <w:rFonts w:asciiTheme="minorHAnsi" w:hAnsiTheme="minorHAnsi" w:cstheme="minorHAnsi"/>
                <w:b/>
                <w:sz w:val="22"/>
                <w:szCs w:val="22"/>
              </w:rPr>
              <w:t>region</w:t>
            </w:r>
            <w:proofErr w:type="spellEnd"/>
          </w:p>
        </w:tc>
        <w:tc>
          <w:tcPr>
            <w:tcW w:w="450" w:type="pct"/>
            <w:tcBorders>
              <w:top w:val="single" w:sz="4" w:space="0" w:color="auto"/>
              <w:left w:val="single" w:sz="4" w:space="0" w:color="auto"/>
              <w:bottom w:val="single" w:sz="4" w:space="0" w:color="auto"/>
              <w:right w:val="single" w:sz="4" w:space="0" w:color="auto"/>
            </w:tcBorders>
            <w:hideMark/>
          </w:tcPr>
          <w:p w14:paraId="727AF081"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ID [5]</w:t>
            </w:r>
          </w:p>
        </w:tc>
        <w:tc>
          <w:tcPr>
            <w:tcW w:w="869" w:type="pct"/>
            <w:tcBorders>
              <w:top w:val="single" w:sz="4" w:space="0" w:color="auto"/>
              <w:left w:val="single" w:sz="4" w:space="0" w:color="auto"/>
              <w:bottom w:val="single" w:sz="4" w:space="0" w:color="auto"/>
              <w:right w:val="single" w:sz="4" w:space="0" w:color="auto"/>
            </w:tcBorders>
            <w:hideMark/>
          </w:tcPr>
          <w:p w14:paraId="716970AF"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 xml:space="preserve">Indicator [255] </w:t>
            </w:r>
          </w:p>
        </w:tc>
        <w:tc>
          <w:tcPr>
            <w:tcW w:w="724" w:type="pct"/>
            <w:tcBorders>
              <w:top w:val="single" w:sz="4" w:space="0" w:color="auto"/>
              <w:left w:val="single" w:sz="4" w:space="0" w:color="auto"/>
              <w:bottom w:val="single" w:sz="4" w:space="0" w:color="auto"/>
              <w:right w:val="single" w:sz="4" w:space="0" w:color="auto"/>
            </w:tcBorders>
            <w:hideMark/>
          </w:tcPr>
          <w:p w14:paraId="7514D219"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Measurement</w:t>
            </w:r>
            <w:proofErr w:type="spellEnd"/>
            <w:r w:rsidRPr="0034504F">
              <w:rPr>
                <w:rFonts w:asciiTheme="minorHAnsi" w:hAnsiTheme="minorHAnsi" w:cstheme="minorHAnsi"/>
                <w:b/>
                <w:sz w:val="22"/>
                <w:szCs w:val="22"/>
              </w:rPr>
              <w:t xml:space="preserve"> unit</w:t>
            </w:r>
          </w:p>
        </w:tc>
        <w:tc>
          <w:tcPr>
            <w:tcW w:w="592" w:type="pct"/>
            <w:tcBorders>
              <w:top w:val="single" w:sz="4" w:space="0" w:color="auto"/>
              <w:left w:val="single" w:sz="4" w:space="0" w:color="auto"/>
              <w:bottom w:val="single" w:sz="4" w:space="0" w:color="auto"/>
              <w:right w:val="single" w:sz="4" w:space="0" w:color="auto"/>
            </w:tcBorders>
          </w:tcPr>
          <w:p w14:paraId="3ACCF1E8"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Milestone</w:t>
            </w:r>
            <w:proofErr w:type="spellEnd"/>
            <w:r w:rsidRPr="0034504F">
              <w:rPr>
                <w:rFonts w:asciiTheme="minorHAnsi" w:hAnsiTheme="minorHAnsi" w:cstheme="minorHAnsi"/>
                <w:b/>
                <w:sz w:val="22"/>
                <w:szCs w:val="22"/>
              </w:rPr>
              <w:t xml:space="preserve"> (2024)</w:t>
            </w:r>
          </w:p>
          <w:p w14:paraId="63692F9D" w14:textId="77777777" w:rsidR="00073DE5" w:rsidRPr="0034504F" w:rsidRDefault="00073DE5" w:rsidP="00932EBC">
            <w:pPr>
              <w:spacing w:line="276" w:lineRule="auto"/>
              <w:rPr>
                <w:rFonts w:asciiTheme="minorHAnsi" w:hAnsiTheme="minorHAnsi" w:cstheme="minorHAnsi"/>
                <w:b/>
                <w:sz w:val="22"/>
                <w:szCs w:val="22"/>
              </w:rPr>
            </w:pPr>
          </w:p>
        </w:tc>
        <w:tc>
          <w:tcPr>
            <w:tcW w:w="425" w:type="pct"/>
            <w:tcBorders>
              <w:top w:val="single" w:sz="4" w:space="0" w:color="auto"/>
              <w:left w:val="single" w:sz="4" w:space="0" w:color="auto"/>
              <w:bottom w:val="single" w:sz="4" w:space="0" w:color="auto"/>
              <w:right w:val="single" w:sz="4" w:space="0" w:color="auto"/>
            </w:tcBorders>
          </w:tcPr>
          <w:p w14:paraId="55548E2C"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Target (2029)</w:t>
            </w:r>
          </w:p>
          <w:p w14:paraId="27DF1CA8" w14:textId="77777777" w:rsidR="00073DE5" w:rsidRPr="0034504F" w:rsidRDefault="00073DE5" w:rsidP="00932EBC">
            <w:pPr>
              <w:spacing w:line="276" w:lineRule="auto"/>
              <w:rPr>
                <w:rFonts w:asciiTheme="minorHAnsi" w:hAnsiTheme="minorHAnsi" w:cstheme="minorHAnsi"/>
                <w:b/>
                <w:sz w:val="22"/>
                <w:szCs w:val="22"/>
              </w:rPr>
            </w:pPr>
          </w:p>
        </w:tc>
      </w:tr>
      <w:tr w:rsidR="00EF6962" w:rsidRPr="0034504F" w14:paraId="50CB2B99" w14:textId="77777777" w:rsidTr="006444B9">
        <w:trPr>
          <w:trHeight w:val="340"/>
        </w:trPr>
        <w:tc>
          <w:tcPr>
            <w:tcW w:w="550" w:type="pct"/>
            <w:vMerge w:val="restart"/>
            <w:tcBorders>
              <w:top w:val="single" w:sz="4" w:space="0" w:color="auto"/>
              <w:left w:val="single" w:sz="4" w:space="0" w:color="auto"/>
              <w:right w:val="single" w:sz="4" w:space="0" w:color="auto"/>
            </w:tcBorders>
            <w:vAlign w:val="center"/>
          </w:tcPr>
          <w:p w14:paraId="029C7626" w14:textId="0921B261" w:rsidR="00D27D83" w:rsidRPr="0034504F" w:rsidRDefault="00386D95" w:rsidP="006444B9">
            <w:pPr>
              <w:spacing w:line="276" w:lineRule="auto"/>
              <w:jc w:val="center"/>
              <w:rPr>
                <w:rFonts w:asciiTheme="minorHAnsi" w:hAnsiTheme="minorHAnsi" w:cstheme="minorHAnsi"/>
                <w:b/>
                <w:bCs/>
                <w:i/>
                <w:sz w:val="22"/>
                <w:szCs w:val="22"/>
              </w:rPr>
            </w:pPr>
            <w:r w:rsidRPr="0034504F">
              <w:rPr>
                <w:rFonts w:asciiTheme="minorHAnsi" w:hAnsiTheme="minorHAnsi" w:cstheme="minorHAnsi"/>
                <w:b/>
                <w:sz w:val="22"/>
                <w:szCs w:val="22"/>
              </w:rPr>
              <w:t>Prioritatea</w:t>
            </w:r>
            <w:r w:rsidR="006444B9" w:rsidRPr="0034504F">
              <w:rPr>
                <w:rFonts w:asciiTheme="minorHAnsi" w:hAnsiTheme="minorHAnsi" w:cstheme="minorHAnsi"/>
                <w:b/>
                <w:sz w:val="22"/>
                <w:szCs w:val="22"/>
              </w:rPr>
              <w:t xml:space="preserve"> </w:t>
            </w:r>
            <w:r w:rsidR="00D27D83" w:rsidRPr="0034504F">
              <w:rPr>
                <w:rFonts w:asciiTheme="minorHAnsi" w:hAnsiTheme="minorHAnsi" w:cstheme="minorHAnsi"/>
                <w:b/>
                <w:sz w:val="22"/>
                <w:szCs w:val="22"/>
              </w:rPr>
              <w:t>3. O regiune cu orașe prietenoase cu mediul</w:t>
            </w:r>
          </w:p>
          <w:p w14:paraId="476D5317" w14:textId="77777777" w:rsidR="00D27D83" w:rsidRPr="0034504F" w:rsidRDefault="00D27D83" w:rsidP="006444B9">
            <w:pPr>
              <w:spacing w:line="276" w:lineRule="auto"/>
              <w:jc w:val="center"/>
              <w:rPr>
                <w:rFonts w:asciiTheme="minorHAnsi" w:hAnsiTheme="minorHAnsi" w:cstheme="minorHAnsi"/>
                <w:b/>
                <w:i/>
                <w:sz w:val="22"/>
                <w:szCs w:val="22"/>
              </w:rPr>
            </w:pPr>
          </w:p>
        </w:tc>
        <w:tc>
          <w:tcPr>
            <w:tcW w:w="579" w:type="pct"/>
            <w:vMerge w:val="restart"/>
            <w:tcBorders>
              <w:top w:val="single" w:sz="4" w:space="0" w:color="auto"/>
              <w:left w:val="single" w:sz="4" w:space="0" w:color="auto"/>
              <w:right w:val="single" w:sz="4" w:space="0" w:color="auto"/>
            </w:tcBorders>
            <w:vAlign w:val="center"/>
          </w:tcPr>
          <w:p w14:paraId="4819778B" w14:textId="77777777" w:rsidR="00D27D83" w:rsidRPr="0034504F" w:rsidRDefault="00D27D83" w:rsidP="006444B9">
            <w:pPr>
              <w:spacing w:line="276" w:lineRule="auto"/>
              <w:jc w:val="center"/>
              <w:rPr>
                <w:rFonts w:asciiTheme="minorHAnsi" w:hAnsiTheme="minorHAnsi" w:cstheme="minorHAnsi"/>
                <w:b/>
                <w:bCs/>
                <w:i/>
                <w:sz w:val="22"/>
                <w:szCs w:val="22"/>
              </w:rPr>
            </w:pPr>
            <w:r w:rsidRPr="0034504F">
              <w:rPr>
                <w:rFonts w:asciiTheme="minorHAnsi" w:hAnsiTheme="minorHAnsi" w:cstheme="minorHAnsi"/>
                <w:b/>
                <w:bCs/>
                <w:i/>
                <w:sz w:val="22"/>
                <w:szCs w:val="22"/>
              </w:rPr>
              <w:t xml:space="preserve">b (viii) Promovarea mobilității urbane </w:t>
            </w:r>
            <w:proofErr w:type="spellStart"/>
            <w:r w:rsidRPr="0034504F">
              <w:rPr>
                <w:rFonts w:asciiTheme="minorHAnsi" w:hAnsiTheme="minorHAnsi" w:cstheme="minorHAnsi"/>
                <w:b/>
                <w:bCs/>
                <w:i/>
                <w:sz w:val="22"/>
                <w:szCs w:val="22"/>
              </w:rPr>
              <w:t>multimodale</w:t>
            </w:r>
            <w:proofErr w:type="spellEnd"/>
            <w:r w:rsidRPr="0034504F">
              <w:rPr>
                <w:rFonts w:asciiTheme="minorHAnsi" w:hAnsiTheme="minorHAnsi" w:cstheme="minorHAnsi"/>
                <w:b/>
                <w:bCs/>
                <w:i/>
                <w:sz w:val="22"/>
                <w:szCs w:val="22"/>
              </w:rPr>
              <w:t xml:space="preserve"> sustenabile</w:t>
            </w:r>
          </w:p>
          <w:p w14:paraId="140BE657" w14:textId="77777777" w:rsidR="00D27D83" w:rsidRPr="0034504F" w:rsidRDefault="00D27D83" w:rsidP="006444B9">
            <w:pPr>
              <w:spacing w:line="276" w:lineRule="auto"/>
              <w:jc w:val="center"/>
              <w:rPr>
                <w:rFonts w:asciiTheme="minorHAnsi" w:hAnsiTheme="minorHAnsi" w:cstheme="minorHAnsi"/>
                <w:b/>
                <w:i/>
                <w:sz w:val="22"/>
                <w:szCs w:val="22"/>
              </w:rPr>
            </w:pPr>
          </w:p>
        </w:tc>
        <w:tc>
          <w:tcPr>
            <w:tcW w:w="299" w:type="pct"/>
            <w:tcBorders>
              <w:top w:val="single" w:sz="4" w:space="0" w:color="auto"/>
              <w:left w:val="single" w:sz="4" w:space="0" w:color="auto"/>
              <w:bottom w:val="single" w:sz="4" w:space="0" w:color="auto"/>
              <w:right w:val="single" w:sz="4" w:space="0" w:color="auto"/>
            </w:tcBorders>
            <w:vAlign w:val="center"/>
          </w:tcPr>
          <w:p w14:paraId="27905F17" w14:textId="77777777" w:rsidR="00D27D83" w:rsidRPr="001C3A93" w:rsidRDefault="0016542C" w:rsidP="006444B9">
            <w:pPr>
              <w:spacing w:line="276" w:lineRule="auto"/>
              <w:jc w:val="center"/>
              <w:rPr>
                <w:rFonts w:asciiTheme="minorHAnsi" w:hAnsiTheme="minorHAnsi" w:cstheme="minorHAnsi"/>
                <w:bCs/>
                <w:iCs/>
                <w:sz w:val="22"/>
                <w:szCs w:val="22"/>
              </w:rPr>
            </w:pPr>
            <w:r w:rsidRPr="001C3A93">
              <w:rPr>
                <w:rFonts w:asciiTheme="minorHAnsi" w:hAnsiTheme="minorHAnsi" w:cstheme="minorHAnsi"/>
                <w:bCs/>
                <w:iCs/>
                <w:sz w:val="22"/>
                <w:szCs w:val="22"/>
              </w:rPr>
              <w:t>ERDF</w:t>
            </w:r>
          </w:p>
        </w:tc>
        <w:tc>
          <w:tcPr>
            <w:tcW w:w="512" w:type="pct"/>
            <w:tcBorders>
              <w:top w:val="single" w:sz="4" w:space="0" w:color="auto"/>
              <w:left w:val="single" w:sz="4" w:space="0" w:color="auto"/>
              <w:bottom w:val="single" w:sz="4" w:space="0" w:color="auto"/>
              <w:right w:val="single" w:sz="4" w:space="0" w:color="auto"/>
            </w:tcBorders>
            <w:vAlign w:val="center"/>
          </w:tcPr>
          <w:p w14:paraId="689CB3C5" w14:textId="77777777" w:rsidR="00D27D83" w:rsidRPr="001C3A93" w:rsidRDefault="0016542C" w:rsidP="006444B9">
            <w:pPr>
              <w:spacing w:line="276" w:lineRule="auto"/>
              <w:jc w:val="center"/>
              <w:rPr>
                <w:rFonts w:asciiTheme="minorHAnsi" w:hAnsiTheme="minorHAnsi" w:cstheme="minorHAnsi"/>
                <w:bCs/>
                <w:iCs/>
                <w:sz w:val="22"/>
                <w:szCs w:val="22"/>
              </w:rPr>
            </w:pPr>
            <w:proofErr w:type="spellStart"/>
            <w:r w:rsidRPr="001C3A93">
              <w:rPr>
                <w:rFonts w:asciiTheme="minorHAnsi" w:hAnsiTheme="minorHAnsi" w:cstheme="minorHAnsi"/>
                <w:bCs/>
                <w:iCs/>
                <w:sz w:val="22"/>
                <w:szCs w:val="22"/>
              </w:rPr>
              <w:t>Less</w:t>
            </w:r>
            <w:proofErr w:type="spellEnd"/>
            <w:r w:rsidRPr="001C3A93">
              <w:rPr>
                <w:rFonts w:asciiTheme="minorHAnsi" w:hAnsiTheme="minorHAnsi" w:cstheme="minorHAnsi"/>
                <w:bCs/>
                <w:iCs/>
                <w:sz w:val="22"/>
                <w:szCs w:val="22"/>
              </w:rPr>
              <w:t xml:space="preserve"> </w:t>
            </w:r>
            <w:proofErr w:type="spellStart"/>
            <w:r w:rsidRPr="001C3A93">
              <w:rPr>
                <w:rFonts w:asciiTheme="minorHAnsi" w:hAnsiTheme="minorHAnsi" w:cstheme="minorHAnsi"/>
                <w:bCs/>
                <w:iCs/>
                <w:sz w:val="22"/>
                <w:szCs w:val="22"/>
              </w:rPr>
              <w:t>develloped</w:t>
            </w:r>
            <w:proofErr w:type="spellEnd"/>
          </w:p>
        </w:tc>
        <w:tc>
          <w:tcPr>
            <w:tcW w:w="450" w:type="pct"/>
            <w:tcBorders>
              <w:top w:val="single" w:sz="4" w:space="0" w:color="auto"/>
              <w:left w:val="single" w:sz="4" w:space="0" w:color="auto"/>
              <w:bottom w:val="single" w:sz="4" w:space="0" w:color="auto"/>
              <w:right w:val="single" w:sz="4" w:space="0" w:color="auto"/>
            </w:tcBorders>
            <w:vAlign w:val="center"/>
          </w:tcPr>
          <w:p w14:paraId="5EA9722B" w14:textId="0468A9C7" w:rsidR="00D27D83" w:rsidRPr="0034504F" w:rsidRDefault="006444B9" w:rsidP="006444B9">
            <w:pPr>
              <w:spacing w:line="276" w:lineRule="auto"/>
              <w:jc w:val="center"/>
              <w:rPr>
                <w:rFonts w:asciiTheme="minorHAnsi" w:hAnsiTheme="minorHAnsi" w:cstheme="minorHAnsi"/>
                <w:b/>
                <w:i/>
                <w:sz w:val="22"/>
                <w:szCs w:val="22"/>
              </w:rPr>
            </w:pPr>
            <w:r w:rsidRPr="0034504F">
              <w:rPr>
                <w:rFonts w:asciiTheme="minorHAnsi" w:hAnsiTheme="minorHAnsi" w:cstheme="minorHAnsi"/>
                <w:b/>
                <w:noProof/>
                <w:sz w:val="22"/>
                <w:szCs w:val="22"/>
              </w:rPr>
              <w:t>RCO 55</w:t>
            </w:r>
          </w:p>
        </w:tc>
        <w:tc>
          <w:tcPr>
            <w:tcW w:w="869" w:type="pct"/>
            <w:tcBorders>
              <w:top w:val="single" w:sz="4" w:space="0" w:color="auto"/>
              <w:left w:val="single" w:sz="4" w:space="0" w:color="auto"/>
              <w:bottom w:val="single" w:sz="4" w:space="0" w:color="auto"/>
              <w:right w:val="single" w:sz="4" w:space="0" w:color="auto"/>
            </w:tcBorders>
            <w:vAlign w:val="center"/>
          </w:tcPr>
          <w:p w14:paraId="258DC127" w14:textId="58AE6DD5" w:rsidR="00D27D83" w:rsidRPr="0034504F" w:rsidRDefault="00D27D83" w:rsidP="006444B9">
            <w:pPr>
              <w:spacing w:after="60" w:line="276" w:lineRule="auto"/>
              <w:jc w:val="center"/>
              <w:rPr>
                <w:rFonts w:asciiTheme="minorHAnsi" w:hAnsiTheme="minorHAnsi" w:cstheme="minorHAnsi"/>
                <w:noProof/>
                <w:sz w:val="22"/>
                <w:szCs w:val="22"/>
              </w:rPr>
            </w:pPr>
            <w:r w:rsidRPr="0034504F">
              <w:rPr>
                <w:rFonts w:asciiTheme="minorHAnsi" w:hAnsiTheme="minorHAnsi" w:cstheme="minorHAnsi"/>
                <w:noProof/>
                <w:sz w:val="22"/>
                <w:szCs w:val="22"/>
              </w:rPr>
              <w:t>Lungimea liniilor de tramvai și metrou – noi</w:t>
            </w:r>
          </w:p>
        </w:tc>
        <w:tc>
          <w:tcPr>
            <w:tcW w:w="724" w:type="pct"/>
            <w:tcBorders>
              <w:top w:val="single" w:sz="4" w:space="0" w:color="auto"/>
              <w:left w:val="single" w:sz="4" w:space="0" w:color="auto"/>
              <w:bottom w:val="single" w:sz="4" w:space="0" w:color="auto"/>
              <w:right w:val="single" w:sz="4" w:space="0" w:color="auto"/>
            </w:tcBorders>
            <w:vAlign w:val="center"/>
          </w:tcPr>
          <w:p w14:paraId="4A37AD5D" w14:textId="77777777" w:rsidR="00D27D83" w:rsidRPr="0034504F" w:rsidRDefault="00352387" w:rsidP="006444B9">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K</w:t>
            </w:r>
            <w:r w:rsidR="007A353A" w:rsidRPr="0034504F">
              <w:rPr>
                <w:rFonts w:asciiTheme="minorHAnsi" w:hAnsiTheme="minorHAnsi" w:cstheme="minorHAnsi"/>
                <w:b/>
                <w:i/>
                <w:sz w:val="22"/>
                <w:szCs w:val="22"/>
              </w:rPr>
              <w:t>m</w:t>
            </w:r>
          </w:p>
        </w:tc>
        <w:tc>
          <w:tcPr>
            <w:tcW w:w="592" w:type="pct"/>
            <w:tcBorders>
              <w:top w:val="single" w:sz="4" w:space="0" w:color="auto"/>
              <w:left w:val="single" w:sz="4" w:space="0" w:color="auto"/>
              <w:bottom w:val="single" w:sz="4" w:space="0" w:color="auto"/>
              <w:right w:val="single" w:sz="4" w:space="0" w:color="auto"/>
            </w:tcBorders>
            <w:vAlign w:val="center"/>
          </w:tcPr>
          <w:p w14:paraId="5502AB77" w14:textId="77777777" w:rsidR="00D27D83" w:rsidRPr="0034504F" w:rsidRDefault="007A353A" w:rsidP="006444B9">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0</w:t>
            </w:r>
          </w:p>
        </w:tc>
        <w:tc>
          <w:tcPr>
            <w:tcW w:w="425" w:type="pct"/>
            <w:tcBorders>
              <w:top w:val="single" w:sz="4" w:space="0" w:color="auto"/>
              <w:left w:val="single" w:sz="4" w:space="0" w:color="auto"/>
              <w:bottom w:val="single" w:sz="4" w:space="0" w:color="auto"/>
              <w:right w:val="single" w:sz="4" w:space="0" w:color="auto"/>
            </w:tcBorders>
            <w:vAlign w:val="center"/>
          </w:tcPr>
          <w:p w14:paraId="6278D689" w14:textId="77777777" w:rsidR="00D27D83" w:rsidRPr="0034504F" w:rsidRDefault="007A353A" w:rsidP="006444B9">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1</w:t>
            </w:r>
          </w:p>
        </w:tc>
      </w:tr>
      <w:tr w:rsidR="00EF6962" w:rsidRPr="0034504F" w14:paraId="17ABF6CE" w14:textId="77777777" w:rsidTr="006444B9">
        <w:trPr>
          <w:trHeight w:val="332"/>
        </w:trPr>
        <w:tc>
          <w:tcPr>
            <w:tcW w:w="550" w:type="pct"/>
            <w:vMerge/>
            <w:tcBorders>
              <w:left w:val="single" w:sz="4" w:space="0" w:color="auto"/>
              <w:right w:val="single" w:sz="4" w:space="0" w:color="auto"/>
            </w:tcBorders>
            <w:vAlign w:val="center"/>
          </w:tcPr>
          <w:p w14:paraId="1D5460A7" w14:textId="77777777" w:rsidR="0016542C" w:rsidRPr="0034504F" w:rsidRDefault="0016542C" w:rsidP="006444B9">
            <w:pPr>
              <w:spacing w:line="276" w:lineRule="auto"/>
              <w:jc w:val="center"/>
              <w:rPr>
                <w:rFonts w:asciiTheme="minorHAnsi" w:hAnsiTheme="minorHAnsi" w:cstheme="minorHAnsi"/>
                <w:b/>
                <w:i/>
                <w:sz w:val="22"/>
                <w:szCs w:val="22"/>
              </w:rPr>
            </w:pPr>
          </w:p>
        </w:tc>
        <w:tc>
          <w:tcPr>
            <w:tcW w:w="579" w:type="pct"/>
            <w:vMerge/>
            <w:tcBorders>
              <w:left w:val="single" w:sz="4" w:space="0" w:color="auto"/>
              <w:right w:val="single" w:sz="4" w:space="0" w:color="auto"/>
            </w:tcBorders>
            <w:vAlign w:val="center"/>
          </w:tcPr>
          <w:p w14:paraId="490CB8DD" w14:textId="77777777" w:rsidR="0016542C" w:rsidRPr="0034504F" w:rsidRDefault="0016542C" w:rsidP="006444B9">
            <w:pPr>
              <w:spacing w:line="276" w:lineRule="auto"/>
              <w:jc w:val="center"/>
              <w:rPr>
                <w:rFonts w:asciiTheme="minorHAnsi" w:hAnsiTheme="minorHAnsi" w:cstheme="minorHAnsi"/>
                <w:b/>
                <w:i/>
                <w:sz w:val="22"/>
                <w:szCs w:val="22"/>
              </w:rPr>
            </w:pPr>
          </w:p>
        </w:tc>
        <w:tc>
          <w:tcPr>
            <w:tcW w:w="299" w:type="pct"/>
            <w:tcBorders>
              <w:top w:val="single" w:sz="4" w:space="0" w:color="auto"/>
              <w:left w:val="single" w:sz="4" w:space="0" w:color="auto"/>
              <w:bottom w:val="single" w:sz="4" w:space="0" w:color="auto"/>
              <w:right w:val="single" w:sz="4" w:space="0" w:color="auto"/>
            </w:tcBorders>
            <w:vAlign w:val="center"/>
          </w:tcPr>
          <w:p w14:paraId="081CDA18" w14:textId="77777777" w:rsidR="0016542C" w:rsidRPr="001C3A93" w:rsidRDefault="0016542C" w:rsidP="006444B9">
            <w:pPr>
              <w:spacing w:line="276" w:lineRule="auto"/>
              <w:jc w:val="center"/>
              <w:rPr>
                <w:rFonts w:asciiTheme="minorHAnsi" w:hAnsiTheme="minorHAnsi" w:cstheme="minorHAnsi"/>
                <w:bCs/>
                <w:iCs/>
                <w:sz w:val="22"/>
                <w:szCs w:val="22"/>
              </w:rPr>
            </w:pPr>
            <w:r w:rsidRPr="001C3A93">
              <w:rPr>
                <w:rFonts w:asciiTheme="minorHAnsi" w:hAnsiTheme="minorHAnsi" w:cstheme="minorHAnsi"/>
                <w:bCs/>
                <w:iCs/>
                <w:sz w:val="22"/>
                <w:szCs w:val="22"/>
              </w:rPr>
              <w:t>ERDF</w:t>
            </w:r>
          </w:p>
        </w:tc>
        <w:tc>
          <w:tcPr>
            <w:tcW w:w="512" w:type="pct"/>
            <w:tcBorders>
              <w:top w:val="single" w:sz="4" w:space="0" w:color="auto"/>
              <w:left w:val="single" w:sz="4" w:space="0" w:color="auto"/>
              <w:bottom w:val="single" w:sz="4" w:space="0" w:color="auto"/>
              <w:right w:val="single" w:sz="4" w:space="0" w:color="auto"/>
            </w:tcBorders>
            <w:vAlign w:val="center"/>
          </w:tcPr>
          <w:p w14:paraId="55E77C18" w14:textId="77777777" w:rsidR="0016542C" w:rsidRPr="001C3A93" w:rsidRDefault="0016542C" w:rsidP="006444B9">
            <w:pPr>
              <w:spacing w:line="276" w:lineRule="auto"/>
              <w:jc w:val="center"/>
              <w:rPr>
                <w:rFonts w:asciiTheme="minorHAnsi" w:hAnsiTheme="minorHAnsi" w:cstheme="minorHAnsi"/>
                <w:bCs/>
                <w:iCs/>
                <w:sz w:val="22"/>
                <w:szCs w:val="22"/>
              </w:rPr>
            </w:pPr>
            <w:proofErr w:type="spellStart"/>
            <w:r w:rsidRPr="001C3A93">
              <w:rPr>
                <w:rFonts w:asciiTheme="minorHAnsi" w:hAnsiTheme="minorHAnsi" w:cstheme="minorHAnsi"/>
                <w:bCs/>
                <w:iCs/>
                <w:sz w:val="22"/>
                <w:szCs w:val="22"/>
              </w:rPr>
              <w:t>Less</w:t>
            </w:r>
            <w:proofErr w:type="spellEnd"/>
            <w:r w:rsidRPr="001C3A93">
              <w:rPr>
                <w:rFonts w:asciiTheme="minorHAnsi" w:hAnsiTheme="minorHAnsi" w:cstheme="minorHAnsi"/>
                <w:bCs/>
                <w:iCs/>
                <w:sz w:val="22"/>
                <w:szCs w:val="22"/>
              </w:rPr>
              <w:t xml:space="preserve"> </w:t>
            </w:r>
            <w:proofErr w:type="spellStart"/>
            <w:r w:rsidRPr="001C3A93">
              <w:rPr>
                <w:rFonts w:asciiTheme="minorHAnsi" w:hAnsiTheme="minorHAnsi" w:cstheme="minorHAnsi"/>
                <w:bCs/>
                <w:iCs/>
                <w:sz w:val="22"/>
                <w:szCs w:val="22"/>
              </w:rPr>
              <w:t>develloped</w:t>
            </w:r>
            <w:proofErr w:type="spellEnd"/>
          </w:p>
        </w:tc>
        <w:tc>
          <w:tcPr>
            <w:tcW w:w="450" w:type="pct"/>
            <w:tcBorders>
              <w:top w:val="single" w:sz="4" w:space="0" w:color="auto"/>
              <w:left w:val="single" w:sz="4" w:space="0" w:color="auto"/>
              <w:bottom w:val="single" w:sz="4" w:space="0" w:color="auto"/>
              <w:right w:val="single" w:sz="4" w:space="0" w:color="auto"/>
            </w:tcBorders>
            <w:vAlign w:val="center"/>
          </w:tcPr>
          <w:p w14:paraId="2C909975" w14:textId="3E45DA5C" w:rsidR="0016542C" w:rsidRPr="0034504F" w:rsidRDefault="006444B9" w:rsidP="006444B9">
            <w:pPr>
              <w:spacing w:line="276" w:lineRule="auto"/>
              <w:jc w:val="center"/>
              <w:rPr>
                <w:rFonts w:asciiTheme="minorHAnsi" w:hAnsiTheme="minorHAnsi" w:cstheme="minorHAnsi"/>
                <w:b/>
                <w:i/>
                <w:sz w:val="22"/>
                <w:szCs w:val="22"/>
              </w:rPr>
            </w:pPr>
            <w:r w:rsidRPr="0034504F">
              <w:rPr>
                <w:rFonts w:asciiTheme="minorHAnsi" w:hAnsiTheme="minorHAnsi" w:cstheme="minorHAnsi"/>
                <w:b/>
                <w:noProof/>
                <w:sz w:val="22"/>
                <w:szCs w:val="22"/>
              </w:rPr>
              <w:t>RCO 56</w:t>
            </w:r>
          </w:p>
        </w:tc>
        <w:tc>
          <w:tcPr>
            <w:tcW w:w="869" w:type="pct"/>
            <w:tcBorders>
              <w:top w:val="single" w:sz="4" w:space="0" w:color="auto"/>
              <w:left w:val="single" w:sz="4" w:space="0" w:color="auto"/>
              <w:bottom w:val="single" w:sz="4" w:space="0" w:color="auto"/>
              <w:right w:val="single" w:sz="4" w:space="0" w:color="auto"/>
            </w:tcBorders>
            <w:vAlign w:val="center"/>
          </w:tcPr>
          <w:p w14:paraId="425BF731" w14:textId="2C640E53" w:rsidR="0016542C" w:rsidRPr="0034504F" w:rsidRDefault="0016542C" w:rsidP="006444B9">
            <w:pPr>
              <w:spacing w:after="60" w:line="276" w:lineRule="auto"/>
              <w:jc w:val="center"/>
              <w:rPr>
                <w:rFonts w:asciiTheme="minorHAnsi" w:hAnsiTheme="minorHAnsi" w:cstheme="minorHAnsi"/>
                <w:noProof/>
                <w:sz w:val="22"/>
                <w:szCs w:val="22"/>
              </w:rPr>
            </w:pPr>
            <w:r w:rsidRPr="0034504F">
              <w:rPr>
                <w:rFonts w:asciiTheme="minorHAnsi" w:hAnsiTheme="minorHAnsi" w:cstheme="minorHAnsi"/>
                <w:noProof/>
                <w:sz w:val="22"/>
                <w:szCs w:val="22"/>
              </w:rPr>
              <w:t>Lungimea liniilor de tramvai și metrou – reconstruite/modernizate</w:t>
            </w:r>
          </w:p>
        </w:tc>
        <w:tc>
          <w:tcPr>
            <w:tcW w:w="724" w:type="pct"/>
            <w:tcBorders>
              <w:top w:val="single" w:sz="4" w:space="0" w:color="auto"/>
              <w:left w:val="single" w:sz="4" w:space="0" w:color="auto"/>
              <w:bottom w:val="single" w:sz="4" w:space="0" w:color="auto"/>
              <w:right w:val="single" w:sz="4" w:space="0" w:color="auto"/>
            </w:tcBorders>
            <w:vAlign w:val="center"/>
          </w:tcPr>
          <w:p w14:paraId="5D26FCE6" w14:textId="77777777" w:rsidR="0016542C" w:rsidRPr="0034504F" w:rsidRDefault="00352387" w:rsidP="006444B9">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K</w:t>
            </w:r>
            <w:r w:rsidR="0091043A" w:rsidRPr="0034504F">
              <w:rPr>
                <w:rFonts w:asciiTheme="minorHAnsi" w:hAnsiTheme="minorHAnsi" w:cstheme="minorHAnsi"/>
                <w:b/>
                <w:i/>
                <w:sz w:val="22"/>
                <w:szCs w:val="22"/>
              </w:rPr>
              <w:t>m</w:t>
            </w:r>
          </w:p>
        </w:tc>
        <w:tc>
          <w:tcPr>
            <w:tcW w:w="592" w:type="pct"/>
            <w:tcBorders>
              <w:top w:val="single" w:sz="4" w:space="0" w:color="auto"/>
              <w:left w:val="single" w:sz="4" w:space="0" w:color="auto"/>
              <w:bottom w:val="single" w:sz="4" w:space="0" w:color="auto"/>
              <w:right w:val="single" w:sz="4" w:space="0" w:color="auto"/>
            </w:tcBorders>
            <w:vAlign w:val="center"/>
          </w:tcPr>
          <w:p w14:paraId="3BC0E530" w14:textId="77777777" w:rsidR="0016542C" w:rsidRPr="0034504F" w:rsidRDefault="0091043A" w:rsidP="006444B9">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0</w:t>
            </w:r>
          </w:p>
        </w:tc>
        <w:tc>
          <w:tcPr>
            <w:tcW w:w="425" w:type="pct"/>
            <w:tcBorders>
              <w:top w:val="single" w:sz="4" w:space="0" w:color="auto"/>
              <w:left w:val="single" w:sz="4" w:space="0" w:color="auto"/>
              <w:bottom w:val="single" w:sz="4" w:space="0" w:color="auto"/>
              <w:right w:val="single" w:sz="4" w:space="0" w:color="auto"/>
            </w:tcBorders>
            <w:vAlign w:val="center"/>
          </w:tcPr>
          <w:p w14:paraId="72252FE9" w14:textId="77777777" w:rsidR="0016542C" w:rsidRPr="0034504F" w:rsidRDefault="0091043A" w:rsidP="006444B9">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13</w:t>
            </w:r>
          </w:p>
        </w:tc>
      </w:tr>
      <w:tr w:rsidR="00EF6962" w:rsidRPr="0034504F" w14:paraId="6B02417A" w14:textId="77777777" w:rsidTr="006444B9">
        <w:trPr>
          <w:trHeight w:val="332"/>
        </w:trPr>
        <w:tc>
          <w:tcPr>
            <w:tcW w:w="550" w:type="pct"/>
            <w:vMerge/>
            <w:tcBorders>
              <w:left w:val="single" w:sz="4" w:space="0" w:color="auto"/>
              <w:right w:val="single" w:sz="4" w:space="0" w:color="auto"/>
            </w:tcBorders>
            <w:vAlign w:val="center"/>
          </w:tcPr>
          <w:p w14:paraId="3B280BBC" w14:textId="77777777" w:rsidR="0016542C" w:rsidRPr="0034504F" w:rsidRDefault="0016542C" w:rsidP="006444B9">
            <w:pPr>
              <w:spacing w:line="276" w:lineRule="auto"/>
              <w:jc w:val="center"/>
              <w:rPr>
                <w:rFonts w:asciiTheme="minorHAnsi" w:hAnsiTheme="minorHAnsi" w:cstheme="minorHAnsi"/>
                <w:b/>
                <w:i/>
                <w:sz w:val="22"/>
                <w:szCs w:val="22"/>
              </w:rPr>
            </w:pPr>
          </w:p>
        </w:tc>
        <w:tc>
          <w:tcPr>
            <w:tcW w:w="579" w:type="pct"/>
            <w:vMerge/>
            <w:tcBorders>
              <w:left w:val="single" w:sz="4" w:space="0" w:color="auto"/>
              <w:right w:val="single" w:sz="4" w:space="0" w:color="auto"/>
            </w:tcBorders>
            <w:vAlign w:val="center"/>
          </w:tcPr>
          <w:p w14:paraId="0A570F68" w14:textId="77777777" w:rsidR="0016542C" w:rsidRPr="0034504F" w:rsidRDefault="0016542C" w:rsidP="006444B9">
            <w:pPr>
              <w:spacing w:line="276" w:lineRule="auto"/>
              <w:jc w:val="center"/>
              <w:rPr>
                <w:rFonts w:asciiTheme="minorHAnsi" w:hAnsiTheme="minorHAnsi" w:cstheme="minorHAnsi"/>
                <w:b/>
                <w:i/>
                <w:sz w:val="22"/>
                <w:szCs w:val="22"/>
              </w:rPr>
            </w:pPr>
          </w:p>
        </w:tc>
        <w:tc>
          <w:tcPr>
            <w:tcW w:w="299" w:type="pct"/>
            <w:tcBorders>
              <w:top w:val="single" w:sz="4" w:space="0" w:color="auto"/>
              <w:left w:val="single" w:sz="4" w:space="0" w:color="auto"/>
              <w:bottom w:val="single" w:sz="4" w:space="0" w:color="auto"/>
              <w:right w:val="single" w:sz="4" w:space="0" w:color="auto"/>
            </w:tcBorders>
            <w:vAlign w:val="center"/>
          </w:tcPr>
          <w:p w14:paraId="48F6AFAB" w14:textId="77777777" w:rsidR="0016542C" w:rsidRPr="001C3A93" w:rsidRDefault="0016542C" w:rsidP="006444B9">
            <w:pPr>
              <w:spacing w:line="276" w:lineRule="auto"/>
              <w:jc w:val="center"/>
              <w:rPr>
                <w:rFonts w:asciiTheme="minorHAnsi" w:hAnsiTheme="minorHAnsi" w:cstheme="minorHAnsi"/>
                <w:bCs/>
                <w:iCs/>
                <w:sz w:val="22"/>
                <w:szCs w:val="22"/>
              </w:rPr>
            </w:pPr>
            <w:r w:rsidRPr="001C3A93">
              <w:rPr>
                <w:rFonts w:asciiTheme="minorHAnsi" w:hAnsiTheme="minorHAnsi" w:cstheme="minorHAnsi"/>
                <w:bCs/>
                <w:iCs/>
                <w:sz w:val="22"/>
                <w:szCs w:val="22"/>
              </w:rPr>
              <w:t>ERDF</w:t>
            </w:r>
          </w:p>
        </w:tc>
        <w:tc>
          <w:tcPr>
            <w:tcW w:w="512" w:type="pct"/>
            <w:tcBorders>
              <w:top w:val="single" w:sz="4" w:space="0" w:color="auto"/>
              <w:left w:val="single" w:sz="4" w:space="0" w:color="auto"/>
              <w:bottom w:val="single" w:sz="4" w:space="0" w:color="auto"/>
              <w:right w:val="single" w:sz="4" w:space="0" w:color="auto"/>
            </w:tcBorders>
            <w:vAlign w:val="center"/>
          </w:tcPr>
          <w:p w14:paraId="3ABE1760" w14:textId="77777777" w:rsidR="0016542C" w:rsidRPr="001C3A93" w:rsidRDefault="0016542C" w:rsidP="006444B9">
            <w:pPr>
              <w:spacing w:line="276" w:lineRule="auto"/>
              <w:jc w:val="center"/>
              <w:rPr>
                <w:rFonts w:asciiTheme="minorHAnsi" w:hAnsiTheme="minorHAnsi" w:cstheme="minorHAnsi"/>
                <w:bCs/>
                <w:iCs/>
                <w:sz w:val="22"/>
                <w:szCs w:val="22"/>
              </w:rPr>
            </w:pPr>
            <w:proofErr w:type="spellStart"/>
            <w:r w:rsidRPr="001C3A93">
              <w:rPr>
                <w:rFonts w:asciiTheme="minorHAnsi" w:hAnsiTheme="minorHAnsi" w:cstheme="minorHAnsi"/>
                <w:bCs/>
                <w:iCs/>
                <w:sz w:val="22"/>
                <w:szCs w:val="22"/>
              </w:rPr>
              <w:t>Less</w:t>
            </w:r>
            <w:proofErr w:type="spellEnd"/>
            <w:r w:rsidRPr="001C3A93">
              <w:rPr>
                <w:rFonts w:asciiTheme="minorHAnsi" w:hAnsiTheme="minorHAnsi" w:cstheme="minorHAnsi"/>
                <w:bCs/>
                <w:iCs/>
                <w:sz w:val="22"/>
                <w:szCs w:val="22"/>
              </w:rPr>
              <w:t xml:space="preserve"> </w:t>
            </w:r>
            <w:proofErr w:type="spellStart"/>
            <w:r w:rsidRPr="001C3A93">
              <w:rPr>
                <w:rFonts w:asciiTheme="minorHAnsi" w:hAnsiTheme="minorHAnsi" w:cstheme="minorHAnsi"/>
                <w:bCs/>
                <w:iCs/>
                <w:sz w:val="22"/>
                <w:szCs w:val="22"/>
              </w:rPr>
              <w:t>develloped</w:t>
            </w:r>
            <w:proofErr w:type="spellEnd"/>
          </w:p>
        </w:tc>
        <w:tc>
          <w:tcPr>
            <w:tcW w:w="450" w:type="pct"/>
            <w:tcBorders>
              <w:top w:val="single" w:sz="4" w:space="0" w:color="auto"/>
              <w:left w:val="single" w:sz="4" w:space="0" w:color="auto"/>
              <w:bottom w:val="single" w:sz="4" w:space="0" w:color="auto"/>
              <w:right w:val="single" w:sz="4" w:space="0" w:color="auto"/>
            </w:tcBorders>
            <w:vAlign w:val="center"/>
          </w:tcPr>
          <w:p w14:paraId="29939910" w14:textId="18D6D590" w:rsidR="0016542C" w:rsidRPr="0034504F" w:rsidRDefault="006444B9" w:rsidP="006444B9">
            <w:pPr>
              <w:spacing w:line="276" w:lineRule="auto"/>
              <w:jc w:val="center"/>
              <w:rPr>
                <w:rFonts w:asciiTheme="minorHAnsi" w:hAnsiTheme="minorHAnsi" w:cstheme="minorHAnsi"/>
                <w:b/>
                <w:i/>
                <w:sz w:val="22"/>
                <w:szCs w:val="22"/>
              </w:rPr>
            </w:pPr>
            <w:r w:rsidRPr="0034504F">
              <w:rPr>
                <w:rFonts w:asciiTheme="minorHAnsi" w:hAnsiTheme="minorHAnsi" w:cstheme="minorHAnsi"/>
                <w:b/>
                <w:noProof/>
                <w:sz w:val="22"/>
                <w:szCs w:val="22"/>
              </w:rPr>
              <w:t>RCO 57</w:t>
            </w:r>
          </w:p>
        </w:tc>
        <w:tc>
          <w:tcPr>
            <w:tcW w:w="869" w:type="pct"/>
            <w:tcBorders>
              <w:top w:val="single" w:sz="4" w:space="0" w:color="auto"/>
              <w:left w:val="single" w:sz="4" w:space="0" w:color="auto"/>
              <w:bottom w:val="single" w:sz="4" w:space="0" w:color="auto"/>
              <w:right w:val="single" w:sz="4" w:space="0" w:color="auto"/>
            </w:tcBorders>
            <w:vAlign w:val="center"/>
          </w:tcPr>
          <w:p w14:paraId="1E63D6D4" w14:textId="04CBBC80" w:rsidR="0016542C" w:rsidRPr="0034504F" w:rsidRDefault="0016542C" w:rsidP="006444B9">
            <w:pPr>
              <w:spacing w:after="60" w:line="276" w:lineRule="auto"/>
              <w:jc w:val="center"/>
              <w:rPr>
                <w:rFonts w:asciiTheme="minorHAnsi" w:hAnsiTheme="minorHAnsi" w:cstheme="minorHAnsi"/>
                <w:noProof/>
                <w:sz w:val="22"/>
                <w:szCs w:val="22"/>
              </w:rPr>
            </w:pPr>
            <w:r w:rsidRPr="0034504F">
              <w:rPr>
                <w:rFonts w:asciiTheme="minorHAnsi" w:hAnsiTheme="minorHAnsi" w:cstheme="minorHAnsi"/>
                <w:noProof/>
                <w:sz w:val="22"/>
                <w:szCs w:val="22"/>
              </w:rPr>
              <w:t>Material rulant ecologic pentru transportul public</w:t>
            </w:r>
          </w:p>
        </w:tc>
        <w:tc>
          <w:tcPr>
            <w:tcW w:w="724" w:type="pct"/>
            <w:tcBorders>
              <w:top w:val="single" w:sz="4" w:space="0" w:color="auto"/>
              <w:left w:val="single" w:sz="4" w:space="0" w:color="auto"/>
              <w:bottom w:val="single" w:sz="4" w:space="0" w:color="auto"/>
              <w:right w:val="single" w:sz="4" w:space="0" w:color="auto"/>
            </w:tcBorders>
            <w:vAlign w:val="center"/>
          </w:tcPr>
          <w:p w14:paraId="77353896" w14:textId="77777777" w:rsidR="0016542C" w:rsidRPr="0034504F" w:rsidRDefault="00352387" w:rsidP="006444B9">
            <w:pPr>
              <w:spacing w:line="276" w:lineRule="auto"/>
              <w:jc w:val="center"/>
              <w:rPr>
                <w:rFonts w:asciiTheme="minorHAnsi" w:hAnsiTheme="minorHAnsi" w:cstheme="minorHAnsi"/>
                <w:b/>
                <w:i/>
                <w:sz w:val="22"/>
                <w:szCs w:val="22"/>
              </w:rPr>
            </w:pPr>
            <w:proofErr w:type="spellStart"/>
            <w:r w:rsidRPr="0034504F">
              <w:rPr>
                <w:rFonts w:asciiTheme="minorHAnsi" w:hAnsiTheme="minorHAnsi" w:cstheme="minorHAnsi"/>
                <w:b/>
                <w:i/>
                <w:sz w:val="22"/>
                <w:szCs w:val="22"/>
              </w:rPr>
              <w:t>P</w:t>
            </w:r>
            <w:r w:rsidR="0091043A" w:rsidRPr="0034504F">
              <w:rPr>
                <w:rFonts w:asciiTheme="minorHAnsi" w:hAnsiTheme="minorHAnsi" w:cstheme="minorHAnsi"/>
                <w:b/>
                <w:i/>
                <w:sz w:val="22"/>
                <w:szCs w:val="22"/>
              </w:rPr>
              <w:t>assengers</w:t>
            </w:r>
            <w:proofErr w:type="spellEnd"/>
          </w:p>
        </w:tc>
        <w:tc>
          <w:tcPr>
            <w:tcW w:w="592" w:type="pct"/>
            <w:tcBorders>
              <w:top w:val="single" w:sz="4" w:space="0" w:color="auto"/>
              <w:left w:val="single" w:sz="4" w:space="0" w:color="auto"/>
              <w:bottom w:val="single" w:sz="4" w:space="0" w:color="auto"/>
              <w:right w:val="single" w:sz="4" w:space="0" w:color="auto"/>
            </w:tcBorders>
            <w:vAlign w:val="center"/>
          </w:tcPr>
          <w:p w14:paraId="4FC8CDD3" w14:textId="77777777" w:rsidR="0016542C" w:rsidRPr="0034504F" w:rsidRDefault="0091043A" w:rsidP="006444B9">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0</w:t>
            </w:r>
          </w:p>
        </w:tc>
        <w:tc>
          <w:tcPr>
            <w:tcW w:w="425" w:type="pct"/>
            <w:tcBorders>
              <w:top w:val="single" w:sz="4" w:space="0" w:color="auto"/>
              <w:left w:val="single" w:sz="4" w:space="0" w:color="auto"/>
              <w:bottom w:val="single" w:sz="4" w:space="0" w:color="auto"/>
              <w:right w:val="single" w:sz="4" w:space="0" w:color="auto"/>
            </w:tcBorders>
            <w:vAlign w:val="center"/>
          </w:tcPr>
          <w:p w14:paraId="658CF0E4" w14:textId="77777777" w:rsidR="0016542C" w:rsidRPr="0034504F" w:rsidRDefault="0091043A" w:rsidP="006444B9">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4918</w:t>
            </w:r>
          </w:p>
        </w:tc>
      </w:tr>
      <w:tr w:rsidR="00EF6962" w:rsidRPr="0034504F" w14:paraId="22BD6FB2" w14:textId="77777777" w:rsidTr="006444B9">
        <w:trPr>
          <w:trHeight w:val="332"/>
        </w:trPr>
        <w:tc>
          <w:tcPr>
            <w:tcW w:w="550" w:type="pct"/>
            <w:vMerge/>
            <w:tcBorders>
              <w:left w:val="single" w:sz="4" w:space="0" w:color="auto"/>
              <w:right w:val="single" w:sz="4" w:space="0" w:color="auto"/>
            </w:tcBorders>
            <w:vAlign w:val="center"/>
          </w:tcPr>
          <w:p w14:paraId="5096DFAD" w14:textId="77777777" w:rsidR="0016542C" w:rsidRPr="0034504F" w:rsidRDefault="0016542C" w:rsidP="006444B9">
            <w:pPr>
              <w:spacing w:line="276" w:lineRule="auto"/>
              <w:jc w:val="center"/>
              <w:rPr>
                <w:rFonts w:asciiTheme="minorHAnsi" w:hAnsiTheme="minorHAnsi" w:cstheme="minorHAnsi"/>
                <w:b/>
                <w:i/>
                <w:sz w:val="22"/>
                <w:szCs w:val="22"/>
              </w:rPr>
            </w:pPr>
          </w:p>
        </w:tc>
        <w:tc>
          <w:tcPr>
            <w:tcW w:w="579" w:type="pct"/>
            <w:vMerge/>
            <w:tcBorders>
              <w:left w:val="single" w:sz="4" w:space="0" w:color="auto"/>
              <w:right w:val="single" w:sz="4" w:space="0" w:color="auto"/>
            </w:tcBorders>
            <w:vAlign w:val="center"/>
          </w:tcPr>
          <w:p w14:paraId="470FE184" w14:textId="77777777" w:rsidR="0016542C" w:rsidRPr="0034504F" w:rsidRDefault="0016542C" w:rsidP="006444B9">
            <w:pPr>
              <w:spacing w:line="276" w:lineRule="auto"/>
              <w:jc w:val="center"/>
              <w:rPr>
                <w:rFonts w:asciiTheme="minorHAnsi" w:hAnsiTheme="minorHAnsi" w:cstheme="minorHAnsi"/>
                <w:b/>
                <w:i/>
                <w:sz w:val="22"/>
                <w:szCs w:val="22"/>
              </w:rPr>
            </w:pPr>
          </w:p>
        </w:tc>
        <w:tc>
          <w:tcPr>
            <w:tcW w:w="299" w:type="pct"/>
            <w:tcBorders>
              <w:top w:val="single" w:sz="4" w:space="0" w:color="auto"/>
              <w:left w:val="single" w:sz="4" w:space="0" w:color="auto"/>
              <w:bottom w:val="single" w:sz="4" w:space="0" w:color="auto"/>
              <w:right w:val="single" w:sz="4" w:space="0" w:color="auto"/>
            </w:tcBorders>
            <w:vAlign w:val="center"/>
          </w:tcPr>
          <w:p w14:paraId="474B4D7C" w14:textId="77777777" w:rsidR="0016542C" w:rsidRPr="001C3A93" w:rsidRDefault="0016542C" w:rsidP="006444B9">
            <w:pPr>
              <w:spacing w:line="276" w:lineRule="auto"/>
              <w:jc w:val="center"/>
              <w:rPr>
                <w:rFonts w:asciiTheme="minorHAnsi" w:hAnsiTheme="minorHAnsi" w:cstheme="minorHAnsi"/>
                <w:bCs/>
                <w:iCs/>
                <w:sz w:val="22"/>
                <w:szCs w:val="22"/>
              </w:rPr>
            </w:pPr>
            <w:r w:rsidRPr="001C3A93">
              <w:rPr>
                <w:rFonts w:asciiTheme="minorHAnsi" w:hAnsiTheme="minorHAnsi" w:cstheme="minorHAnsi"/>
                <w:bCs/>
                <w:iCs/>
                <w:sz w:val="22"/>
                <w:szCs w:val="22"/>
              </w:rPr>
              <w:t>ERDF</w:t>
            </w:r>
          </w:p>
        </w:tc>
        <w:tc>
          <w:tcPr>
            <w:tcW w:w="512" w:type="pct"/>
            <w:tcBorders>
              <w:top w:val="single" w:sz="4" w:space="0" w:color="auto"/>
              <w:left w:val="single" w:sz="4" w:space="0" w:color="auto"/>
              <w:bottom w:val="single" w:sz="4" w:space="0" w:color="auto"/>
              <w:right w:val="single" w:sz="4" w:space="0" w:color="auto"/>
            </w:tcBorders>
            <w:vAlign w:val="center"/>
          </w:tcPr>
          <w:p w14:paraId="2EE8614B" w14:textId="77777777" w:rsidR="0016542C" w:rsidRPr="001C3A93" w:rsidRDefault="0016542C" w:rsidP="006444B9">
            <w:pPr>
              <w:spacing w:line="276" w:lineRule="auto"/>
              <w:jc w:val="center"/>
              <w:rPr>
                <w:rFonts w:asciiTheme="minorHAnsi" w:hAnsiTheme="minorHAnsi" w:cstheme="minorHAnsi"/>
                <w:bCs/>
                <w:iCs/>
                <w:sz w:val="22"/>
                <w:szCs w:val="22"/>
              </w:rPr>
            </w:pPr>
            <w:proofErr w:type="spellStart"/>
            <w:r w:rsidRPr="001C3A93">
              <w:rPr>
                <w:rFonts w:asciiTheme="minorHAnsi" w:hAnsiTheme="minorHAnsi" w:cstheme="minorHAnsi"/>
                <w:bCs/>
                <w:iCs/>
                <w:sz w:val="22"/>
                <w:szCs w:val="22"/>
              </w:rPr>
              <w:t>Less</w:t>
            </w:r>
            <w:proofErr w:type="spellEnd"/>
            <w:r w:rsidRPr="001C3A93">
              <w:rPr>
                <w:rFonts w:asciiTheme="minorHAnsi" w:hAnsiTheme="minorHAnsi" w:cstheme="minorHAnsi"/>
                <w:bCs/>
                <w:iCs/>
                <w:sz w:val="22"/>
                <w:szCs w:val="22"/>
              </w:rPr>
              <w:t xml:space="preserve"> </w:t>
            </w:r>
            <w:proofErr w:type="spellStart"/>
            <w:r w:rsidRPr="001C3A93">
              <w:rPr>
                <w:rFonts w:asciiTheme="minorHAnsi" w:hAnsiTheme="minorHAnsi" w:cstheme="minorHAnsi"/>
                <w:bCs/>
                <w:iCs/>
                <w:sz w:val="22"/>
                <w:szCs w:val="22"/>
              </w:rPr>
              <w:t>develloped</w:t>
            </w:r>
            <w:proofErr w:type="spellEnd"/>
          </w:p>
        </w:tc>
        <w:tc>
          <w:tcPr>
            <w:tcW w:w="450" w:type="pct"/>
            <w:tcBorders>
              <w:top w:val="single" w:sz="4" w:space="0" w:color="auto"/>
              <w:left w:val="single" w:sz="4" w:space="0" w:color="auto"/>
              <w:bottom w:val="single" w:sz="4" w:space="0" w:color="auto"/>
              <w:right w:val="single" w:sz="4" w:space="0" w:color="auto"/>
            </w:tcBorders>
            <w:vAlign w:val="center"/>
          </w:tcPr>
          <w:p w14:paraId="23E94C85" w14:textId="170B1D0B" w:rsidR="0016542C" w:rsidRPr="0034504F" w:rsidRDefault="006444B9" w:rsidP="006444B9">
            <w:pPr>
              <w:spacing w:line="276" w:lineRule="auto"/>
              <w:jc w:val="center"/>
              <w:rPr>
                <w:rFonts w:asciiTheme="minorHAnsi" w:hAnsiTheme="minorHAnsi" w:cstheme="minorHAnsi"/>
                <w:b/>
                <w:i/>
                <w:sz w:val="22"/>
                <w:szCs w:val="22"/>
              </w:rPr>
            </w:pPr>
            <w:r w:rsidRPr="0034504F">
              <w:rPr>
                <w:rFonts w:asciiTheme="minorHAnsi" w:hAnsiTheme="minorHAnsi" w:cstheme="minorHAnsi"/>
                <w:b/>
                <w:noProof/>
                <w:sz w:val="22"/>
                <w:szCs w:val="22"/>
              </w:rPr>
              <w:t>RCO 58</w:t>
            </w:r>
          </w:p>
        </w:tc>
        <w:tc>
          <w:tcPr>
            <w:tcW w:w="869" w:type="pct"/>
            <w:tcBorders>
              <w:top w:val="single" w:sz="4" w:space="0" w:color="auto"/>
              <w:left w:val="single" w:sz="4" w:space="0" w:color="auto"/>
              <w:bottom w:val="single" w:sz="4" w:space="0" w:color="auto"/>
              <w:right w:val="single" w:sz="4" w:space="0" w:color="auto"/>
            </w:tcBorders>
            <w:vAlign w:val="center"/>
          </w:tcPr>
          <w:p w14:paraId="48294EBA" w14:textId="79EE1915" w:rsidR="0016542C" w:rsidRPr="0034504F" w:rsidRDefault="0016542C" w:rsidP="006444B9">
            <w:pPr>
              <w:spacing w:after="60" w:line="276" w:lineRule="auto"/>
              <w:jc w:val="center"/>
              <w:rPr>
                <w:rFonts w:asciiTheme="minorHAnsi" w:hAnsiTheme="minorHAnsi" w:cstheme="minorHAnsi"/>
                <w:noProof/>
                <w:sz w:val="22"/>
                <w:szCs w:val="22"/>
              </w:rPr>
            </w:pPr>
            <w:r w:rsidRPr="0034504F">
              <w:rPr>
                <w:rFonts w:asciiTheme="minorHAnsi" w:hAnsiTheme="minorHAnsi" w:cstheme="minorHAnsi"/>
                <w:noProof/>
                <w:sz w:val="22"/>
                <w:szCs w:val="22"/>
              </w:rPr>
              <w:t>Piste ciclabile care beneficiază de sprijin</w:t>
            </w:r>
          </w:p>
        </w:tc>
        <w:tc>
          <w:tcPr>
            <w:tcW w:w="724" w:type="pct"/>
            <w:tcBorders>
              <w:top w:val="single" w:sz="4" w:space="0" w:color="auto"/>
              <w:left w:val="single" w:sz="4" w:space="0" w:color="auto"/>
              <w:bottom w:val="single" w:sz="4" w:space="0" w:color="auto"/>
              <w:right w:val="single" w:sz="4" w:space="0" w:color="auto"/>
            </w:tcBorders>
            <w:vAlign w:val="center"/>
          </w:tcPr>
          <w:p w14:paraId="73BE0930" w14:textId="77777777" w:rsidR="0016542C" w:rsidRPr="0034504F" w:rsidRDefault="00352387" w:rsidP="006444B9">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K</w:t>
            </w:r>
            <w:r w:rsidR="0091043A" w:rsidRPr="0034504F">
              <w:rPr>
                <w:rFonts w:asciiTheme="minorHAnsi" w:hAnsiTheme="minorHAnsi" w:cstheme="minorHAnsi"/>
                <w:b/>
                <w:i/>
                <w:sz w:val="22"/>
                <w:szCs w:val="22"/>
              </w:rPr>
              <w:t>m</w:t>
            </w:r>
          </w:p>
        </w:tc>
        <w:tc>
          <w:tcPr>
            <w:tcW w:w="592" w:type="pct"/>
            <w:tcBorders>
              <w:top w:val="single" w:sz="4" w:space="0" w:color="auto"/>
              <w:left w:val="single" w:sz="4" w:space="0" w:color="auto"/>
              <w:bottom w:val="single" w:sz="4" w:space="0" w:color="auto"/>
              <w:right w:val="single" w:sz="4" w:space="0" w:color="auto"/>
            </w:tcBorders>
            <w:vAlign w:val="center"/>
          </w:tcPr>
          <w:p w14:paraId="5C736B8D" w14:textId="77777777" w:rsidR="0016542C" w:rsidRPr="0034504F" w:rsidRDefault="0091043A" w:rsidP="006444B9">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0</w:t>
            </w:r>
          </w:p>
        </w:tc>
        <w:tc>
          <w:tcPr>
            <w:tcW w:w="425" w:type="pct"/>
            <w:tcBorders>
              <w:top w:val="single" w:sz="4" w:space="0" w:color="auto"/>
              <w:left w:val="single" w:sz="4" w:space="0" w:color="auto"/>
              <w:bottom w:val="single" w:sz="4" w:space="0" w:color="auto"/>
              <w:right w:val="single" w:sz="4" w:space="0" w:color="auto"/>
            </w:tcBorders>
            <w:vAlign w:val="center"/>
          </w:tcPr>
          <w:p w14:paraId="52F1D677" w14:textId="77777777" w:rsidR="0016542C" w:rsidRPr="0034504F" w:rsidRDefault="0091043A" w:rsidP="006444B9">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300</w:t>
            </w:r>
          </w:p>
        </w:tc>
      </w:tr>
      <w:tr w:rsidR="00EF6962" w:rsidRPr="0034504F" w14:paraId="6E331FF3" w14:textId="77777777" w:rsidTr="006444B9">
        <w:trPr>
          <w:trHeight w:val="332"/>
        </w:trPr>
        <w:tc>
          <w:tcPr>
            <w:tcW w:w="550" w:type="pct"/>
            <w:vMerge/>
            <w:tcBorders>
              <w:left w:val="single" w:sz="4" w:space="0" w:color="auto"/>
              <w:right w:val="single" w:sz="4" w:space="0" w:color="auto"/>
            </w:tcBorders>
            <w:vAlign w:val="center"/>
          </w:tcPr>
          <w:p w14:paraId="5872B8AF" w14:textId="77777777" w:rsidR="0016542C" w:rsidRPr="0034504F" w:rsidRDefault="0016542C" w:rsidP="006444B9">
            <w:pPr>
              <w:spacing w:line="276" w:lineRule="auto"/>
              <w:jc w:val="center"/>
              <w:rPr>
                <w:rFonts w:asciiTheme="minorHAnsi" w:hAnsiTheme="minorHAnsi" w:cstheme="minorHAnsi"/>
                <w:b/>
                <w:i/>
                <w:sz w:val="22"/>
                <w:szCs w:val="22"/>
              </w:rPr>
            </w:pPr>
          </w:p>
        </w:tc>
        <w:tc>
          <w:tcPr>
            <w:tcW w:w="579" w:type="pct"/>
            <w:vMerge/>
            <w:tcBorders>
              <w:left w:val="single" w:sz="4" w:space="0" w:color="auto"/>
              <w:right w:val="single" w:sz="4" w:space="0" w:color="auto"/>
            </w:tcBorders>
            <w:vAlign w:val="center"/>
          </w:tcPr>
          <w:p w14:paraId="4423F42E" w14:textId="77777777" w:rsidR="0016542C" w:rsidRPr="0034504F" w:rsidRDefault="0016542C" w:rsidP="006444B9">
            <w:pPr>
              <w:spacing w:line="276" w:lineRule="auto"/>
              <w:jc w:val="center"/>
              <w:rPr>
                <w:rFonts w:asciiTheme="minorHAnsi" w:hAnsiTheme="minorHAnsi" w:cstheme="minorHAnsi"/>
                <w:b/>
                <w:i/>
                <w:sz w:val="22"/>
                <w:szCs w:val="22"/>
              </w:rPr>
            </w:pPr>
          </w:p>
        </w:tc>
        <w:tc>
          <w:tcPr>
            <w:tcW w:w="299" w:type="pct"/>
            <w:tcBorders>
              <w:top w:val="single" w:sz="4" w:space="0" w:color="auto"/>
              <w:left w:val="single" w:sz="4" w:space="0" w:color="auto"/>
              <w:bottom w:val="single" w:sz="4" w:space="0" w:color="auto"/>
              <w:right w:val="single" w:sz="4" w:space="0" w:color="auto"/>
            </w:tcBorders>
            <w:vAlign w:val="center"/>
          </w:tcPr>
          <w:p w14:paraId="325B640D" w14:textId="77777777" w:rsidR="0016542C" w:rsidRPr="001C3A93" w:rsidRDefault="0016542C" w:rsidP="006444B9">
            <w:pPr>
              <w:spacing w:line="276" w:lineRule="auto"/>
              <w:jc w:val="center"/>
              <w:rPr>
                <w:rFonts w:asciiTheme="minorHAnsi" w:hAnsiTheme="minorHAnsi" w:cstheme="minorHAnsi"/>
                <w:bCs/>
                <w:iCs/>
                <w:sz w:val="22"/>
                <w:szCs w:val="22"/>
              </w:rPr>
            </w:pPr>
            <w:r w:rsidRPr="001C3A93">
              <w:rPr>
                <w:rFonts w:asciiTheme="minorHAnsi" w:hAnsiTheme="minorHAnsi" w:cstheme="minorHAnsi"/>
                <w:bCs/>
                <w:iCs/>
                <w:sz w:val="22"/>
                <w:szCs w:val="22"/>
              </w:rPr>
              <w:t>ERDF</w:t>
            </w:r>
          </w:p>
        </w:tc>
        <w:tc>
          <w:tcPr>
            <w:tcW w:w="512" w:type="pct"/>
            <w:tcBorders>
              <w:top w:val="single" w:sz="4" w:space="0" w:color="auto"/>
              <w:left w:val="single" w:sz="4" w:space="0" w:color="auto"/>
              <w:bottom w:val="single" w:sz="4" w:space="0" w:color="auto"/>
              <w:right w:val="single" w:sz="4" w:space="0" w:color="auto"/>
            </w:tcBorders>
            <w:vAlign w:val="center"/>
          </w:tcPr>
          <w:p w14:paraId="771A0A4E" w14:textId="77777777" w:rsidR="0016542C" w:rsidRPr="001C3A93" w:rsidRDefault="0016542C" w:rsidP="006444B9">
            <w:pPr>
              <w:spacing w:line="276" w:lineRule="auto"/>
              <w:jc w:val="center"/>
              <w:rPr>
                <w:rFonts w:asciiTheme="minorHAnsi" w:hAnsiTheme="minorHAnsi" w:cstheme="minorHAnsi"/>
                <w:bCs/>
                <w:iCs/>
                <w:sz w:val="22"/>
                <w:szCs w:val="22"/>
              </w:rPr>
            </w:pPr>
            <w:proofErr w:type="spellStart"/>
            <w:r w:rsidRPr="001C3A93">
              <w:rPr>
                <w:rFonts w:asciiTheme="minorHAnsi" w:hAnsiTheme="minorHAnsi" w:cstheme="minorHAnsi"/>
                <w:bCs/>
                <w:iCs/>
                <w:sz w:val="22"/>
                <w:szCs w:val="22"/>
              </w:rPr>
              <w:t>Less</w:t>
            </w:r>
            <w:proofErr w:type="spellEnd"/>
            <w:r w:rsidRPr="001C3A93">
              <w:rPr>
                <w:rFonts w:asciiTheme="minorHAnsi" w:hAnsiTheme="minorHAnsi" w:cstheme="minorHAnsi"/>
                <w:bCs/>
                <w:iCs/>
                <w:sz w:val="22"/>
                <w:szCs w:val="22"/>
              </w:rPr>
              <w:t xml:space="preserve"> </w:t>
            </w:r>
            <w:proofErr w:type="spellStart"/>
            <w:r w:rsidRPr="001C3A93">
              <w:rPr>
                <w:rFonts w:asciiTheme="minorHAnsi" w:hAnsiTheme="minorHAnsi" w:cstheme="minorHAnsi"/>
                <w:bCs/>
                <w:iCs/>
                <w:sz w:val="22"/>
                <w:szCs w:val="22"/>
              </w:rPr>
              <w:t>develloped</w:t>
            </w:r>
            <w:proofErr w:type="spellEnd"/>
          </w:p>
        </w:tc>
        <w:tc>
          <w:tcPr>
            <w:tcW w:w="450" w:type="pct"/>
            <w:tcBorders>
              <w:top w:val="single" w:sz="4" w:space="0" w:color="auto"/>
              <w:left w:val="single" w:sz="4" w:space="0" w:color="auto"/>
              <w:bottom w:val="single" w:sz="4" w:space="0" w:color="auto"/>
              <w:right w:val="single" w:sz="4" w:space="0" w:color="auto"/>
            </w:tcBorders>
            <w:vAlign w:val="center"/>
          </w:tcPr>
          <w:p w14:paraId="3D0A4C65" w14:textId="2065FEB9" w:rsidR="0016542C" w:rsidRPr="0034504F" w:rsidRDefault="006444B9" w:rsidP="006444B9">
            <w:pPr>
              <w:spacing w:line="276" w:lineRule="auto"/>
              <w:jc w:val="center"/>
              <w:rPr>
                <w:rFonts w:asciiTheme="minorHAnsi" w:hAnsiTheme="minorHAnsi" w:cstheme="minorHAnsi"/>
                <w:b/>
                <w:i/>
                <w:sz w:val="22"/>
                <w:szCs w:val="22"/>
              </w:rPr>
            </w:pPr>
            <w:r w:rsidRPr="0034504F">
              <w:rPr>
                <w:rFonts w:asciiTheme="minorHAnsi" w:hAnsiTheme="minorHAnsi" w:cstheme="minorHAnsi"/>
                <w:b/>
                <w:noProof/>
                <w:sz w:val="22"/>
                <w:szCs w:val="22"/>
              </w:rPr>
              <w:t>RCO 59</w:t>
            </w:r>
          </w:p>
        </w:tc>
        <w:tc>
          <w:tcPr>
            <w:tcW w:w="869" w:type="pct"/>
            <w:tcBorders>
              <w:top w:val="single" w:sz="4" w:space="0" w:color="auto"/>
              <w:left w:val="single" w:sz="4" w:space="0" w:color="auto"/>
              <w:bottom w:val="single" w:sz="4" w:space="0" w:color="auto"/>
              <w:right w:val="single" w:sz="4" w:space="0" w:color="auto"/>
            </w:tcBorders>
            <w:vAlign w:val="center"/>
          </w:tcPr>
          <w:p w14:paraId="4F21947C" w14:textId="0E0EC28A" w:rsidR="0016542C" w:rsidRPr="0034504F" w:rsidRDefault="0016542C" w:rsidP="006444B9">
            <w:pPr>
              <w:spacing w:after="60" w:line="276" w:lineRule="auto"/>
              <w:jc w:val="center"/>
              <w:rPr>
                <w:rFonts w:asciiTheme="minorHAnsi" w:hAnsiTheme="minorHAnsi" w:cstheme="minorHAnsi"/>
                <w:noProof/>
                <w:sz w:val="22"/>
                <w:szCs w:val="22"/>
              </w:rPr>
            </w:pPr>
            <w:r w:rsidRPr="0034504F">
              <w:rPr>
                <w:rFonts w:asciiTheme="minorHAnsi" w:hAnsiTheme="minorHAnsi" w:cstheme="minorHAnsi"/>
                <w:noProof/>
                <w:sz w:val="22"/>
                <w:szCs w:val="22"/>
              </w:rPr>
              <w:t xml:space="preserve">Infrastructuri pentru carburanți alternativi </w:t>
            </w:r>
            <w:r w:rsidRPr="0034504F">
              <w:rPr>
                <w:rFonts w:asciiTheme="minorHAnsi" w:hAnsiTheme="minorHAnsi" w:cstheme="minorHAnsi"/>
                <w:noProof/>
                <w:sz w:val="22"/>
                <w:szCs w:val="22"/>
              </w:rPr>
              <w:lastRenderedPageBreak/>
              <w:t>(puncte de realimentare/reîncărcare) care beneficiază de sprijin</w:t>
            </w:r>
          </w:p>
        </w:tc>
        <w:tc>
          <w:tcPr>
            <w:tcW w:w="724" w:type="pct"/>
            <w:tcBorders>
              <w:top w:val="single" w:sz="4" w:space="0" w:color="auto"/>
              <w:left w:val="single" w:sz="4" w:space="0" w:color="auto"/>
              <w:bottom w:val="single" w:sz="4" w:space="0" w:color="auto"/>
              <w:right w:val="single" w:sz="4" w:space="0" w:color="auto"/>
            </w:tcBorders>
            <w:vAlign w:val="center"/>
          </w:tcPr>
          <w:p w14:paraId="564A3210" w14:textId="77777777" w:rsidR="0016542C" w:rsidRPr="0034504F" w:rsidRDefault="0091043A" w:rsidP="006444B9">
            <w:pPr>
              <w:spacing w:line="276" w:lineRule="auto"/>
              <w:jc w:val="center"/>
              <w:rPr>
                <w:rFonts w:asciiTheme="minorHAnsi" w:hAnsiTheme="minorHAnsi" w:cstheme="minorHAnsi"/>
                <w:b/>
                <w:i/>
                <w:sz w:val="22"/>
                <w:szCs w:val="22"/>
              </w:rPr>
            </w:pPr>
            <w:proofErr w:type="spellStart"/>
            <w:r w:rsidRPr="0034504F">
              <w:rPr>
                <w:rFonts w:asciiTheme="minorHAnsi" w:hAnsiTheme="minorHAnsi" w:cstheme="minorHAnsi"/>
                <w:b/>
                <w:i/>
                <w:sz w:val="22"/>
                <w:szCs w:val="22"/>
              </w:rPr>
              <w:lastRenderedPageBreak/>
              <w:t>refuelling</w:t>
            </w:r>
            <w:proofErr w:type="spellEnd"/>
            <w:r w:rsidRPr="0034504F">
              <w:rPr>
                <w:rFonts w:asciiTheme="minorHAnsi" w:hAnsiTheme="minorHAnsi" w:cstheme="minorHAnsi"/>
                <w:b/>
                <w:i/>
                <w:sz w:val="22"/>
                <w:szCs w:val="22"/>
              </w:rPr>
              <w:t>/</w:t>
            </w:r>
            <w:proofErr w:type="spellStart"/>
            <w:r w:rsidRPr="0034504F">
              <w:rPr>
                <w:rFonts w:asciiTheme="minorHAnsi" w:hAnsiTheme="minorHAnsi" w:cstheme="minorHAnsi"/>
                <w:b/>
                <w:i/>
                <w:sz w:val="22"/>
                <w:szCs w:val="22"/>
              </w:rPr>
              <w:t>recharging</w:t>
            </w:r>
            <w:proofErr w:type="spellEnd"/>
            <w:r w:rsidRPr="0034504F">
              <w:rPr>
                <w:rFonts w:asciiTheme="minorHAnsi" w:hAnsiTheme="minorHAnsi" w:cstheme="minorHAnsi"/>
                <w:b/>
                <w:i/>
                <w:sz w:val="22"/>
                <w:szCs w:val="22"/>
              </w:rPr>
              <w:t xml:space="preserve"> </w:t>
            </w:r>
            <w:proofErr w:type="spellStart"/>
            <w:r w:rsidRPr="0034504F">
              <w:rPr>
                <w:rFonts w:asciiTheme="minorHAnsi" w:hAnsiTheme="minorHAnsi" w:cstheme="minorHAnsi"/>
                <w:b/>
                <w:i/>
                <w:sz w:val="22"/>
                <w:szCs w:val="22"/>
              </w:rPr>
              <w:t>points</w:t>
            </w:r>
            <w:proofErr w:type="spellEnd"/>
          </w:p>
        </w:tc>
        <w:tc>
          <w:tcPr>
            <w:tcW w:w="592" w:type="pct"/>
            <w:tcBorders>
              <w:top w:val="single" w:sz="4" w:space="0" w:color="auto"/>
              <w:left w:val="single" w:sz="4" w:space="0" w:color="auto"/>
              <w:bottom w:val="single" w:sz="4" w:space="0" w:color="auto"/>
              <w:right w:val="single" w:sz="4" w:space="0" w:color="auto"/>
            </w:tcBorders>
            <w:vAlign w:val="center"/>
          </w:tcPr>
          <w:p w14:paraId="776F618E" w14:textId="77777777" w:rsidR="0016542C" w:rsidRPr="0034504F" w:rsidRDefault="0091043A" w:rsidP="006444B9">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0</w:t>
            </w:r>
          </w:p>
        </w:tc>
        <w:tc>
          <w:tcPr>
            <w:tcW w:w="425" w:type="pct"/>
            <w:tcBorders>
              <w:top w:val="single" w:sz="4" w:space="0" w:color="auto"/>
              <w:left w:val="single" w:sz="4" w:space="0" w:color="auto"/>
              <w:bottom w:val="single" w:sz="4" w:space="0" w:color="auto"/>
              <w:right w:val="single" w:sz="4" w:space="0" w:color="auto"/>
            </w:tcBorders>
            <w:vAlign w:val="center"/>
          </w:tcPr>
          <w:p w14:paraId="06FE8B50" w14:textId="77777777" w:rsidR="0016542C" w:rsidRPr="0034504F" w:rsidRDefault="0091043A" w:rsidP="006444B9">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1</w:t>
            </w:r>
            <w:r w:rsidR="003044D2" w:rsidRPr="0034504F">
              <w:rPr>
                <w:rFonts w:asciiTheme="minorHAnsi" w:hAnsiTheme="minorHAnsi" w:cstheme="minorHAnsi"/>
                <w:b/>
                <w:sz w:val="22"/>
                <w:szCs w:val="22"/>
              </w:rPr>
              <w:t>50</w:t>
            </w:r>
          </w:p>
        </w:tc>
      </w:tr>
      <w:tr w:rsidR="00EF6962" w:rsidRPr="0034504F" w14:paraId="251985AA" w14:textId="77777777" w:rsidTr="006444B9">
        <w:trPr>
          <w:trHeight w:val="332"/>
        </w:trPr>
        <w:tc>
          <w:tcPr>
            <w:tcW w:w="550" w:type="pct"/>
            <w:vMerge/>
            <w:tcBorders>
              <w:left w:val="single" w:sz="4" w:space="0" w:color="auto"/>
              <w:bottom w:val="single" w:sz="4" w:space="0" w:color="auto"/>
              <w:right w:val="single" w:sz="4" w:space="0" w:color="auto"/>
            </w:tcBorders>
            <w:vAlign w:val="center"/>
          </w:tcPr>
          <w:p w14:paraId="3A5DADB5" w14:textId="77777777" w:rsidR="0016542C" w:rsidRPr="0034504F" w:rsidRDefault="0016542C" w:rsidP="006444B9">
            <w:pPr>
              <w:spacing w:line="276" w:lineRule="auto"/>
              <w:jc w:val="center"/>
              <w:rPr>
                <w:rFonts w:asciiTheme="minorHAnsi" w:hAnsiTheme="minorHAnsi" w:cstheme="minorHAnsi"/>
                <w:b/>
                <w:i/>
                <w:sz w:val="22"/>
                <w:szCs w:val="22"/>
              </w:rPr>
            </w:pPr>
          </w:p>
        </w:tc>
        <w:tc>
          <w:tcPr>
            <w:tcW w:w="579" w:type="pct"/>
            <w:vMerge/>
            <w:tcBorders>
              <w:left w:val="single" w:sz="4" w:space="0" w:color="auto"/>
              <w:bottom w:val="single" w:sz="4" w:space="0" w:color="auto"/>
              <w:right w:val="single" w:sz="4" w:space="0" w:color="auto"/>
            </w:tcBorders>
            <w:vAlign w:val="center"/>
          </w:tcPr>
          <w:p w14:paraId="36DDB91E" w14:textId="77777777" w:rsidR="0016542C" w:rsidRPr="0034504F" w:rsidRDefault="0016542C" w:rsidP="006444B9">
            <w:pPr>
              <w:spacing w:line="276" w:lineRule="auto"/>
              <w:jc w:val="center"/>
              <w:rPr>
                <w:rFonts w:asciiTheme="minorHAnsi" w:hAnsiTheme="minorHAnsi" w:cstheme="minorHAnsi"/>
                <w:b/>
                <w:i/>
                <w:sz w:val="22"/>
                <w:szCs w:val="22"/>
              </w:rPr>
            </w:pPr>
          </w:p>
        </w:tc>
        <w:tc>
          <w:tcPr>
            <w:tcW w:w="299" w:type="pct"/>
            <w:tcBorders>
              <w:top w:val="single" w:sz="4" w:space="0" w:color="auto"/>
              <w:left w:val="single" w:sz="4" w:space="0" w:color="auto"/>
              <w:bottom w:val="single" w:sz="4" w:space="0" w:color="auto"/>
              <w:right w:val="single" w:sz="4" w:space="0" w:color="auto"/>
            </w:tcBorders>
            <w:vAlign w:val="center"/>
          </w:tcPr>
          <w:p w14:paraId="73138EDC" w14:textId="77777777" w:rsidR="0016542C" w:rsidRPr="001C3A93" w:rsidRDefault="0016542C" w:rsidP="006444B9">
            <w:pPr>
              <w:spacing w:line="276" w:lineRule="auto"/>
              <w:jc w:val="center"/>
              <w:rPr>
                <w:rFonts w:asciiTheme="minorHAnsi" w:hAnsiTheme="minorHAnsi" w:cstheme="minorHAnsi"/>
                <w:bCs/>
                <w:iCs/>
                <w:sz w:val="22"/>
                <w:szCs w:val="22"/>
              </w:rPr>
            </w:pPr>
            <w:r w:rsidRPr="001C3A93">
              <w:rPr>
                <w:rFonts w:asciiTheme="minorHAnsi" w:hAnsiTheme="minorHAnsi" w:cstheme="minorHAnsi"/>
                <w:bCs/>
                <w:iCs/>
                <w:sz w:val="22"/>
                <w:szCs w:val="22"/>
              </w:rPr>
              <w:t>ERDF</w:t>
            </w:r>
          </w:p>
        </w:tc>
        <w:tc>
          <w:tcPr>
            <w:tcW w:w="512" w:type="pct"/>
            <w:tcBorders>
              <w:top w:val="single" w:sz="4" w:space="0" w:color="auto"/>
              <w:left w:val="single" w:sz="4" w:space="0" w:color="auto"/>
              <w:bottom w:val="single" w:sz="4" w:space="0" w:color="auto"/>
              <w:right w:val="single" w:sz="4" w:space="0" w:color="auto"/>
            </w:tcBorders>
            <w:vAlign w:val="center"/>
          </w:tcPr>
          <w:p w14:paraId="505C7B64" w14:textId="77777777" w:rsidR="0016542C" w:rsidRPr="001C3A93" w:rsidRDefault="0016542C" w:rsidP="006444B9">
            <w:pPr>
              <w:spacing w:line="276" w:lineRule="auto"/>
              <w:jc w:val="center"/>
              <w:rPr>
                <w:rFonts w:asciiTheme="minorHAnsi" w:hAnsiTheme="minorHAnsi" w:cstheme="minorHAnsi"/>
                <w:bCs/>
                <w:iCs/>
                <w:sz w:val="22"/>
                <w:szCs w:val="22"/>
              </w:rPr>
            </w:pPr>
            <w:proofErr w:type="spellStart"/>
            <w:r w:rsidRPr="001C3A93">
              <w:rPr>
                <w:rFonts w:asciiTheme="minorHAnsi" w:hAnsiTheme="minorHAnsi" w:cstheme="minorHAnsi"/>
                <w:bCs/>
                <w:iCs/>
                <w:sz w:val="22"/>
                <w:szCs w:val="22"/>
              </w:rPr>
              <w:t>Less</w:t>
            </w:r>
            <w:proofErr w:type="spellEnd"/>
            <w:r w:rsidRPr="001C3A93">
              <w:rPr>
                <w:rFonts w:asciiTheme="minorHAnsi" w:hAnsiTheme="minorHAnsi" w:cstheme="minorHAnsi"/>
                <w:bCs/>
                <w:iCs/>
                <w:sz w:val="22"/>
                <w:szCs w:val="22"/>
              </w:rPr>
              <w:t xml:space="preserve"> </w:t>
            </w:r>
            <w:proofErr w:type="spellStart"/>
            <w:r w:rsidRPr="001C3A93">
              <w:rPr>
                <w:rFonts w:asciiTheme="minorHAnsi" w:hAnsiTheme="minorHAnsi" w:cstheme="minorHAnsi"/>
                <w:bCs/>
                <w:iCs/>
                <w:sz w:val="22"/>
                <w:szCs w:val="22"/>
              </w:rPr>
              <w:t>develloped</w:t>
            </w:r>
            <w:proofErr w:type="spellEnd"/>
          </w:p>
        </w:tc>
        <w:tc>
          <w:tcPr>
            <w:tcW w:w="450" w:type="pct"/>
            <w:tcBorders>
              <w:top w:val="single" w:sz="4" w:space="0" w:color="auto"/>
              <w:left w:val="single" w:sz="4" w:space="0" w:color="auto"/>
              <w:bottom w:val="single" w:sz="4" w:space="0" w:color="auto"/>
              <w:right w:val="single" w:sz="4" w:space="0" w:color="auto"/>
            </w:tcBorders>
            <w:vAlign w:val="center"/>
          </w:tcPr>
          <w:p w14:paraId="06F693B5" w14:textId="03E9BCE1" w:rsidR="0016542C" w:rsidRPr="0034504F" w:rsidRDefault="006444B9" w:rsidP="006444B9">
            <w:pPr>
              <w:spacing w:line="276" w:lineRule="auto"/>
              <w:jc w:val="center"/>
              <w:rPr>
                <w:rFonts w:asciiTheme="minorHAnsi" w:hAnsiTheme="minorHAnsi" w:cstheme="minorHAnsi"/>
                <w:b/>
                <w:i/>
                <w:sz w:val="22"/>
                <w:szCs w:val="22"/>
              </w:rPr>
            </w:pPr>
            <w:r w:rsidRPr="0034504F">
              <w:rPr>
                <w:rFonts w:asciiTheme="minorHAnsi" w:hAnsiTheme="minorHAnsi" w:cstheme="minorHAnsi"/>
                <w:b/>
                <w:noProof/>
                <w:sz w:val="22"/>
                <w:szCs w:val="22"/>
              </w:rPr>
              <w:t>RCO 60</w:t>
            </w:r>
          </w:p>
        </w:tc>
        <w:tc>
          <w:tcPr>
            <w:tcW w:w="869" w:type="pct"/>
            <w:tcBorders>
              <w:top w:val="single" w:sz="4" w:space="0" w:color="auto"/>
              <w:left w:val="single" w:sz="4" w:space="0" w:color="auto"/>
              <w:bottom w:val="single" w:sz="4" w:space="0" w:color="auto"/>
              <w:right w:val="single" w:sz="4" w:space="0" w:color="auto"/>
            </w:tcBorders>
            <w:vAlign w:val="center"/>
          </w:tcPr>
          <w:p w14:paraId="3C8D3B34" w14:textId="5775A21B" w:rsidR="0016542C" w:rsidRPr="0034504F" w:rsidRDefault="0016542C" w:rsidP="006444B9">
            <w:pPr>
              <w:spacing w:line="276" w:lineRule="auto"/>
              <w:jc w:val="center"/>
              <w:rPr>
                <w:rFonts w:asciiTheme="minorHAnsi" w:hAnsiTheme="minorHAnsi" w:cstheme="minorHAnsi"/>
                <w:b/>
                <w:i/>
                <w:sz w:val="22"/>
                <w:szCs w:val="22"/>
              </w:rPr>
            </w:pPr>
            <w:r w:rsidRPr="0034504F">
              <w:rPr>
                <w:rFonts w:asciiTheme="minorHAnsi" w:hAnsiTheme="minorHAnsi" w:cstheme="minorHAnsi"/>
                <w:noProof/>
                <w:sz w:val="22"/>
                <w:szCs w:val="22"/>
              </w:rPr>
              <w:t>ROrașe și localități cu sisteme de transport urban digitalizate noi sau modernizate</w:t>
            </w:r>
          </w:p>
        </w:tc>
        <w:tc>
          <w:tcPr>
            <w:tcW w:w="724" w:type="pct"/>
            <w:tcBorders>
              <w:top w:val="single" w:sz="4" w:space="0" w:color="auto"/>
              <w:left w:val="single" w:sz="4" w:space="0" w:color="auto"/>
              <w:bottom w:val="single" w:sz="4" w:space="0" w:color="auto"/>
              <w:right w:val="single" w:sz="4" w:space="0" w:color="auto"/>
            </w:tcBorders>
            <w:vAlign w:val="center"/>
          </w:tcPr>
          <w:p w14:paraId="1125196D" w14:textId="77777777" w:rsidR="0016542C" w:rsidRPr="0034504F" w:rsidRDefault="0091043A" w:rsidP="006444B9">
            <w:pPr>
              <w:spacing w:line="276" w:lineRule="auto"/>
              <w:jc w:val="center"/>
              <w:rPr>
                <w:rFonts w:asciiTheme="minorHAnsi" w:hAnsiTheme="minorHAnsi" w:cstheme="minorHAnsi"/>
                <w:b/>
                <w:i/>
                <w:sz w:val="22"/>
                <w:szCs w:val="22"/>
              </w:rPr>
            </w:pPr>
            <w:proofErr w:type="spellStart"/>
            <w:r w:rsidRPr="0034504F">
              <w:rPr>
                <w:rFonts w:asciiTheme="minorHAnsi" w:hAnsiTheme="minorHAnsi" w:cstheme="minorHAnsi"/>
                <w:b/>
                <w:i/>
                <w:sz w:val="22"/>
                <w:szCs w:val="22"/>
              </w:rPr>
              <w:t>cities</w:t>
            </w:r>
            <w:proofErr w:type="spellEnd"/>
            <w:r w:rsidRPr="0034504F">
              <w:rPr>
                <w:rFonts w:asciiTheme="minorHAnsi" w:hAnsiTheme="minorHAnsi" w:cstheme="minorHAnsi"/>
                <w:b/>
                <w:i/>
                <w:sz w:val="22"/>
                <w:szCs w:val="22"/>
              </w:rPr>
              <w:t xml:space="preserve"> </w:t>
            </w:r>
            <w:proofErr w:type="spellStart"/>
            <w:r w:rsidRPr="0034504F">
              <w:rPr>
                <w:rFonts w:asciiTheme="minorHAnsi" w:hAnsiTheme="minorHAnsi" w:cstheme="minorHAnsi"/>
                <w:b/>
                <w:i/>
                <w:sz w:val="22"/>
                <w:szCs w:val="22"/>
              </w:rPr>
              <w:t>and</w:t>
            </w:r>
            <w:proofErr w:type="spellEnd"/>
            <w:r w:rsidRPr="0034504F">
              <w:rPr>
                <w:rFonts w:asciiTheme="minorHAnsi" w:hAnsiTheme="minorHAnsi" w:cstheme="minorHAnsi"/>
                <w:b/>
                <w:i/>
                <w:sz w:val="22"/>
                <w:szCs w:val="22"/>
              </w:rPr>
              <w:t xml:space="preserve"> </w:t>
            </w:r>
            <w:proofErr w:type="spellStart"/>
            <w:r w:rsidRPr="0034504F">
              <w:rPr>
                <w:rFonts w:asciiTheme="minorHAnsi" w:hAnsiTheme="minorHAnsi" w:cstheme="minorHAnsi"/>
                <w:b/>
                <w:i/>
                <w:sz w:val="22"/>
                <w:szCs w:val="22"/>
              </w:rPr>
              <w:t>towns</w:t>
            </w:r>
            <w:proofErr w:type="spellEnd"/>
          </w:p>
        </w:tc>
        <w:tc>
          <w:tcPr>
            <w:tcW w:w="592" w:type="pct"/>
            <w:tcBorders>
              <w:top w:val="single" w:sz="4" w:space="0" w:color="auto"/>
              <w:left w:val="single" w:sz="4" w:space="0" w:color="auto"/>
              <w:bottom w:val="single" w:sz="4" w:space="0" w:color="auto"/>
              <w:right w:val="single" w:sz="4" w:space="0" w:color="auto"/>
            </w:tcBorders>
            <w:vAlign w:val="center"/>
          </w:tcPr>
          <w:p w14:paraId="574D34C7" w14:textId="77777777" w:rsidR="0016542C" w:rsidRPr="0034504F" w:rsidRDefault="0091043A" w:rsidP="006444B9">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0</w:t>
            </w:r>
          </w:p>
        </w:tc>
        <w:tc>
          <w:tcPr>
            <w:tcW w:w="425" w:type="pct"/>
            <w:tcBorders>
              <w:top w:val="single" w:sz="4" w:space="0" w:color="auto"/>
              <w:left w:val="single" w:sz="4" w:space="0" w:color="auto"/>
              <w:bottom w:val="single" w:sz="4" w:space="0" w:color="auto"/>
              <w:right w:val="single" w:sz="4" w:space="0" w:color="auto"/>
            </w:tcBorders>
            <w:vAlign w:val="center"/>
          </w:tcPr>
          <w:p w14:paraId="47EE8963" w14:textId="77777777" w:rsidR="0016542C" w:rsidRPr="0034504F" w:rsidRDefault="0091043A" w:rsidP="006444B9">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3</w:t>
            </w:r>
          </w:p>
        </w:tc>
      </w:tr>
    </w:tbl>
    <w:p w14:paraId="5F299768" w14:textId="381E0C98" w:rsidR="00073DE5" w:rsidRDefault="00073DE5" w:rsidP="00932EBC">
      <w:pPr>
        <w:spacing w:line="276" w:lineRule="auto"/>
        <w:rPr>
          <w:rFonts w:asciiTheme="minorHAnsi" w:hAnsiTheme="minorHAnsi" w:cstheme="minorHAnsi"/>
          <w:color w:val="000000" w:themeColor="text1"/>
          <w:sz w:val="22"/>
          <w:szCs w:val="22"/>
          <w:lang w:val="en-GB"/>
        </w:rPr>
      </w:pPr>
    </w:p>
    <w:p w14:paraId="73D602C0" w14:textId="7434704A" w:rsidR="006444B9" w:rsidRDefault="006444B9" w:rsidP="00932EBC">
      <w:pPr>
        <w:spacing w:line="276" w:lineRule="auto"/>
        <w:rPr>
          <w:rFonts w:asciiTheme="minorHAnsi" w:hAnsiTheme="minorHAnsi" w:cstheme="minorHAnsi"/>
          <w:color w:val="000000" w:themeColor="text1"/>
          <w:sz w:val="22"/>
          <w:szCs w:val="22"/>
          <w:lang w:val="en-GB"/>
        </w:rPr>
      </w:pPr>
    </w:p>
    <w:p w14:paraId="1AC4C07E" w14:textId="09197420" w:rsidR="006444B9" w:rsidRDefault="006444B9" w:rsidP="00932EBC">
      <w:pPr>
        <w:spacing w:line="276" w:lineRule="auto"/>
        <w:rPr>
          <w:rFonts w:asciiTheme="minorHAnsi" w:hAnsiTheme="minorHAnsi" w:cstheme="minorHAnsi"/>
          <w:color w:val="000000" w:themeColor="text1"/>
          <w:sz w:val="22"/>
          <w:szCs w:val="22"/>
          <w:lang w:val="en-GB"/>
        </w:rPr>
      </w:pPr>
    </w:p>
    <w:p w14:paraId="308894A4" w14:textId="77777777" w:rsidR="006444B9" w:rsidRPr="00EF6962" w:rsidRDefault="006444B9" w:rsidP="00932EBC">
      <w:pPr>
        <w:spacing w:line="276" w:lineRule="auto"/>
        <w:rPr>
          <w:rFonts w:asciiTheme="minorHAnsi" w:hAnsiTheme="minorHAnsi" w:cstheme="minorHAnsi"/>
          <w:color w:val="000000" w:themeColor="text1"/>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2"/>
        <w:gridCol w:w="851"/>
        <w:gridCol w:w="566"/>
        <w:gridCol w:w="711"/>
        <w:gridCol w:w="992"/>
        <w:gridCol w:w="994"/>
        <w:gridCol w:w="847"/>
        <w:gridCol w:w="709"/>
        <w:gridCol w:w="709"/>
        <w:gridCol w:w="851"/>
        <w:gridCol w:w="711"/>
        <w:gridCol w:w="845"/>
      </w:tblGrid>
      <w:tr w:rsidR="00C2662F" w:rsidRPr="00EF6962" w14:paraId="46C9F13F" w14:textId="77777777" w:rsidTr="006444B9">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59A26A04"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iCs/>
                <w:color w:val="000000" w:themeColor="text1"/>
                <w:sz w:val="22"/>
                <w:szCs w:val="22"/>
              </w:rPr>
              <w:t xml:space="preserve">Table 3: </w:t>
            </w:r>
            <w:proofErr w:type="spellStart"/>
            <w:r w:rsidRPr="00EF6962">
              <w:rPr>
                <w:rFonts w:asciiTheme="minorHAnsi" w:hAnsiTheme="minorHAnsi" w:cstheme="minorHAnsi"/>
                <w:b/>
                <w:iCs/>
                <w:color w:val="000000" w:themeColor="text1"/>
                <w:sz w:val="22"/>
                <w:szCs w:val="22"/>
              </w:rPr>
              <w:t>Result</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indicators</w:t>
            </w:r>
            <w:proofErr w:type="spellEnd"/>
          </w:p>
        </w:tc>
      </w:tr>
      <w:tr w:rsidR="006444B9" w:rsidRPr="00EF6962" w14:paraId="5FA67F48" w14:textId="77777777" w:rsidTr="005E121E">
        <w:trPr>
          <w:trHeight w:val="1768"/>
        </w:trPr>
        <w:tc>
          <w:tcPr>
            <w:tcW w:w="438" w:type="pct"/>
            <w:tcBorders>
              <w:top w:val="single" w:sz="4" w:space="0" w:color="auto"/>
              <w:left w:val="single" w:sz="4" w:space="0" w:color="auto"/>
              <w:bottom w:val="single" w:sz="4" w:space="0" w:color="auto"/>
              <w:right w:val="single" w:sz="4" w:space="0" w:color="auto"/>
            </w:tcBorders>
            <w:hideMark/>
          </w:tcPr>
          <w:p w14:paraId="4C38D6E7"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Priority</w:t>
            </w:r>
            <w:proofErr w:type="spellEnd"/>
            <w:r w:rsidRPr="00EF6962">
              <w:rPr>
                <w:rFonts w:asciiTheme="minorHAnsi" w:hAnsiTheme="minorHAnsi" w:cstheme="minorHAnsi"/>
                <w:b/>
                <w:color w:val="000000" w:themeColor="text1"/>
                <w:sz w:val="22"/>
                <w:szCs w:val="22"/>
              </w:rPr>
              <w:t xml:space="preserve"> </w:t>
            </w:r>
          </w:p>
        </w:tc>
        <w:tc>
          <w:tcPr>
            <w:tcW w:w="442" w:type="pct"/>
            <w:tcBorders>
              <w:top w:val="single" w:sz="4" w:space="0" w:color="auto"/>
              <w:left w:val="single" w:sz="4" w:space="0" w:color="auto"/>
              <w:bottom w:val="single" w:sz="4" w:space="0" w:color="auto"/>
              <w:right w:val="single" w:sz="4" w:space="0" w:color="auto"/>
            </w:tcBorders>
            <w:hideMark/>
          </w:tcPr>
          <w:p w14:paraId="3B992DAA"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 xml:space="preserve">Specific </w:t>
            </w:r>
            <w:proofErr w:type="spellStart"/>
            <w:r w:rsidRPr="00EF6962">
              <w:rPr>
                <w:rFonts w:asciiTheme="minorHAnsi" w:hAnsiTheme="minorHAnsi" w:cstheme="minorHAnsi"/>
                <w:b/>
                <w:color w:val="000000" w:themeColor="text1"/>
                <w:sz w:val="22"/>
                <w:szCs w:val="22"/>
              </w:rPr>
              <w:t>objective</w:t>
            </w:r>
            <w:proofErr w:type="spellEnd"/>
            <w:r w:rsidRPr="00EF6962">
              <w:rPr>
                <w:rFonts w:asciiTheme="minorHAnsi" w:hAnsiTheme="minorHAnsi" w:cstheme="minorHAnsi"/>
                <w:b/>
                <w:color w:val="000000" w:themeColor="text1"/>
                <w:sz w:val="22"/>
                <w:szCs w:val="22"/>
              </w:rPr>
              <w:t xml:space="preserve"> (Investment for </w:t>
            </w:r>
            <w:proofErr w:type="spellStart"/>
            <w:r w:rsidRPr="00EF6962">
              <w:rPr>
                <w:rFonts w:asciiTheme="minorHAnsi" w:hAnsiTheme="minorHAnsi" w:cstheme="minorHAnsi"/>
                <w:b/>
                <w:color w:val="000000" w:themeColor="text1"/>
                <w:sz w:val="22"/>
                <w:szCs w:val="22"/>
              </w:rPr>
              <w:t>Jobs</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and</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Growth</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goal</w:t>
            </w:r>
            <w:proofErr w:type="spellEnd"/>
            <w:r w:rsidRPr="00EF6962">
              <w:rPr>
                <w:rFonts w:asciiTheme="minorHAnsi" w:hAnsiTheme="minorHAnsi" w:cstheme="minorHAnsi"/>
                <w:b/>
                <w:color w:val="000000" w:themeColor="text1"/>
                <w:sz w:val="22"/>
                <w:szCs w:val="22"/>
              </w:rPr>
              <w:t xml:space="preserve"> or EMFF)</w:t>
            </w:r>
          </w:p>
        </w:tc>
        <w:tc>
          <w:tcPr>
            <w:tcW w:w="294" w:type="pct"/>
            <w:tcBorders>
              <w:top w:val="single" w:sz="4" w:space="0" w:color="auto"/>
              <w:left w:val="single" w:sz="4" w:space="0" w:color="auto"/>
              <w:bottom w:val="single" w:sz="4" w:space="0" w:color="auto"/>
              <w:right w:val="single" w:sz="4" w:space="0" w:color="auto"/>
            </w:tcBorders>
            <w:hideMark/>
          </w:tcPr>
          <w:p w14:paraId="7E79B31D"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Fund</w:t>
            </w:r>
          </w:p>
        </w:tc>
        <w:tc>
          <w:tcPr>
            <w:tcW w:w="369" w:type="pct"/>
            <w:tcBorders>
              <w:top w:val="single" w:sz="4" w:space="0" w:color="auto"/>
              <w:left w:val="single" w:sz="4" w:space="0" w:color="auto"/>
              <w:bottom w:val="single" w:sz="4" w:space="0" w:color="auto"/>
              <w:right w:val="single" w:sz="4" w:space="0" w:color="auto"/>
            </w:tcBorders>
            <w:hideMark/>
          </w:tcPr>
          <w:p w14:paraId="1DD95001"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Category</w:t>
            </w:r>
            <w:proofErr w:type="spellEnd"/>
            <w:r w:rsidRPr="00EF6962">
              <w:rPr>
                <w:rFonts w:asciiTheme="minorHAnsi" w:hAnsiTheme="minorHAnsi" w:cstheme="minorHAnsi"/>
                <w:b/>
                <w:color w:val="000000" w:themeColor="text1"/>
                <w:sz w:val="22"/>
                <w:szCs w:val="22"/>
              </w:rPr>
              <w:t xml:space="preserve"> of </w:t>
            </w:r>
            <w:proofErr w:type="spellStart"/>
            <w:r w:rsidRPr="00EF6962">
              <w:rPr>
                <w:rFonts w:asciiTheme="minorHAnsi" w:hAnsiTheme="minorHAnsi" w:cstheme="minorHAnsi"/>
                <w:b/>
                <w:color w:val="000000" w:themeColor="text1"/>
                <w:sz w:val="22"/>
                <w:szCs w:val="22"/>
              </w:rPr>
              <w:t>region</w:t>
            </w:r>
            <w:proofErr w:type="spellEnd"/>
            <w:r w:rsidRPr="00EF6962">
              <w:rPr>
                <w:rFonts w:asciiTheme="minorHAnsi" w:hAnsiTheme="minorHAnsi" w:cstheme="minorHAnsi"/>
                <w:color w:val="000000" w:themeColor="text1"/>
                <w:sz w:val="22"/>
                <w:szCs w:val="22"/>
              </w:rPr>
              <w:t xml:space="preserve"> </w:t>
            </w:r>
          </w:p>
        </w:tc>
        <w:tc>
          <w:tcPr>
            <w:tcW w:w="515" w:type="pct"/>
            <w:tcBorders>
              <w:top w:val="single" w:sz="4" w:space="0" w:color="auto"/>
              <w:left w:val="single" w:sz="4" w:space="0" w:color="auto"/>
              <w:bottom w:val="single" w:sz="4" w:space="0" w:color="auto"/>
              <w:right w:val="single" w:sz="4" w:space="0" w:color="auto"/>
            </w:tcBorders>
            <w:hideMark/>
          </w:tcPr>
          <w:p w14:paraId="34DF0291"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ID [5]</w:t>
            </w:r>
          </w:p>
        </w:tc>
        <w:tc>
          <w:tcPr>
            <w:tcW w:w="516" w:type="pct"/>
            <w:tcBorders>
              <w:top w:val="single" w:sz="4" w:space="0" w:color="auto"/>
              <w:left w:val="single" w:sz="4" w:space="0" w:color="auto"/>
              <w:bottom w:val="single" w:sz="4" w:space="0" w:color="auto"/>
              <w:right w:val="single" w:sz="4" w:space="0" w:color="auto"/>
            </w:tcBorders>
            <w:hideMark/>
          </w:tcPr>
          <w:p w14:paraId="6A724419"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Indicator [255]</w:t>
            </w:r>
          </w:p>
        </w:tc>
        <w:tc>
          <w:tcPr>
            <w:tcW w:w="440" w:type="pct"/>
            <w:tcBorders>
              <w:top w:val="single" w:sz="4" w:space="0" w:color="auto"/>
              <w:left w:val="single" w:sz="4" w:space="0" w:color="auto"/>
              <w:bottom w:val="single" w:sz="4" w:space="0" w:color="auto"/>
              <w:right w:val="single" w:sz="4" w:space="0" w:color="auto"/>
            </w:tcBorders>
            <w:hideMark/>
          </w:tcPr>
          <w:p w14:paraId="3CAB619A"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Measurement</w:t>
            </w:r>
            <w:proofErr w:type="spellEnd"/>
            <w:r w:rsidRPr="00EF6962">
              <w:rPr>
                <w:rFonts w:asciiTheme="minorHAnsi" w:hAnsiTheme="minorHAnsi" w:cstheme="minorHAnsi"/>
                <w:b/>
                <w:color w:val="000000" w:themeColor="text1"/>
                <w:sz w:val="22"/>
                <w:szCs w:val="22"/>
              </w:rPr>
              <w:t xml:space="preserve"> unit</w:t>
            </w:r>
          </w:p>
        </w:tc>
        <w:tc>
          <w:tcPr>
            <w:tcW w:w="368" w:type="pct"/>
            <w:tcBorders>
              <w:top w:val="single" w:sz="4" w:space="0" w:color="auto"/>
              <w:left w:val="single" w:sz="4" w:space="0" w:color="auto"/>
              <w:bottom w:val="single" w:sz="4" w:space="0" w:color="auto"/>
              <w:right w:val="single" w:sz="4" w:space="0" w:color="auto"/>
            </w:tcBorders>
            <w:hideMark/>
          </w:tcPr>
          <w:p w14:paraId="15CC27B7"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Baseline</w:t>
            </w:r>
            <w:proofErr w:type="spellEnd"/>
            <w:r w:rsidRPr="00EF6962">
              <w:rPr>
                <w:rFonts w:asciiTheme="minorHAnsi" w:hAnsiTheme="minorHAnsi" w:cstheme="minorHAnsi"/>
                <w:b/>
                <w:color w:val="000000" w:themeColor="text1"/>
                <w:sz w:val="22"/>
                <w:szCs w:val="22"/>
              </w:rPr>
              <w:t xml:space="preserve"> or </w:t>
            </w:r>
            <w:proofErr w:type="spellStart"/>
            <w:r w:rsidRPr="00EF6962">
              <w:rPr>
                <w:rFonts w:asciiTheme="minorHAnsi" w:hAnsiTheme="minorHAnsi" w:cstheme="minorHAnsi"/>
                <w:b/>
                <w:color w:val="000000" w:themeColor="text1"/>
                <w:sz w:val="22"/>
                <w:szCs w:val="22"/>
              </w:rPr>
              <w:t>reference</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value</w:t>
            </w:r>
            <w:proofErr w:type="spellEnd"/>
          </w:p>
        </w:tc>
        <w:tc>
          <w:tcPr>
            <w:tcW w:w="368" w:type="pct"/>
            <w:tcBorders>
              <w:top w:val="single" w:sz="4" w:space="0" w:color="auto"/>
              <w:left w:val="single" w:sz="4" w:space="0" w:color="auto"/>
              <w:bottom w:val="single" w:sz="4" w:space="0" w:color="auto"/>
              <w:right w:val="single" w:sz="4" w:space="0" w:color="auto"/>
            </w:tcBorders>
            <w:hideMark/>
          </w:tcPr>
          <w:p w14:paraId="541C57FE"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Reference</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year</w:t>
            </w:r>
            <w:proofErr w:type="spellEnd"/>
          </w:p>
        </w:tc>
        <w:tc>
          <w:tcPr>
            <w:tcW w:w="442" w:type="pct"/>
            <w:tcBorders>
              <w:top w:val="single" w:sz="4" w:space="0" w:color="auto"/>
              <w:left w:val="single" w:sz="4" w:space="0" w:color="auto"/>
              <w:bottom w:val="single" w:sz="4" w:space="0" w:color="auto"/>
              <w:right w:val="single" w:sz="4" w:space="0" w:color="auto"/>
            </w:tcBorders>
          </w:tcPr>
          <w:p w14:paraId="5E68942C" w14:textId="77777777" w:rsidR="00073DE5" w:rsidRPr="00EF6962" w:rsidRDefault="00073DE5"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Target (2029)</w:t>
            </w:r>
          </w:p>
          <w:p w14:paraId="6D094136" w14:textId="77777777" w:rsidR="00073DE5" w:rsidRPr="00EF6962" w:rsidRDefault="00073DE5" w:rsidP="00932EBC">
            <w:pPr>
              <w:spacing w:line="276" w:lineRule="auto"/>
              <w:rPr>
                <w:rFonts w:asciiTheme="minorHAnsi" w:hAnsiTheme="minorHAnsi" w:cstheme="minorHAnsi"/>
                <w:b/>
                <w:color w:val="000000" w:themeColor="text1"/>
                <w:sz w:val="22"/>
                <w:szCs w:val="22"/>
              </w:rPr>
            </w:pPr>
          </w:p>
        </w:tc>
        <w:tc>
          <w:tcPr>
            <w:tcW w:w="369" w:type="pct"/>
            <w:tcBorders>
              <w:top w:val="single" w:sz="4" w:space="0" w:color="auto"/>
              <w:left w:val="single" w:sz="4" w:space="0" w:color="auto"/>
              <w:bottom w:val="single" w:sz="4" w:space="0" w:color="auto"/>
              <w:right w:val="single" w:sz="4" w:space="0" w:color="auto"/>
            </w:tcBorders>
            <w:hideMark/>
          </w:tcPr>
          <w:p w14:paraId="17179DAB"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Source</w:t>
            </w:r>
            <w:proofErr w:type="spellEnd"/>
            <w:r w:rsidRPr="00EF6962">
              <w:rPr>
                <w:rFonts w:asciiTheme="minorHAnsi" w:hAnsiTheme="minorHAnsi" w:cstheme="minorHAnsi"/>
                <w:b/>
                <w:color w:val="000000" w:themeColor="text1"/>
                <w:sz w:val="22"/>
                <w:szCs w:val="22"/>
              </w:rPr>
              <w:t xml:space="preserve"> of data [200]</w:t>
            </w:r>
          </w:p>
        </w:tc>
        <w:tc>
          <w:tcPr>
            <w:tcW w:w="438" w:type="pct"/>
            <w:tcBorders>
              <w:top w:val="single" w:sz="4" w:space="0" w:color="auto"/>
              <w:left w:val="single" w:sz="4" w:space="0" w:color="auto"/>
              <w:bottom w:val="single" w:sz="4" w:space="0" w:color="auto"/>
              <w:right w:val="single" w:sz="4" w:space="0" w:color="auto"/>
            </w:tcBorders>
            <w:hideMark/>
          </w:tcPr>
          <w:p w14:paraId="00087614" w14:textId="77777777" w:rsidR="00073DE5" w:rsidRPr="00EF6962" w:rsidRDefault="00073DE5"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Comments</w:t>
            </w:r>
            <w:proofErr w:type="spellEnd"/>
            <w:r w:rsidRPr="00EF6962">
              <w:rPr>
                <w:rFonts w:asciiTheme="minorHAnsi" w:hAnsiTheme="minorHAnsi" w:cstheme="minorHAnsi"/>
                <w:b/>
                <w:color w:val="000000" w:themeColor="text1"/>
                <w:sz w:val="22"/>
                <w:szCs w:val="22"/>
              </w:rPr>
              <w:t xml:space="preserve"> [200]</w:t>
            </w:r>
          </w:p>
        </w:tc>
      </w:tr>
      <w:tr w:rsidR="005E121E" w:rsidRPr="0034504F" w14:paraId="58587416" w14:textId="77777777" w:rsidTr="005E121E">
        <w:trPr>
          <w:trHeight w:val="434"/>
        </w:trPr>
        <w:tc>
          <w:tcPr>
            <w:tcW w:w="438" w:type="pct"/>
            <w:vMerge w:val="restart"/>
            <w:tcBorders>
              <w:top w:val="single" w:sz="4" w:space="0" w:color="auto"/>
              <w:left w:val="single" w:sz="4" w:space="0" w:color="auto"/>
              <w:right w:val="single" w:sz="4" w:space="0" w:color="auto"/>
            </w:tcBorders>
            <w:vAlign w:val="center"/>
          </w:tcPr>
          <w:p w14:paraId="116DD8D5" w14:textId="1A0642B3" w:rsidR="005E121E" w:rsidRPr="0034504F" w:rsidRDefault="005E121E" w:rsidP="005E121E">
            <w:pPr>
              <w:spacing w:line="276" w:lineRule="auto"/>
              <w:jc w:val="center"/>
              <w:rPr>
                <w:rFonts w:asciiTheme="minorHAnsi" w:hAnsiTheme="minorHAnsi" w:cstheme="minorHAnsi"/>
                <w:b/>
                <w:bCs/>
                <w:i/>
                <w:sz w:val="22"/>
                <w:szCs w:val="22"/>
              </w:rPr>
            </w:pPr>
            <w:r w:rsidRPr="0034504F">
              <w:rPr>
                <w:rFonts w:asciiTheme="minorHAnsi" w:hAnsiTheme="minorHAnsi" w:cstheme="minorHAnsi"/>
                <w:b/>
                <w:sz w:val="22"/>
                <w:szCs w:val="22"/>
              </w:rPr>
              <w:t>Prioritatea 3. O regiune cu orașe prietenoase cu mediul</w:t>
            </w:r>
          </w:p>
          <w:p w14:paraId="0BB2A888" w14:textId="77777777" w:rsidR="005E121E" w:rsidRPr="0034504F" w:rsidRDefault="005E121E" w:rsidP="005E121E">
            <w:pPr>
              <w:spacing w:line="276" w:lineRule="auto"/>
              <w:jc w:val="center"/>
              <w:rPr>
                <w:rFonts w:asciiTheme="minorHAnsi" w:hAnsiTheme="minorHAnsi" w:cstheme="minorHAnsi"/>
                <w:b/>
                <w:i/>
                <w:sz w:val="22"/>
                <w:szCs w:val="22"/>
              </w:rPr>
            </w:pPr>
          </w:p>
        </w:tc>
        <w:tc>
          <w:tcPr>
            <w:tcW w:w="442" w:type="pct"/>
            <w:vMerge w:val="restart"/>
            <w:tcBorders>
              <w:top w:val="single" w:sz="4" w:space="0" w:color="auto"/>
              <w:left w:val="single" w:sz="4" w:space="0" w:color="auto"/>
              <w:right w:val="single" w:sz="4" w:space="0" w:color="auto"/>
            </w:tcBorders>
            <w:vAlign w:val="center"/>
          </w:tcPr>
          <w:p w14:paraId="640474EB" w14:textId="77777777" w:rsidR="005E121E" w:rsidRPr="0034504F" w:rsidRDefault="005E121E" w:rsidP="005E121E">
            <w:pPr>
              <w:spacing w:line="276" w:lineRule="auto"/>
              <w:jc w:val="center"/>
              <w:rPr>
                <w:rFonts w:asciiTheme="minorHAnsi" w:hAnsiTheme="minorHAnsi" w:cstheme="minorHAnsi"/>
                <w:b/>
                <w:bCs/>
                <w:i/>
                <w:sz w:val="22"/>
                <w:szCs w:val="22"/>
              </w:rPr>
            </w:pPr>
            <w:r w:rsidRPr="0034504F">
              <w:rPr>
                <w:rFonts w:asciiTheme="minorHAnsi" w:hAnsiTheme="minorHAnsi" w:cstheme="minorHAnsi"/>
                <w:b/>
                <w:bCs/>
                <w:i/>
                <w:sz w:val="22"/>
                <w:szCs w:val="22"/>
              </w:rPr>
              <w:t xml:space="preserve">b (viii) Promovarea mobilității urbane </w:t>
            </w:r>
            <w:proofErr w:type="spellStart"/>
            <w:r w:rsidRPr="0034504F">
              <w:rPr>
                <w:rFonts w:asciiTheme="minorHAnsi" w:hAnsiTheme="minorHAnsi" w:cstheme="minorHAnsi"/>
                <w:b/>
                <w:bCs/>
                <w:i/>
                <w:sz w:val="22"/>
                <w:szCs w:val="22"/>
              </w:rPr>
              <w:t>multimodale</w:t>
            </w:r>
            <w:proofErr w:type="spellEnd"/>
            <w:r w:rsidRPr="0034504F">
              <w:rPr>
                <w:rFonts w:asciiTheme="minorHAnsi" w:hAnsiTheme="minorHAnsi" w:cstheme="minorHAnsi"/>
                <w:b/>
                <w:bCs/>
                <w:i/>
                <w:sz w:val="22"/>
                <w:szCs w:val="22"/>
              </w:rPr>
              <w:t xml:space="preserve"> sustenabile</w:t>
            </w:r>
          </w:p>
          <w:p w14:paraId="0F2D0E6F" w14:textId="77777777" w:rsidR="005E121E" w:rsidRPr="0034504F" w:rsidRDefault="005E121E" w:rsidP="005E121E">
            <w:pPr>
              <w:spacing w:line="276" w:lineRule="auto"/>
              <w:jc w:val="center"/>
              <w:rPr>
                <w:rFonts w:asciiTheme="minorHAnsi" w:hAnsiTheme="minorHAnsi" w:cstheme="minorHAnsi"/>
                <w:b/>
                <w:i/>
                <w:sz w:val="22"/>
                <w:szCs w:val="22"/>
              </w:rPr>
            </w:pPr>
          </w:p>
        </w:tc>
        <w:tc>
          <w:tcPr>
            <w:tcW w:w="294" w:type="pct"/>
            <w:tcBorders>
              <w:top w:val="single" w:sz="4" w:space="0" w:color="auto"/>
              <w:left w:val="single" w:sz="4" w:space="0" w:color="auto"/>
              <w:bottom w:val="single" w:sz="4" w:space="0" w:color="auto"/>
              <w:right w:val="single" w:sz="4" w:space="0" w:color="auto"/>
            </w:tcBorders>
            <w:vAlign w:val="center"/>
          </w:tcPr>
          <w:p w14:paraId="5FF82EF0" w14:textId="4D247CBF" w:rsidR="005E121E" w:rsidRPr="001C3A93" w:rsidRDefault="005E121E" w:rsidP="005E121E">
            <w:pPr>
              <w:spacing w:line="276" w:lineRule="auto"/>
              <w:jc w:val="center"/>
              <w:rPr>
                <w:rFonts w:asciiTheme="minorHAnsi" w:hAnsiTheme="minorHAnsi" w:cstheme="minorHAnsi"/>
                <w:bCs/>
                <w:iCs/>
                <w:sz w:val="22"/>
                <w:szCs w:val="22"/>
              </w:rPr>
            </w:pPr>
            <w:r w:rsidRPr="001C3A93">
              <w:rPr>
                <w:rFonts w:asciiTheme="minorHAnsi" w:hAnsiTheme="minorHAnsi" w:cstheme="minorHAnsi"/>
                <w:bCs/>
                <w:iCs/>
                <w:sz w:val="22"/>
                <w:szCs w:val="22"/>
              </w:rPr>
              <w:t>ERDF</w:t>
            </w:r>
          </w:p>
        </w:tc>
        <w:tc>
          <w:tcPr>
            <w:tcW w:w="369" w:type="pct"/>
            <w:tcBorders>
              <w:top w:val="single" w:sz="4" w:space="0" w:color="auto"/>
              <w:left w:val="single" w:sz="4" w:space="0" w:color="auto"/>
              <w:bottom w:val="single" w:sz="4" w:space="0" w:color="auto"/>
              <w:right w:val="single" w:sz="4" w:space="0" w:color="auto"/>
            </w:tcBorders>
            <w:vAlign w:val="center"/>
          </w:tcPr>
          <w:p w14:paraId="4F2D9C9B" w14:textId="25849CCC" w:rsidR="005E121E" w:rsidRPr="001C3A93" w:rsidRDefault="005E121E" w:rsidP="005E121E">
            <w:pPr>
              <w:spacing w:line="276" w:lineRule="auto"/>
              <w:jc w:val="center"/>
              <w:rPr>
                <w:rFonts w:asciiTheme="minorHAnsi" w:hAnsiTheme="minorHAnsi" w:cstheme="minorHAnsi"/>
                <w:bCs/>
                <w:iCs/>
                <w:sz w:val="22"/>
                <w:szCs w:val="22"/>
              </w:rPr>
            </w:pPr>
            <w:proofErr w:type="spellStart"/>
            <w:r w:rsidRPr="001C3A93">
              <w:rPr>
                <w:rFonts w:asciiTheme="minorHAnsi" w:hAnsiTheme="minorHAnsi" w:cstheme="minorHAnsi"/>
                <w:bCs/>
                <w:iCs/>
                <w:sz w:val="22"/>
                <w:szCs w:val="22"/>
              </w:rPr>
              <w:t>Less</w:t>
            </w:r>
            <w:proofErr w:type="spellEnd"/>
            <w:r w:rsidRPr="001C3A93">
              <w:rPr>
                <w:rFonts w:asciiTheme="minorHAnsi" w:hAnsiTheme="minorHAnsi" w:cstheme="minorHAnsi"/>
                <w:bCs/>
                <w:iCs/>
                <w:sz w:val="22"/>
                <w:szCs w:val="22"/>
              </w:rPr>
              <w:t xml:space="preserve"> </w:t>
            </w:r>
            <w:proofErr w:type="spellStart"/>
            <w:r w:rsidRPr="001C3A93">
              <w:rPr>
                <w:rFonts w:asciiTheme="minorHAnsi" w:hAnsiTheme="minorHAnsi" w:cstheme="minorHAnsi"/>
                <w:bCs/>
                <w:iCs/>
                <w:sz w:val="22"/>
                <w:szCs w:val="22"/>
              </w:rPr>
              <w:t>developed</w:t>
            </w:r>
            <w:proofErr w:type="spellEnd"/>
          </w:p>
        </w:tc>
        <w:tc>
          <w:tcPr>
            <w:tcW w:w="515" w:type="pct"/>
            <w:tcBorders>
              <w:top w:val="single" w:sz="4" w:space="0" w:color="auto"/>
              <w:left w:val="single" w:sz="4" w:space="0" w:color="auto"/>
              <w:bottom w:val="single" w:sz="4" w:space="0" w:color="auto"/>
              <w:right w:val="single" w:sz="4" w:space="0" w:color="auto"/>
            </w:tcBorders>
            <w:vAlign w:val="center"/>
          </w:tcPr>
          <w:p w14:paraId="23DDC3F9" w14:textId="44B46E88" w:rsidR="005E121E" w:rsidRPr="0034504F" w:rsidRDefault="005E121E" w:rsidP="005E121E">
            <w:pPr>
              <w:spacing w:line="276" w:lineRule="auto"/>
              <w:jc w:val="center"/>
              <w:rPr>
                <w:rFonts w:asciiTheme="minorHAnsi" w:hAnsiTheme="minorHAnsi" w:cstheme="minorHAnsi"/>
                <w:i/>
                <w:sz w:val="22"/>
                <w:szCs w:val="22"/>
              </w:rPr>
            </w:pPr>
            <w:r w:rsidRPr="0034504F">
              <w:rPr>
                <w:rFonts w:asciiTheme="minorHAnsi" w:hAnsiTheme="minorHAnsi" w:cstheme="minorHAnsi"/>
                <w:b/>
                <w:bCs/>
                <w:noProof/>
                <w:sz w:val="22"/>
                <w:szCs w:val="22"/>
              </w:rPr>
              <w:t>RCR 62</w:t>
            </w:r>
          </w:p>
        </w:tc>
        <w:tc>
          <w:tcPr>
            <w:tcW w:w="516" w:type="pct"/>
            <w:tcBorders>
              <w:top w:val="single" w:sz="4" w:space="0" w:color="auto"/>
              <w:left w:val="single" w:sz="4" w:space="0" w:color="auto"/>
              <w:bottom w:val="single" w:sz="4" w:space="0" w:color="auto"/>
              <w:right w:val="single" w:sz="4" w:space="0" w:color="auto"/>
            </w:tcBorders>
            <w:vAlign w:val="center"/>
          </w:tcPr>
          <w:p w14:paraId="0DB3DCE2" w14:textId="59012781" w:rsidR="005E121E" w:rsidRPr="0034504F" w:rsidRDefault="005E121E" w:rsidP="005E121E">
            <w:pPr>
              <w:spacing w:line="276" w:lineRule="auto"/>
              <w:jc w:val="center"/>
              <w:rPr>
                <w:rFonts w:asciiTheme="minorHAnsi" w:hAnsiTheme="minorHAnsi" w:cstheme="minorHAnsi"/>
                <w:noProof/>
                <w:sz w:val="22"/>
                <w:szCs w:val="22"/>
              </w:rPr>
            </w:pPr>
            <w:r w:rsidRPr="0034504F">
              <w:rPr>
                <w:rFonts w:asciiTheme="minorHAnsi" w:hAnsiTheme="minorHAnsi" w:cstheme="minorHAnsi"/>
                <w:noProof/>
                <w:sz w:val="22"/>
                <w:szCs w:val="22"/>
              </w:rPr>
              <w:t>Număr anual de pasageri ai transporturilor publice</w:t>
            </w:r>
          </w:p>
        </w:tc>
        <w:tc>
          <w:tcPr>
            <w:tcW w:w="440" w:type="pct"/>
            <w:tcBorders>
              <w:top w:val="single" w:sz="4" w:space="0" w:color="auto"/>
              <w:left w:val="single" w:sz="4" w:space="0" w:color="auto"/>
              <w:bottom w:val="single" w:sz="4" w:space="0" w:color="auto"/>
              <w:right w:val="single" w:sz="4" w:space="0" w:color="auto"/>
            </w:tcBorders>
            <w:vAlign w:val="center"/>
          </w:tcPr>
          <w:p w14:paraId="482D9122" w14:textId="5F12855E" w:rsidR="005E121E" w:rsidRPr="0034504F" w:rsidRDefault="005E121E" w:rsidP="005E121E">
            <w:pPr>
              <w:spacing w:line="276" w:lineRule="auto"/>
              <w:jc w:val="center"/>
              <w:rPr>
                <w:rFonts w:asciiTheme="minorHAnsi" w:hAnsiTheme="minorHAnsi" w:cstheme="minorHAnsi"/>
                <w:b/>
                <w:bCs/>
                <w:i/>
                <w:sz w:val="22"/>
                <w:szCs w:val="22"/>
              </w:rPr>
            </w:pPr>
            <w:proofErr w:type="spellStart"/>
            <w:r w:rsidRPr="0034504F">
              <w:rPr>
                <w:rFonts w:asciiTheme="minorHAnsi" w:hAnsiTheme="minorHAnsi" w:cstheme="minorHAnsi"/>
                <w:b/>
                <w:bCs/>
                <w:i/>
                <w:sz w:val="22"/>
                <w:szCs w:val="22"/>
              </w:rPr>
              <w:t>Users</w:t>
            </w:r>
            <w:proofErr w:type="spellEnd"/>
          </w:p>
        </w:tc>
        <w:tc>
          <w:tcPr>
            <w:tcW w:w="368" w:type="pct"/>
            <w:tcBorders>
              <w:top w:val="single" w:sz="4" w:space="0" w:color="auto"/>
              <w:left w:val="single" w:sz="4" w:space="0" w:color="auto"/>
              <w:bottom w:val="single" w:sz="4" w:space="0" w:color="auto"/>
              <w:right w:val="single" w:sz="4" w:space="0" w:color="auto"/>
            </w:tcBorders>
            <w:vAlign w:val="center"/>
          </w:tcPr>
          <w:p w14:paraId="1725A6B0" w14:textId="649357FD" w:rsidR="005E121E" w:rsidRPr="0034504F" w:rsidRDefault="005E121E" w:rsidP="005E121E">
            <w:pPr>
              <w:spacing w:line="276" w:lineRule="auto"/>
              <w:jc w:val="center"/>
              <w:rPr>
                <w:rFonts w:asciiTheme="minorHAnsi" w:hAnsiTheme="minorHAnsi" w:cstheme="minorHAnsi"/>
                <w:i/>
                <w:sz w:val="22"/>
                <w:szCs w:val="22"/>
              </w:rPr>
            </w:pPr>
            <w:r w:rsidRPr="0034504F">
              <w:rPr>
                <w:rFonts w:asciiTheme="minorHAnsi" w:hAnsiTheme="minorHAnsi" w:cstheme="minorHAnsi"/>
                <w:i/>
                <w:sz w:val="22"/>
                <w:szCs w:val="22"/>
              </w:rPr>
              <w:t>219.331.431</w:t>
            </w:r>
          </w:p>
        </w:tc>
        <w:tc>
          <w:tcPr>
            <w:tcW w:w="368" w:type="pct"/>
            <w:tcBorders>
              <w:top w:val="single" w:sz="4" w:space="0" w:color="auto"/>
              <w:left w:val="single" w:sz="4" w:space="0" w:color="auto"/>
              <w:bottom w:val="single" w:sz="4" w:space="0" w:color="auto"/>
              <w:right w:val="single" w:sz="4" w:space="0" w:color="auto"/>
            </w:tcBorders>
            <w:vAlign w:val="center"/>
          </w:tcPr>
          <w:p w14:paraId="1A785F8B" w14:textId="03A373E2" w:rsidR="005E121E" w:rsidRPr="0034504F" w:rsidRDefault="005E121E" w:rsidP="005E121E">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2021</w:t>
            </w:r>
          </w:p>
        </w:tc>
        <w:tc>
          <w:tcPr>
            <w:tcW w:w="442" w:type="pct"/>
            <w:tcBorders>
              <w:top w:val="single" w:sz="4" w:space="0" w:color="auto"/>
              <w:left w:val="single" w:sz="4" w:space="0" w:color="auto"/>
              <w:bottom w:val="single" w:sz="4" w:space="0" w:color="auto"/>
              <w:right w:val="single" w:sz="4" w:space="0" w:color="auto"/>
            </w:tcBorders>
            <w:vAlign w:val="center"/>
          </w:tcPr>
          <w:p w14:paraId="16F6146A" w14:textId="30A158F4" w:rsidR="005E121E" w:rsidRPr="0034504F" w:rsidRDefault="005E121E" w:rsidP="005E121E">
            <w:pPr>
              <w:spacing w:line="276" w:lineRule="auto"/>
              <w:jc w:val="center"/>
              <w:rPr>
                <w:rFonts w:asciiTheme="minorHAnsi" w:hAnsiTheme="minorHAnsi" w:cstheme="minorHAnsi"/>
                <w:b/>
                <w:sz w:val="22"/>
                <w:szCs w:val="22"/>
              </w:rPr>
            </w:pPr>
            <w:r w:rsidRPr="0034504F">
              <w:rPr>
                <w:rFonts w:asciiTheme="minorHAnsi" w:hAnsiTheme="minorHAnsi" w:cstheme="minorHAnsi"/>
                <w:b/>
                <w:i/>
                <w:sz w:val="22"/>
                <w:szCs w:val="22"/>
              </w:rPr>
              <w:t>219 .843 .891</w:t>
            </w:r>
          </w:p>
        </w:tc>
        <w:tc>
          <w:tcPr>
            <w:tcW w:w="369" w:type="pct"/>
            <w:tcBorders>
              <w:top w:val="single" w:sz="4" w:space="0" w:color="auto"/>
              <w:left w:val="single" w:sz="4" w:space="0" w:color="auto"/>
              <w:bottom w:val="single" w:sz="4" w:space="0" w:color="auto"/>
              <w:right w:val="single" w:sz="4" w:space="0" w:color="auto"/>
            </w:tcBorders>
            <w:vAlign w:val="center"/>
          </w:tcPr>
          <w:p w14:paraId="7979F3D5" w14:textId="38DE56CB" w:rsidR="005E121E" w:rsidRPr="0034504F" w:rsidRDefault="005E121E" w:rsidP="005E121E">
            <w:pPr>
              <w:spacing w:line="276" w:lineRule="auto"/>
              <w:jc w:val="center"/>
              <w:rPr>
                <w:rFonts w:asciiTheme="minorHAnsi" w:hAnsiTheme="minorHAnsi" w:cstheme="minorHAnsi"/>
                <w:i/>
                <w:sz w:val="22"/>
                <w:szCs w:val="22"/>
              </w:rPr>
            </w:pPr>
            <w:proofErr w:type="spellStart"/>
            <w:r w:rsidRPr="0034504F">
              <w:rPr>
                <w:rFonts w:asciiTheme="minorHAnsi" w:hAnsiTheme="minorHAnsi" w:cstheme="minorHAnsi"/>
                <w:i/>
                <w:sz w:val="22"/>
                <w:szCs w:val="22"/>
              </w:rPr>
              <w:t>My</w:t>
            </w:r>
            <w:proofErr w:type="spellEnd"/>
            <w:r w:rsidRPr="0034504F">
              <w:rPr>
                <w:rFonts w:asciiTheme="minorHAnsi" w:hAnsiTheme="minorHAnsi" w:cstheme="minorHAnsi"/>
                <w:i/>
                <w:sz w:val="22"/>
                <w:szCs w:val="22"/>
              </w:rPr>
              <w:t xml:space="preserve"> </w:t>
            </w:r>
            <w:proofErr w:type="spellStart"/>
            <w:r w:rsidRPr="0034504F">
              <w:rPr>
                <w:rFonts w:asciiTheme="minorHAnsi" w:hAnsiTheme="minorHAnsi" w:cstheme="minorHAnsi"/>
                <w:i/>
                <w:sz w:val="22"/>
                <w:szCs w:val="22"/>
              </w:rPr>
              <w:t>Smis</w:t>
            </w:r>
            <w:proofErr w:type="spellEnd"/>
          </w:p>
        </w:tc>
        <w:tc>
          <w:tcPr>
            <w:tcW w:w="438" w:type="pct"/>
            <w:tcBorders>
              <w:top w:val="single" w:sz="4" w:space="0" w:color="auto"/>
              <w:left w:val="single" w:sz="4" w:space="0" w:color="auto"/>
              <w:bottom w:val="single" w:sz="4" w:space="0" w:color="auto"/>
              <w:right w:val="single" w:sz="4" w:space="0" w:color="auto"/>
            </w:tcBorders>
            <w:vAlign w:val="center"/>
          </w:tcPr>
          <w:p w14:paraId="568C1D9A" w14:textId="77777777" w:rsidR="005E121E" w:rsidRPr="0034504F" w:rsidRDefault="005E121E" w:rsidP="005E121E">
            <w:pPr>
              <w:spacing w:line="276" w:lineRule="auto"/>
              <w:jc w:val="center"/>
              <w:rPr>
                <w:rFonts w:asciiTheme="minorHAnsi" w:hAnsiTheme="minorHAnsi" w:cstheme="minorHAnsi"/>
                <w:i/>
                <w:sz w:val="22"/>
                <w:szCs w:val="22"/>
              </w:rPr>
            </w:pPr>
          </w:p>
        </w:tc>
      </w:tr>
      <w:tr w:rsidR="005E121E" w:rsidRPr="0034504F" w14:paraId="3E58A112" w14:textId="77777777" w:rsidTr="005E121E">
        <w:trPr>
          <w:trHeight w:val="286"/>
        </w:trPr>
        <w:tc>
          <w:tcPr>
            <w:tcW w:w="438" w:type="pct"/>
            <w:vMerge/>
            <w:tcBorders>
              <w:left w:val="single" w:sz="4" w:space="0" w:color="auto"/>
              <w:right w:val="single" w:sz="4" w:space="0" w:color="auto"/>
            </w:tcBorders>
            <w:vAlign w:val="center"/>
          </w:tcPr>
          <w:p w14:paraId="1595209A" w14:textId="77777777" w:rsidR="005E121E" w:rsidRPr="0034504F" w:rsidRDefault="005E121E" w:rsidP="005E121E">
            <w:pPr>
              <w:spacing w:line="276" w:lineRule="auto"/>
              <w:jc w:val="center"/>
              <w:rPr>
                <w:rFonts w:asciiTheme="minorHAnsi" w:hAnsiTheme="minorHAnsi" w:cstheme="minorHAnsi"/>
                <w:b/>
                <w:i/>
                <w:sz w:val="22"/>
                <w:szCs w:val="22"/>
              </w:rPr>
            </w:pPr>
          </w:p>
        </w:tc>
        <w:tc>
          <w:tcPr>
            <w:tcW w:w="442" w:type="pct"/>
            <w:vMerge/>
            <w:tcBorders>
              <w:left w:val="single" w:sz="4" w:space="0" w:color="auto"/>
              <w:right w:val="single" w:sz="4" w:space="0" w:color="auto"/>
            </w:tcBorders>
            <w:vAlign w:val="center"/>
          </w:tcPr>
          <w:p w14:paraId="456F2A16" w14:textId="77777777" w:rsidR="005E121E" w:rsidRPr="0034504F" w:rsidRDefault="005E121E" w:rsidP="005E121E">
            <w:pPr>
              <w:spacing w:line="276" w:lineRule="auto"/>
              <w:jc w:val="center"/>
              <w:rPr>
                <w:rFonts w:asciiTheme="minorHAnsi" w:hAnsiTheme="minorHAnsi" w:cstheme="minorHAnsi"/>
                <w:b/>
                <w:i/>
                <w:sz w:val="22"/>
                <w:szCs w:val="22"/>
              </w:rPr>
            </w:pPr>
          </w:p>
        </w:tc>
        <w:tc>
          <w:tcPr>
            <w:tcW w:w="294" w:type="pct"/>
            <w:tcBorders>
              <w:top w:val="single" w:sz="4" w:space="0" w:color="auto"/>
              <w:left w:val="single" w:sz="4" w:space="0" w:color="auto"/>
              <w:bottom w:val="single" w:sz="4" w:space="0" w:color="auto"/>
              <w:right w:val="single" w:sz="4" w:space="0" w:color="auto"/>
            </w:tcBorders>
            <w:vAlign w:val="center"/>
          </w:tcPr>
          <w:p w14:paraId="15106374" w14:textId="2F7C0F99" w:rsidR="005E121E" w:rsidRPr="001C3A93" w:rsidRDefault="005E121E" w:rsidP="005E121E">
            <w:pPr>
              <w:spacing w:line="276" w:lineRule="auto"/>
              <w:jc w:val="center"/>
              <w:rPr>
                <w:rFonts w:asciiTheme="minorHAnsi" w:hAnsiTheme="minorHAnsi" w:cstheme="minorHAnsi"/>
                <w:bCs/>
                <w:iCs/>
                <w:sz w:val="22"/>
                <w:szCs w:val="22"/>
              </w:rPr>
            </w:pPr>
            <w:r w:rsidRPr="001C3A93">
              <w:rPr>
                <w:rFonts w:asciiTheme="minorHAnsi" w:hAnsiTheme="minorHAnsi" w:cstheme="minorHAnsi"/>
                <w:bCs/>
                <w:iCs/>
                <w:sz w:val="22"/>
                <w:szCs w:val="22"/>
              </w:rPr>
              <w:t>ERDF</w:t>
            </w:r>
          </w:p>
        </w:tc>
        <w:tc>
          <w:tcPr>
            <w:tcW w:w="369" w:type="pct"/>
            <w:tcBorders>
              <w:top w:val="single" w:sz="4" w:space="0" w:color="auto"/>
              <w:left w:val="single" w:sz="4" w:space="0" w:color="auto"/>
              <w:bottom w:val="single" w:sz="4" w:space="0" w:color="auto"/>
              <w:right w:val="single" w:sz="4" w:space="0" w:color="auto"/>
            </w:tcBorders>
            <w:vAlign w:val="center"/>
          </w:tcPr>
          <w:p w14:paraId="30C412C3" w14:textId="77777777" w:rsidR="005E121E" w:rsidRPr="001C3A93" w:rsidRDefault="005E121E" w:rsidP="005E121E">
            <w:pPr>
              <w:spacing w:line="276" w:lineRule="auto"/>
              <w:jc w:val="center"/>
              <w:rPr>
                <w:rFonts w:asciiTheme="minorHAnsi" w:hAnsiTheme="minorHAnsi" w:cstheme="minorHAnsi"/>
                <w:bCs/>
                <w:iCs/>
                <w:sz w:val="22"/>
                <w:szCs w:val="22"/>
              </w:rPr>
            </w:pPr>
            <w:proofErr w:type="spellStart"/>
            <w:r w:rsidRPr="001C3A93">
              <w:rPr>
                <w:rFonts w:asciiTheme="minorHAnsi" w:hAnsiTheme="minorHAnsi" w:cstheme="minorHAnsi"/>
                <w:bCs/>
                <w:iCs/>
                <w:sz w:val="22"/>
                <w:szCs w:val="22"/>
              </w:rPr>
              <w:t>Less</w:t>
            </w:r>
            <w:proofErr w:type="spellEnd"/>
            <w:r w:rsidRPr="001C3A93">
              <w:rPr>
                <w:rFonts w:asciiTheme="minorHAnsi" w:hAnsiTheme="minorHAnsi" w:cstheme="minorHAnsi"/>
                <w:bCs/>
                <w:iCs/>
                <w:sz w:val="22"/>
                <w:szCs w:val="22"/>
              </w:rPr>
              <w:t xml:space="preserve"> </w:t>
            </w:r>
            <w:proofErr w:type="spellStart"/>
            <w:r w:rsidRPr="001C3A93">
              <w:rPr>
                <w:rFonts w:asciiTheme="minorHAnsi" w:hAnsiTheme="minorHAnsi" w:cstheme="minorHAnsi"/>
                <w:bCs/>
                <w:iCs/>
                <w:sz w:val="22"/>
                <w:szCs w:val="22"/>
              </w:rPr>
              <w:t>developed</w:t>
            </w:r>
            <w:proofErr w:type="spellEnd"/>
          </w:p>
        </w:tc>
        <w:tc>
          <w:tcPr>
            <w:tcW w:w="515" w:type="pct"/>
            <w:tcBorders>
              <w:top w:val="single" w:sz="4" w:space="0" w:color="auto"/>
              <w:left w:val="single" w:sz="4" w:space="0" w:color="auto"/>
              <w:bottom w:val="single" w:sz="4" w:space="0" w:color="auto"/>
              <w:right w:val="single" w:sz="4" w:space="0" w:color="auto"/>
            </w:tcBorders>
            <w:vAlign w:val="center"/>
          </w:tcPr>
          <w:p w14:paraId="6D109077" w14:textId="1C556060" w:rsidR="005E121E" w:rsidRPr="0034504F" w:rsidRDefault="005E121E" w:rsidP="005E121E">
            <w:pPr>
              <w:spacing w:line="276" w:lineRule="auto"/>
              <w:jc w:val="center"/>
              <w:rPr>
                <w:rFonts w:asciiTheme="minorHAnsi" w:hAnsiTheme="minorHAnsi" w:cstheme="minorHAnsi"/>
                <w:b/>
                <w:bCs/>
                <w:i/>
                <w:sz w:val="22"/>
                <w:szCs w:val="22"/>
              </w:rPr>
            </w:pPr>
            <w:r w:rsidRPr="0034504F">
              <w:rPr>
                <w:rFonts w:asciiTheme="minorHAnsi" w:hAnsiTheme="minorHAnsi" w:cstheme="minorHAnsi"/>
                <w:b/>
                <w:bCs/>
                <w:noProof/>
                <w:sz w:val="22"/>
                <w:szCs w:val="22"/>
              </w:rPr>
              <w:t>RCR 63</w:t>
            </w:r>
          </w:p>
        </w:tc>
        <w:tc>
          <w:tcPr>
            <w:tcW w:w="516" w:type="pct"/>
            <w:tcBorders>
              <w:top w:val="single" w:sz="4" w:space="0" w:color="auto"/>
              <w:left w:val="single" w:sz="4" w:space="0" w:color="auto"/>
              <w:bottom w:val="single" w:sz="4" w:space="0" w:color="auto"/>
              <w:right w:val="single" w:sz="4" w:space="0" w:color="auto"/>
            </w:tcBorders>
            <w:vAlign w:val="center"/>
          </w:tcPr>
          <w:p w14:paraId="2F8305F7" w14:textId="3AD75C2B" w:rsidR="005E121E" w:rsidRPr="0034504F" w:rsidRDefault="005E121E" w:rsidP="005E121E">
            <w:pPr>
              <w:spacing w:line="276" w:lineRule="auto"/>
              <w:jc w:val="center"/>
              <w:rPr>
                <w:rFonts w:asciiTheme="minorHAnsi" w:hAnsiTheme="minorHAnsi" w:cstheme="minorHAnsi"/>
                <w:i/>
                <w:sz w:val="22"/>
                <w:szCs w:val="22"/>
              </w:rPr>
            </w:pPr>
            <w:r w:rsidRPr="0034504F">
              <w:rPr>
                <w:rFonts w:asciiTheme="minorHAnsi" w:hAnsiTheme="minorHAnsi" w:cstheme="minorHAnsi"/>
                <w:noProof/>
                <w:sz w:val="22"/>
                <w:szCs w:val="22"/>
              </w:rPr>
              <w:t xml:space="preserve">Numărul anual de utilizatorii ai liniilor de </w:t>
            </w:r>
            <w:r w:rsidRPr="0034504F">
              <w:rPr>
                <w:rFonts w:asciiTheme="minorHAnsi" w:hAnsiTheme="minorHAnsi" w:cstheme="minorHAnsi"/>
                <w:noProof/>
                <w:sz w:val="22"/>
                <w:szCs w:val="22"/>
              </w:rPr>
              <w:lastRenderedPageBreak/>
              <w:t>tramvai și de metrou noi/modernizate</w:t>
            </w:r>
          </w:p>
        </w:tc>
        <w:tc>
          <w:tcPr>
            <w:tcW w:w="440" w:type="pct"/>
            <w:tcBorders>
              <w:top w:val="single" w:sz="4" w:space="0" w:color="auto"/>
              <w:left w:val="single" w:sz="4" w:space="0" w:color="auto"/>
              <w:bottom w:val="single" w:sz="4" w:space="0" w:color="auto"/>
              <w:right w:val="single" w:sz="4" w:space="0" w:color="auto"/>
            </w:tcBorders>
            <w:vAlign w:val="center"/>
          </w:tcPr>
          <w:p w14:paraId="50889B63" w14:textId="77777777" w:rsidR="005E121E" w:rsidRPr="0034504F" w:rsidRDefault="005E121E" w:rsidP="005E121E">
            <w:pPr>
              <w:spacing w:line="276" w:lineRule="auto"/>
              <w:jc w:val="center"/>
              <w:rPr>
                <w:rFonts w:asciiTheme="minorHAnsi" w:hAnsiTheme="minorHAnsi" w:cstheme="minorHAnsi"/>
                <w:b/>
                <w:bCs/>
                <w:i/>
                <w:sz w:val="22"/>
                <w:szCs w:val="22"/>
              </w:rPr>
            </w:pPr>
            <w:proofErr w:type="spellStart"/>
            <w:r w:rsidRPr="0034504F">
              <w:rPr>
                <w:rFonts w:asciiTheme="minorHAnsi" w:hAnsiTheme="minorHAnsi" w:cstheme="minorHAnsi"/>
                <w:b/>
                <w:bCs/>
                <w:i/>
                <w:sz w:val="22"/>
                <w:szCs w:val="22"/>
              </w:rPr>
              <w:lastRenderedPageBreak/>
              <w:t>Users</w:t>
            </w:r>
            <w:proofErr w:type="spellEnd"/>
          </w:p>
        </w:tc>
        <w:tc>
          <w:tcPr>
            <w:tcW w:w="368" w:type="pct"/>
            <w:tcBorders>
              <w:top w:val="single" w:sz="4" w:space="0" w:color="auto"/>
              <w:left w:val="single" w:sz="4" w:space="0" w:color="auto"/>
              <w:bottom w:val="single" w:sz="4" w:space="0" w:color="auto"/>
              <w:right w:val="single" w:sz="4" w:space="0" w:color="auto"/>
            </w:tcBorders>
            <w:vAlign w:val="center"/>
          </w:tcPr>
          <w:p w14:paraId="23BE09D2" w14:textId="77777777" w:rsidR="005E121E" w:rsidRPr="0034504F" w:rsidRDefault="005E121E" w:rsidP="005E121E">
            <w:pPr>
              <w:spacing w:line="276" w:lineRule="auto"/>
              <w:jc w:val="center"/>
              <w:rPr>
                <w:rFonts w:asciiTheme="minorHAnsi" w:hAnsiTheme="minorHAnsi" w:cstheme="minorHAnsi"/>
                <w:i/>
                <w:sz w:val="22"/>
                <w:szCs w:val="22"/>
              </w:rPr>
            </w:pPr>
            <w:r w:rsidRPr="0034504F">
              <w:rPr>
                <w:rFonts w:asciiTheme="minorHAnsi" w:hAnsiTheme="minorHAnsi" w:cstheme="minorHAnsi"/>
                <w:i/>
                <w:sz w:val="22"/>
                <w:szCs w:val="22"/>
              </w:rPr>
              <w:t>132.607.301</w:t>
            </w:r>
          </w:p>
        </w:tc>
        <w:tc>
          <w:tcPr>
            <w:tcW w:w="368" w:type="pct"/>
            <w:tcBorders>
              <w:top w:val="single" w:sz="4" w:space="0" w:color="auto"/>
              <w:left w:val="single" w:sz="4" w:space="0" w:color="auto"/>
              <w:bottom w:val="single" w:sz="4" w:space="0" w:color="auto"/>
              <w:right w:val="single" w:sz="4" w:space="0" w:color="auto"/>
            </w:tcBorders>
            <w:vAlign w:val="center"/>
          </w:tcPr>
          <w:p w14:paraId="4C8B837F" w14:textId="77777777" w:rsidR="005E121E" w:rsidRPr="0034504F" w:rsidRDefault="005E121E" w:rsidP="005E121E">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2021</w:t>
            </w:r>
          </w:p>
        </w:tc>
        <w:tc>
          <w:tcPr>
            <w:tcW w:w="442" w:type="pct"/>
            <w:tcBorders>
              <w:top w:val="single" w:sz="4" w:space="0" w:color="auto"/>
              <w:left w:val="single" w:sz="4" w:space="0" w:color="auto"/>
              <w:bottom w:val="single" w:sz="4" w:space="0" w:color="auto"/>
              <w:right w:val="single" w:sz="4" w:space="0" w:color="auto"/>
            </w:tcBorders>
            <w:vAlign w:val="center"/>
          </w:tcPr>
          <w:p w14:paraId="1F40808C" w14:textId="77777777" w:rsidR="005E121E" w:rsidRPr="0034504F" w:rsidRDefault="005E121E" w:rsidP="005E121E">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142.171.436</w:t>
            </w:r>
          </w:p>
        </w:tc>
        <w:tc>
          <w:tcPr>
            <w:tcW w:w="369" w:type="pct"/>
            <w:tcBorders>
              <w:top w:val="single" w:sz="4" w:space="0" w:color="auto"/>
              <w:left w:val="single" w:sz="4" w:space="0" w:color="auto"/>
              <w:bottom w:val="single" w:sz="4" w:space="0" w:color="auto"/>
              <w:right w:val="single" w:sz="4" w:space="0" w:color="auto"/>
            </w:tcBorders>
            <w:vAlign w:val="center"/>
          </w:tcPr>
          <w:p w14:paraId="0890336F" w14:textId="77777777" w:rsidR="005E121E" w:rsidRPr="0034504F" w:rsidRDefault="005E121E" w:rsidP="005E121E">
            <w:pPr>
              <w:spacing w:line="276" w:lineRule="auto"/>
              <w:jc w:val="center"/>
              <w:rPr>
                <w:rFonts w:asciiTheme="minorHAnsi" w:hAnsiTheme="minorHAnsi" w:cstheme="minorHAnsi"/>
                <w:i/>
                <w:sz w:val="22"/>
                <w:szCs w:val="22"/>
              </w:rPr>
            </w:pPr>
            <w:proofErr w:type="spellStart"/>
            <w:r w:rsidRPr="0034504F">
              <w:rPr>
                <w:rFonts w:asciiTheme="minorHAnsi" w:hAnsiTheme="minorHAnsi" w:cstheme="minorHAnsi"/>
                <w:i/>
                <w:sz w:val="22"/>
                <w:szCs w:val="22"/>
              </w:rPr>
              <w:t>My</w:t>
            </w:r>
            <w:proofErr w:type="spellEnd"/>
          </w:p>
          <w:p w14:paraId="1F11E21F" w14:textId="77777777" w:rsidR="005E121E" w:rsidRPr="0034504F" w:rsidRDefault="005E121E" w:rsidP="005E121E">
            <w:pPr>
              <w:spacing w:line="276" w:lineRule="auto"/>
              <w:jc w:val="center"/>
              <w:rPr>
                <w:rFonts w:asciiTheme="minorHAnsi" w:hAnsiTheme="minorHAnsi" w:cstheme="minorHAnsi"/>
                <w:i/>
                <w:sz w:val="22"/>
                <w:szCs w:val="22"/>
              </w:rPr>
            </w:pPr>
            <w:proofErr w:type="spellStart"/>
            <w:r w:rsidRPr="0034504F">
              <w:rPr>
                <w:rFonts w:asciiTheme="minorHAnsi" w:hAnsiTheme="minorHAnsi" w:cstheme="minorHAnsi"/>
                <w:i/>
                <w:sz w:val="22"/>
                <w:szCs w:val="22"/>
              </w:rPr>
              <w:t>Smis</w:t>
            </w:r>
            <w:proofErr w:type="spellEnd"/>
          </w:p>
        </w:tc>
        <w:tc>
          <w:tcPr>
            <w:tcW w:w="438" w:type="pct"/>
            <w:tcBorders>
              <w:top w:val="single" w:sz="4" w:space="0" w:color="auto"/>
              <w:left w:val="single" w:sz="4" w:space="0" w:color="auto"/>
              <w:bottom w:val="single" w:sz="4" w:space="0" w:color="auto"/>
              <w:right w:val="single" w:sz="4" w:space="0" w:color="auto"/>
            </w:tcBorders>
            <w:vAlign w:val="center"/>
          </w:tcPr>
          <w:p w14:paraId="0C1C8CF7" w14:textId="77777777" w:rsidR="005E121E" w:rsidRPr="0034504F" w:rsidRDefault="005E121E" w:rsidP="005E121E">
            <w:pPr>
              <w:spacing w:line="276" w:lineRule="auto"/>
              <w:jc w:val="center"/>
              <w:rPr>
                <w:rFonts w:asciiTheme="minorHAnsi" w:hAnsiTheme="minorHAnsi" w:cstheme="minorHAnsi"/>
                <w:i/>
                <w:sz w:val="22"/>
                <w:szCs w:val="22"/>
              </w:rPr>
            </w:pPr>
          </w:p>
        </w:tc>
      </w:tr>
      <w:tr w:rsidR="005E121E" w:rsidRPr="0034504F" w14:paraId="6EB6B1BD" w14:textId="77777777" w:rsidTr="005E121E">
        <w:trPr>
          <w:trHeight w:val="286"/>
        </w:trPr>
        <w:tc>
          <w:tcPr>
            <w:tcW w:w="438" w:type="pct"/>
            <w:vMerge/>
            <w:tcBorders>
              <w:left w:val="single" w:sz="4" w:space="0" w:color="auto"/>
              <w:right w:val="single" w:sz="4" w:space="0" w:color="auto"/>
            </w:tcBorders>
            <w:vAlign w:val="center"/>
          </w:tcPr>
          <w:p w14:paraId="6927F200" w14:textId="77777777" w:rsidR="005E121E" w:rsidRPr="0034504F" w:rsidRDefault="005E121E" w:rsidP="005E121E">
            <w:pPr>
              <w:spacing w:line="276" w:lineRule="auto"/>
              <w:jc w:val="center"/>
              <w:rPr>
                <w:rFonts w:asciiTheme="minorHAnsi" w:hAnsiTheme="minorHAnsi" w:cstheme="minorHAnsi"/>
                <w:b/>
                <w:i/>
                <w:sz w:val="22"/>
                <w:szCs w:val="22"/>
              </w:rPr>
            </w:pPr>
          </w:p>
        </w:tc>
        <w:tc>
          <w:tcPr>
            <w:tcW w:w="442" w:type="pct"/>
            <w:vMerge/>
            <w:tcBorders>
              <w:left w:val="single" w:sz="4" w:space="0" w:color="auto"/>
              <w:right w:val="single" w:sz="4" w:space="0" w:color="auto"/>
            </w:tcBorders>
            <w:vAlign w:val="center"/>
          </w:tcPr>
          <w:p w14:paraId="3C7D56E9" w14:textId="77777777" w:rsidR="005E121E" w:rsidRPr="0034504F" w:rsidRDefault="005E121E" w:rsidP="005E121E">
            <w:pPr>
              <w:spacing w:line="276" w:lineRule="auto"/>
              <w:jc w:val="center"/>
              <w:rPr>
                <w:rFonts w:asciiTheme="minorHAnsi" w:hAnsiTheme="minorHAnsi" w:cstheme="minorHAnsi"/>
                <w:b/>
                <w:i/>
                <w:sz w:val="22"/>
                <w:szCs w:val="22"/>
              </w:rPr>
            </w:pPr>
          </w:p>
        </w:tc>
        <w:tc>
          <w:tcPr>
            <w:tcW w:w="294" w:type="pct"/>
            <w:tcBorders>
              <w:top w:val="single" w:sz="4" w:space="0" w:color="auto"/>
              <w:left w:val="single" w:sz="4" w:space="0" w:color="auto"/>
              <w:bottom w:val="single" w:sz="4" w:space="0" w:color="auto"/>
              <w:right w:val="single" w:sz="4" w:space="0" w:color="auto"/>
            </w:tcBorders>
            <w:vAlign w:val="center"/>
          </w:tcPr>
          <w:p w14:paraId="3C7BC843" w14:textId="61F98557" w:rsidR="005E121E" w:rsidRPr="001C3A93" w:rsidRDefault="005E121E" w:rsidP="005E121E">
            <w:pPr>
              <w:spacing w:line="276" w:lineRule="auto"/>
              <w:jc w:val="center"/>
              <w:rPr>
                <w:rFonts w:asciiTheme="minorHAnsi" w:hAnsiTheme="minorHAnsi" w:cstheme="minorHAnsi"/>
                <w:bCs/>
                <w:iCs/>
                <w:sz w:val="22"/>
                <w:szCs w:val="22"/>
              </w:rPr>
            </w:pPr>
            <w:r w:rsidRPr="001C3A93">
              <w:rPr>
                <w:rFonts w:asciiTheme="minorHAnsi" w:hAnsiTheme="minorHAnsi" w:cstheme="minorHAnsi"/>
                <w:bCs/>
                <w:iCs/>
                <w:sz w:val="22"/>
                <w:szCs w:val="22"/>
              </w:rPr>
              <w:t>ERDF</w:t>
            </w:r>
          </w:p>
        </w:tc>
        <w:tc>
          <w:tcPr>
            <w:tcW w:w="369" w:type="pct"/>
            <w:tcBorders>
              <w:top w:val="single" w:sz="4" w:space="0" w:color="auto"/>
              <w:left w:val="single" w:sz="4" w:space="0" w:color="auto"/>
              <w:bottom w:val="single" w:sz="4" w:space="0" w:color="auto"/>
              <w:right w:val="single" w:sz="4" w:space="0" w:color="auto"/>
            </w:tcBorders>
            <w:vAlign w:val="center"/>
          </w:tcPr>
          <w:p w14:paraId="73BE7925" w14:textId="77777777" w:rsidR="005E121E" w:rsidRPr="001C3A93" w:rsidRDefault="005E121E" w:rsidP="005E121E">
            <w:pPr>
              <w:spacing w:line="276" w:lineRule="auto"/>
              <w:jc w:val="center"/>
              <w:rPr>
                <w:rFonts w:asciiTheme="minorHAnsi" w:hAnsiTheme="minorHAnsi" w:cstheme="minorHAnsi"/>
                <w:bCs/>
                <w:iCs/>
                <w:sz w:val="22"/>
                <w:szCs w:val="22"/>
              </w:rPr>
            </w:pPr>
            <w:proofErr w:type="spellStart"/>
            <w:r w:rsidRPr="001C3A93">
              <w:rPr>
                <w:rFonts w:asciiTheme="minorHAnsi" w:hAnsiTheme="minorHAnsi" w:cstheme="minorHAnsi"/>
                <w:bCs/>
                <w:iCs/>
                <w:sz w:val="22"/>
                <w:szCs w:val="22"/>
              </w:rPr>
              <w:t>Less</w:t>
            </w:r>
            <w:proofErr w:type="spellEnd"/>
            <w:r w:rsidRPr="001C3A93">
              <w:rPr>
                <w:rFonts w:asciiTheme="minorHAnsi" w:hAnsiTheme="minorHAnsi" w:cstheme="minorHAnsi"/>
                <w:bCs/>
                <w:iCs/>
                <w:sz w:val="22"/>
                <w:szCs w:val="22"/>
              </w:rPr>
              <w:t xml:space="preserve"> </w:t>
            </w:r>
            <w:proofErr w:type="spellStart"/>
            <w:r w:rsidRPr="001C3A93">
              <w:rPr>
                <w:rFonts w:asciiTheme="minorHAnsi" w:hAnsiTheme="minorHAnsi" w:cstheme="minorHAnsi"/>
                <w:bCs/>
                <w:iCs/>
                <w:sz w:val="22"/>
                <w:szCs w:val="22"/>
              </w:rPr>
              <w:t>developed</w:t>
            </w:r>
            <w:proofErr w:type="spellEnd"/>
          </w:p>
        </w:tc>
        <w:tc>
          <w:tcPr>
            <w:tcW w:w="515" w:type="pct"/>
            <w:tcBorders>
              <w:top w:val="single" w:sz="4" w:space="0" w:color="auto"/>
              <w:left w:val="single" w:sz="4" w:space="0" w:color="auto"/>
              <w:bottom w:val="single" w:sz="4" w:space="0" w:color="auto"/>
              <w:right w:val="single" w:sz="4" w:space="0" w:color="auto"/>
            </w:tcBorders>
            <w:vAlign w:val="center"/>
          </w:tcPr>
          <w:p w14:paraId="6D3A733B" w14:textId="125EF48E" w:rsidR="005E121E" w:rsidRPr="0034504F" w:rsidRDefault="005E121E" w:rsidP="005E121E">
            <w:pPr>
              <w:spacing w:line="276" w:lineRule="auto"/>
              <w:jc w:val="center"/>
              <w:rPr>
                <w:rFonts w:asciiTheme="minorHAnsi" w:hAnsiTheme="minorHAnsi" w:cstheme="minorHAnsi"/>
                <w:b/>
                <w:bCs/>
                <w:i/>
                <w:sz w:val="22"/>
                <w:szCs w:val="22"/>
              </w:rPr>
            </w:pPr>
            <w:r w:rsidRPr="0034504F">
              <w:rPr>
                <w:rFonts w:asciiTheme="minorHAnsi" w:hAnsiTheme="minorHAnsi" w:cstheme="minorHAnsi"/>
                <w:b/>
                <w:bCs/>
                <w:noProof/>
                <w:sz w:val="22"/>
                <w:szCs w:val="22"/>
              </w:rPr>
              <w:t>RCR 64</w:t>
            </w:r>
          </w:p>
        </w:tc>
        <w:tc>
          <w:tcPr>
            <w:tcW w:w="516" w:type="pct"/>
            <w:tcBorders>
              <w:top w:val="single" w:sz="4" w:space="0" w:color="auto"/>
              <w:left w:val="single" w:sz="4" w:space="0" w:color="auto"/>
              <w:bottom w:val="single" w:sz="4" w:space="0" w:color="auto"/>
              <w:right w:val="single" w:sz="4" w:space="0" w:color="auto"/>
            </w:tcBorders>
            <w:vAlign w:val="center"/>
          </w:tcPr>
          <w:p w14:paraId="766382C2" w14:textId="1B2A5C3A" w:rsidR="005E121E" w:rsidRPr="0034504F" w:rsidRDefault="005E121E" w:rsidP="005E121E">
            <w:pPr>
              <w:spacing w:line="276" w:lineRule="auto"/>
              <w:jc w:val="center"/>
              <w:rPr>
                <w:rFonts w:asciiTheme="minorHAnsi" w:hAnsiTheme="minorHAnsi" w:cstheme="minorHAnsi"/>
                <w:i/>
                <w:sz w:val="22"/>
                <w:szCs w:val="22"/>
              </w:rPr>
            </w:pPr>
            <w:r w:rsidRPr="0034504F">
              <w:rPr>
                <w:rFonts w:asciiTheme="minorHAnsi" w:hAnsiTheme="minorHAnsi" w:cstheme="minorHAnsi"/>
                <w:noProof/>
                <w:sz w:val="22"/>
                <w:szCs w:val="22"/>
              </w:rPr>
              <w:t>Numărul anual de utilizatori ai pistelor ciclabile</w:t>
            </w:r>
          </w:p>
        </w:tc>
        <w:tc>
          <w:tcPr>
            <w:tcW w:w="440" w:type="pct"/>
            <w:tcBorders>
              <w:top w:val="single" w:sz="4" w:space="0" w:color="auto"/>
              <w:left w:val="single" w:sz="4" w:space="0" w:color="auto"/>
              <w:bottom w:val="single" w:sz="4" w:space="0" w:color="auto"/>
              <w:right w:val="single" w:sz="4" w:space="0" w:color="auto"/>
            </w:tcBorders>
            <w:vAlign w:val="center"/>
          </w:tcPr>
          <w:p w14:paraId="629C5512" w14:textId="77777777" w:rsidR="005E121E" w:rsidRPr="0034504F" w:rsidRDefault="005E121E" w:rsidP="005E121E">
            <w:pPr>
              <w:spacing w:line="276" w:lineRule="auto"/>
              <w:jc w:val="center"/>
              <w:rPr>
                <w:rFonts w:asciiTheme="minorHAnsi" w:hAnsiTheme="minorHAnsi" w:cstheme="minorHAnsi"/>
                <w:b/>
                <w:bCs/>
                <w:i/>
                <w:sz w:val="22"/>
                <w:szCs w:val="22"/>
              </w:rPr>
            </w:pPr>
            <w:proofErr w:type="spellStart"/>
            <w:r w:rsidRPr="0034504F">
              <w:rPr>
                <w:rFonts w:asciiTheme="minorHAnsi" w:hAnsiTheme="minorHAnsi" w:cstheme="minorHAnsi"/>
                <w:b/>
                <w:bCs/>
                <w:i/>
                <w:sz w:val="22"/>
                <w:szCs w:val="22"/>
              </w:rPr>
              <w:t>Users</w:t>
            </w:r>
            <w:proofErr w:type="spellEnd"/>
          </w:p>
        </w:tc>
        <w:tc>
          <w:tcPr>
            <w:tcW w:w="368" w:type="pct"/>
            <w:tcBorders>
              <w:top w:val="single" w:sz="4" w:space="0" w:color="auto"/>
              <w:left w:val="single" w:sz="4" w:space="0" w:color="auto"/>
              <w:bottom w:val="single" w:sz="4" w:space="0" w:color="auto"/>
              <w:right w:val="single" w:sz="4" w:space="0" w:color="auto"/>
            </w:tcBorders>
            <w:vAlign w:val="center"/>
          </w:tcPr>
          <w:p w14:paraId="2278727A" w14:textId="77777777" w:rsidR="005E121E" w:rsidRPr="0034504F" w:rsidRDefault="005E121E" w:rsidP="005E121E">
            <w:pPr>
              <w:spacing w:line="276" w:lineRule="auto"/>
              <w:jc w:val="center"/>
              <w:rPr>
                <w:rFonts w:asciiTheme="minorHAnsi" w:hAnsiTheme="minorHAnsi" w:cstheme="minorHAnsi"/>
                <w:i/>
                <w:sz w:val="22"/>
                <w:szCs w:val="22"/>
              </w:rPr>
            </w:pPr>
            <w:r w:rsidRPr="0034504F">
              <w:rPr>
                <w:rFonts w:asciiTheme="minorHAnsi" w:hAnsiTheme="minorHAnsi" w:cstheme="minorHAnsi"/>
                <w:i/>
                <w:sz w:val="22"/>
                <w:szCs w:val="22"/>
              </w:rPr>
              <w:t>129.253</w:t>
            </w:r>
          </w:p>
        </w:tc>
        <w:tc>
          <w:tcPr>
            <w:tcW w:w="368" w:type="pct"/>
            <w:tcBorders>
              <w:top w:val="single" w:sz="4" w:space="0" w:color="auto"/>
              <w:left w:val="single" w:sz="4" w:space="0" w:color="auto"/>
              <w:bottom w:val="single" w:sz="4" w:space="0" w:color="auto"/>
              <w:right w:val="single" w:sz="4" w:space="0" w:color="auto"/>
            </w:tcBorders>
            <w:vAlign w:val="center"/>
          </w:tcPr>
          <w:p w14:paraId="01CC6B1F" w14:textId="77777777" w:rsidR="005E121E" w:rsidRPr="0034504F" w:rsidRDefault="005E121E" w:rsidP="005E121E">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2021</w:t>
            </w:r>
          </w:p>
        </w:tc>
        <w:tc>
          <w:tcPr>
            <w:tcW w:w="442" w:type="pct"/>
            <w:tcBorders>
              <w:top w:val="single" w:sz="4" w:space="0" w:color="auto"/>
              <w:left w:val="single" w:sz="4" w:space="0" w:color="auto"/>
              <w:bottom w:val="single" w:sz="4" w:space="0" w:color="auto"/>
              <w:right w:val="single" w:sz="4" w:space="0" w:color="auto"/>
            </w:tcBorders>
            <w:vAlign w:val="center"/>
          </w:tcPr>
          <w:p w14:paraId="1A362B9A" w14:textId="77777777" w:rsidR="005E121E" w:rsidRPr="0034504F" w:rsidRDefault="005E121E" w:rsidP="005E121E">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12.032.094</w:t>
            </w:r>
          </w:p>
        </w:tc>
        <w:tc>
          <w:tcPr>
            <w:tcW w:w="369" w:type="pct"/>
            <w:tcBorders>
              <w:top w:val="single" w:sz="4" w:space="0" w:color="auto"/>
              <w:left w:val="single" w:sz="4" w:space="0" w:color="auto"/>
              <w:bottom w:val="single" w:sz="4" w:space="0" w:color="auto"/>
              <w:right w:val="single" w:sz="4" w:space="0" w:color="auto"/>
            </w:tcBorders>
            <w:vAlign w:val="center"/>
          </w:tcPr>
          <w:p w14:paraId="2B337449" w14:textId="77777777" w:rsidR="005E121E" w:rsidRPr="0034504F" w:rsidRDefault="005E121E" w:rsidP="005E121E">
            <w:pPr>
              <w:spacing w:line="276" w:lineRule="auto"/>
              <w:jc w:val="center"/>
              <w:rPr>
                <w:rFonts w:asciiTheme="minorHAnsi" w:hAnsiTheme="minorHAnsi" w:cstheme="minorHAnsi"/>
                <w:i/>
                <w:sz w:val="22"/>
                <w:szCs w:val="22"/>
              </w:rPr>
            </w:pPr>
            <w:proofErr w:type="spellStart"/>
            <w:r w:rsidRPr="0034504F">
              <w:rPr>
                <w:rFonts w:asciiTheme="minorHAnsi" w:hAnsiTheme="minorHAnsi" w:cstheme="minorHAnsi"/>
                <w:i/>
                <w:sz w:val="22"/>
                <w:szCs w:val="22"/>
              </w:rPr>
              <w:t>MySmis</w:t>
            </w:r>
            <w:proofErr w:type="spellEnd"/>
          </w:p>
        </w:tc>
        <w:tc>
          <w:tcPr>
            <w:tcW w:w="438" w:type="pct"/>
            <w:tcBorders>
              <w:top w:val="single" w:sz="4" w:space="0" w:color="auto"/>
              <w:left w:val="single" w:sz="4" w:space="0" w:color="auto"/>
              <w:bottom w:val="single" w:sz="4" w:space="0" w:color="auto"/>
              <w:right w:val="single" w:sz="4" w:space="0" w:color="auto"/>
            </w:tcBorders>
            <w:vAlign w:val="center"/>
          </w:tcPr>
          <w:p w14:paraId="7000EDFB" w14:textId="77777777" w:rsidR="005E121E" w:rsidRPr="0034504F" w:rsidRDefault="005E121E" w:rsidP="005E121E">
            <w:pPr>
              <w:spacing w:line="276" w:lineRule="auto"/>
              <w:jc w:val="center"/>
              <w:rPr>
                <w:rFonts w:asciiTheme="minorHAnsi" w:hAnsiTheme="minorHAnsi" w:cstheme="minorHAnsi"/>
                <w:i/>
                <w:sz w:val="22"/>
                <w:szCs w:val="22"/>
              </w:rPr>
            </w:pPr>
          </w:p>
        </w:tc>
      </w:tr>
      <w:tr w:rsidR="005E121E" w:rsidRPr="00EF6962" w14:paraId="2E0181FF" w14:textId="77777777" w:rsidTr="005E121E">
        <w:trPr>
          <w:trHeight w:val="286"/>
        </w:trPr>
        <w:tc>
          <w:tcPr>
            <w:tcW w:w="438" w:type="pct"/>
            <w:vMerge/>
            <w:tcBorders>
              <w:left w:val="single" w:sz="4" w:space="0" w:color="auto"/>
              <w:bottom w:val="single" w:sz="4" w:space="0" w:color="auto"/>
              <w:right w:val="single" w:sz="4" w:space="0" w:color="auto"/>
            </w:tcBorders>
            <w:vAlign w:val="center"/>
          </w:tcPr>
          <w:p w14:paraId="71CD8DBA" w14:textId="77777777" w:rsidR="005E121E" w:rsidRPr="00EF6962" w:rsidRDefault="005E121E" w:rsidP="005E121E">
            <w:pPr>
              <w:spacing w:line="276" w:lineRule="auto"/>
              <w:jc w:val="center"/>
              <w:rPr>
                <w:rFonts w:asciiTheme="minorHAnsi" w:hAnsiTheme="minorHAnsi" w:cstheme="minorHAnsi"/>
                <w:b/>
                <w:i/>
                <w:color w:val="000000" w:themeColor="text1"/>
                <w:sz w:val="22"/>
                <w:szCs w:val="22"/>
              </w:rPr>
            </w:pPr>
          </w:p>
        </w:tc>
        <w:tc>
          <w:tcPr>
            <w:tcW w:w="442" w:type="pct"/>
            <w:vMerge/>
            <w:tcBorders>
              <w:left w:val="single" w:sz="4" w:space="0" w:color="auto"/>
              <w:bottom w:val="single" w:sz="4" w:space="0" w:color="auto"/>
              <w:right w:val="single" w:sz="4" w:space="0" w:color="auto"/>
            </w:tcBorders>
            <w:vAlign w:val="center"/>
          </w:tcPr>
          <w:p w14:paraId="711C33BB" w14:textId="77777777" w:rsidR="005E121E" w:rsidRPr="00EF6962" w:rsidRDefault="005E121E" w:rsidP="005E121E">
            <w:pPr>
              <w:spacing w:line="276" w:lineRule="auto"/>
              <w:jc w:val="center"/>
              <w:rPr>
                <w:rFonts w:asciiTheme="minorHAnsi" w:hAnsiTheme="minorHAnsi" w:cstheme="minorHAnsi"/>
                <w:b/>
                <w:i/>
                <w:color w:val="000000" w:themeColor="text1"/>
                <w:sz w:val="22"/>
                <w:szCs w:val="22"/>
              </w:rPr>
            </w:pPr>
          </w:p>
        </w:tc>
        <w:tc>
          <w:tcPr>
            <w:tcW w:w="294" w:type="pct"/>
            <w:tcBorders>
              <w:top w:val="single" w:sz="4" w:space="0" w:color="auto"/>
              <w:left w:val="single" w:sz="4" w:space="0" w:color="auto"/>
              <w:bottom w:val="single" w:sz="4" w:space="0" w:color="auto"/>
              <w:right w:val="single" w:sz="4" w:space="0" w:color="auto"/>
            </w:tcBorders>
            <w:vAlign w:val="center"/>
          </w:tcPr>
          <w:p w14:paraId="75C31253" w14:textId="6B387CE4" w:rsidR="005E121E" w:rsidRPr="001C3A93" w:rsidRDefault="005E121E" w:rsidP="005E121E">
            <w:pPr>
              <w:spacing w:line="276" w:lineRule="auto"/>
              <w:jc w:val="center"/>
              <w:rPr>
                <w:rFonts w:asciiTheme="minorHAnsi" w:hAnsiTheme="minorHAnsi" w:cstheme="minorHAnsi"/>
                <w:bCs/>
                <w:iCs/>
                <w:color w:val="000000" w:themeColor="text1"/>
                <w:sz w:val="22"/>
                <w:szCs w:val="22"/>
              </w:rPr>
            </w:pPr>
            <w:r w:rsidRPr="001C3A93">
              <w:rPr>
                <w:rFonts w:asciiTheme="minorHAnsi" w:hAnsiTheme="minorHAnsi" w:cstheme="minorHAnsi"/>
                <w:bCs/>
                <w:iCs/>
                <w:color w:val="000000" w:themeColor="text1"/>
                <w:sz w:val="22"/>
                <w:szCs w:val="22"/>
              </w:rPr>
              <w:t>ERDF</w:t>
            </w:r>
          </w:p>
        </w:tc>
        <w:tc>
          <w:tcPr>
            <w:tcW w:w="369" w:type="pct"/>
            <w:tcBorders>
              <w:top w:val="single" w:sz="4" w:space="0" w:color="auto"/>
              <w:left w:val="single" w:sz="4" w:space="0" w:color="auto"/>
              <w:bottom w:val="single" w:sz="4" w:space="0" w:color="auto"/>
              <w:right w:val="single" w:sz="4" w:space="0" w:color="auto"/>
            </w:tcBorders>
            <w:vAlign w:val="center"/>
          </w:tcPr>
          <w:p w14:paraId="57A300CC" w14:textId="77777777" w:rsidR="005E121E" w:rsidRPr="001C3A93" w:rsidRDefault="005E121E" w:rsidP="005E121E">
            <w:pPr>
              <w:spacing w:line="276" w:lineRule="auto"/>
              <w:jc w:val="center"/>
              <w:rPr>
                <w:rFonts w:asciiTheme="minorHAnsi" w:hAnsiTheme="minorHAnsi" w:cstheme="minorHAnsi"/>
                <w:bCs/>
                <w:iCs/>
                <w:sz w:val="22"/>
                <w:szCs w:val="22"/>
              </w:rPr>
            </w:pPr>
            <w:proofErr w:type="spellStart"/>
            <w:r w:rsidRPr="001C3A93">
              <w:rPr>
                <w:rFonts w:asciiTheme="minorHAnsi" w:hAnsiTheme="minorHAnsi" w:cstheme="minorHAnsi"/>
                <w:bCs/>
                <w:iCs/>
                <w:sz w:val="22"/>
                <w:szCs w:val="22"/>
              </w:rPr>
              <w:t>Less</w:t>
            </w:r>
            <w:proofErr w:type="spellEnd"/>
            <w:r w:rsidRPr="001C3A93">
              <w:rPr>
                <w:rFonts w:asciiTheme="minorHAnsi" w:hAnsiTheme="minorHAnsi" w:cstheme="minorHAnsi"/>
                <w:bCs/>
                <w:iCs/>
                <w:sz w:val="22"/>
                <w:szCs w:val="22"/>
              </w:rPr>
              <w:t xml:space="preserve"> </w:t>
            </w:r>
            <w:proofErr w:type="spellStart"/>
            <w:r w:rsidRPr="001C3A93">
              <w:rPr>
                <w:rFonts w:asciiTheme="minorHAnsi" w:hAnsiTheme="minorHAnsi" w:cstheme="minorHAnsi"/>
                <w:bCs/>
                <w:iCs/>
                <w:sz w:val="22"/>
                <w:szCs w:val="22"/>
              </w:rPr>
              <w:t>developed</w:t>
            </w:r>
            <w:proofErr w:type="spellEnd"/>
          </w:p>
        </w:tc>
        <w:tc>
          <w:tcPr>
            <w:tcW w:w="515" w:type="pct"/>
            <w:tcBorders>
              <w:top w:val="single" w:sz="4" w:space="0" w:color="auto"/>
              <w:left w:val="single" w:sz="4" w:space="0" w:color="auto"/>
              <w:bottom w:val="single" w:sz="4" w:space="0" w:color="auto"/>
              <w:right w:val="single" w:sz="4" w:space="0" w:color="auto"/>
            </w:tcBorders>
            <w:vAlign w:val="center"/>
          </w:tcPr>
          <w:p w14:paraId="23627BAF" w14:textId="497CB389" w:rsidR="005E121E" w:rsidRPr="0034504F" w:rsidRDefault="005E121E" w:rsidP="005E121E">
            <w:pPr>
              <w:spacing w:line="276" w:lineRule="auto"/>
              <w:jc w:val="center"/>
              <w:rPr>
                <w:rFonts w:asciiTheme="minorHAnsi" w:hAnsiTheme="minorHAnsi" w:cstheme="minorHAnsi"/>
                <w:b/>
                <w:bCs/>
                <w:i/>
                <w:sz w:val="22"/>
                <w:szCs w:val="22"/>
              </w:rPr>
            </w:pPr>
            <w:r w:rsidRPr="0034504F">
              <w:rPr>
                <w:rFonts w:asciiTheme="minorHAnsi" w:hAnsiTheme="minorHAnsi" w:cstheme="minorHAnsi"/>
                <w:b/>
                <w:bCs/>
                <w:i/>
                <w:sz w:val="22"/>
                <w:szCs w:val="22"/>
              </w:rPr>
              <w:t>RCR X</w:t>
            </w:r>
          </w:p>
        </w:tc>
        <w:tc>
          <w:tcPr>
            <w:tcW w:w="516" w:type="pct"/>
            <w:tcBorders>
              <w:top w:val="single" w:sz="4" w:space="0" w:color="auto"/>
              <w:left w:val="single" w:sz="4" w:space="0" w:color="auto"/>
              <w:bottom w:val="single" w:sz="4" w:space="0" w:color="auto"/>
              <w:right w:val="single" w:sz="4" w:space="0" w:color="auto"/>
            </w:tcBorders>
            <w:vAlign w:val="center"/>
          </w:tcPr>
          <w:p w14:paraId="142FBFCB" w14:textId="77777777" w:rsidR="005E121E" w:rsidRPr="0034504F" w:rsidRDefault="005E121E" w:rsidP="005E121E">
            <w:pPr>
              <w:spacing w:line="276" w:lineRule="auto"/>
              <w:jc w:val="center"/>
              <w:rPr>
                <w:rFonts w:asciiTheme="minorHAnsi" w:hAnsiTheme="minorHAnsi" w:cstheme="minorHAnsi"/>
                <w:noProof/>
                <w:sz w:val="22"/>
                <w:szCs w:val="22"/>
              </w:rPr>
            </w:pPr>
            <w:r w:rsidRPr="0034504F">
              <w:rPr>
                <w:rFonts w:asciiTheme="minorHAnsi" w:hAnsiTheme="minorHAnsi" w:cstheme="minorHAnsi"/>
                <w:noProof/>
                <w:sz w:val="22"/>
                <w:szCs w:val="22"/>
              </w:rPr>
              <w:t>Numarul anual de utilizatori ai infrastructurii dedicate pentru pietoni</w:t>
            </w:r>
          </w:p>
        </w:tc>
        <w:tc>
          <w:tcPr>
            <w:tcW w:w="440" w:type="pct"/>
            <w:tcBorders>
              <w:top w:val="single" w:sz="4" w:space="0" w:color="auto"/>
              <w:left w:val="single" w:sz="4" w:space="0" w:color="auto"/>
              <w:bottom w:val="single" w:sz="4" w:space="0" w:color="auto"/>
              <w:right w:val="single" w:sz="4" w:space="0" w:color="auto"/>
            </w:tcBorders>
            <w:vAlign w:val="center"/>
          </w:tcPr>
          <w:p w14:paraId="06DD92B6" w14:textId="77777777" w:rsidR="005E121E" w:rsidRPr="0034504F" w:rsidRDefault="005E121E" w:rsidP="005E121E">
            <w:pPr>
              <w:spacing w:line="276" w:lineRule="auto"/>
              <w:jc w:val="center"/>
              <w:rPr>
                <w:rFonts w:asciiTheme="minorHAnsi" w:hAnsiTheme="minorHAnsi" w:cstheme="minorHAnsi"/>
                <w:b/>
                <w:bCs/>
                <w:i/>
                <w:sz w:val="22"/>
                <w:szCs w:val="22"/>
              </w:rPr>
            </w:pPr>
            <w:proofErr w:type="spellStart"/>
            <w:r w:rsidRPr="0034504F">
              <w:rPr>
                <w:rFonts w:asciiTheme="minorHAnsi" w:hAnsiTheme="minorHAnsi" w:cstheme="minorHAnsi"/>
                <w:b/>
                <w:bCs/>
                <w:i/>
                <w:sz w:val="22"/>
                <w:szCs w:val="22"/>
              </w:rPr>
              <w:t>Users</w:t>
            </w:r>
            <w:proofErr w:type="spellEnd"/>
          </w:p>
        </w:tc>
        <w:tc>
          <w:tcPr>
            <w:tcW w:w="368" w:type="pct"/>
            <w:tcBorders>
              <w:top w:val="single" w:sz="4" w:space="0" w:color="auto"/>
              <w:left w:val="single" w:sz="4" w:space="0" w:color="auto"/>
              <w:bottom w:val="single" w:sz="4" w:space="0" w:color="auto"/>
              <w:right w:val="single" w:sz="4" w:space="0" w:color="auto"/>
            </w:tcBorders>
            <w:vAlign w:val="center"/>
          </w:tcPr>
          <w:p w14:paraId="7D51F9EC" w14:textId="77777777" w:rsidR="005E121E" w:rsidRPr="0034504F" w:rsidRDefault="005E121E" w:rsidP="005E121E">
            <w:pPr>
              <w:spacing w:line="276" w:lineRule="auto"/>
              <w:jc w:val="center"/>
              <w:rPr>
                <w:rFonts w:asciiTheme="minorHAnsi" w:hAnsiTheme="minorHAnsi" w:cstheme="minorHAnsi"/>
                <w:i/>
                <w:sz w:val="22"/>
                <w:szCs w:val="22"/>
              </w:rPr>
            </w:pPr>
            <w:r w:rsidRPr="0034504F">
              <w:rPr>
                <w:rFonts w:asciiTheme="minorHAnsi" w:hAnsiTheme="minorHAnsi" w:cstheme="minorHAnsi"/>
                <w:i/>
                <w:sz w:val="22"/>
                <w:szCs w:val="22"/>
              </w:rPr>
              <w:t>0</w:t>
            </w:r>
          </w:p>
        </w:tc>
        <w:tc>
          <w:tcPr>
            <w:tcW w:w="368" w:type="pct"/>
            <w:tcBorders>
              <w:top w:val="single" w:sz="4" w:space="0" w:color="auto"/>
              <w:left w:val="single" w:sz="4" w:space="0" w:color="auto"/>
              <w:bottom w:val="single" w:sz="4" w:space="0" w:color="auto"/>
              <w:right w:val="single" w:sz="4" w:space="0" w:color="auto"/>
            </w:tcBorders>
            <w:vAlign w:val="center"/>
          </w:tcPr>
          <w:p w14:paraId="4CEDE093" w14:textId="055C08B5" w:rsidR="005E121E" w:rsidRPr="0034504F" w:rsidRDefault="00ED2E63" w:rsidP="005E121E">
            <w:pPr>
              <w:spacing w:line="276" w:lineRule="auto"/>
              <w:jc w:val="center"/>
              <w:rPr>
                <w:rFonts w:asciiTheme="minorHAnsi" w:hAnsiTheme="minorHAnsi" w:cstheme="minorHAnsi"/>
                <w:b/>
                <w:sz w:val="22"/>
                <w:szCs w:val="22"/>
              </w:rPr>
            </w:pPr>
            <w:r>
              <w:rPr>
                <w:rFonts w:asciiTheme="minorHAnsi" w:hAnsiTheme="minorHAnsi" w:cstheme="minorHAnsi"/>
                <w:b/>
                <w:sz w:val="22"/>
                <w:szCs w:val="22"/>
              </w:rPr>
              <w:t>2021</w:t>
            </w:r>
          </w:p>
        </w:tc>
        <w:tc>
          <w:tcPr>
            <w:tcW w:w="442" w:type="pct"/>
            <w:tcBorders>
              <w:top w:val="single" w:sz="4" w:space="0" w:color="auto"/>
              <w:left w:val="single" w:sz="4" w:space="0" w:color="auto"/>
              <w:bottom w:val="single" w:sz="4" w:space="0" w:color="auto"/>
              <w:right w:val="single" w:sz="4" w:space="0" w:color="auto"/>
            </w:tcBorders>
            <w:vAlign w:val="center"/>
          </w:tcPr>
          <w:p w14:paraId="5CCD3B65" w14:textId="77777777" w:rsidR="005E121E" w:rsidRPr="0034504F" w:rsidRDefault="005E121E" w:rsidP="005E121E">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38.215.484</w:t>
            </w:r>
          </w:p>
        </w:tc>
        <w:tc>
          <w:tcPr>
            <w:tcW w:w="369" w:type="pct"/>
            <w:tcBorders>
              <w:top w:val="single" w:sz="4" w:space="0" w:color="auto"/>
              <w:left w:val="single" w:sz="4" w:space="0" w:color="auto"/>
              <w:bottom w:val="single" w:sz="4" w:space="0" w:color="auto"/>
              <w:right w:val="single" w:sz="4" w:space="0" w:color="auto"/>
            </w:tcBorders>
            <w:vAlign w:val="center"/>
          </w:tcPr>
          <w:p w14:paraId="486C8348" w14:textId="77777777" w:rsidR="005E121E" w:rsidRPr="0034504F" w:rsidRDefault="005E121E" w:rsidP="005E121E">
            <w:pPr>
              <w:spacing w:line="276" w:lineRule="auto"/>
              <w:jc w:val="center"/>
              <w:rPr>
                <w:rFonts w:asciiTheme="minorHAnsi" w:hAnsiTheme="minorHAnsi" w:cstheme="minorHAnsi"/>
                <w:i/>
                <w:sz w:val="22"/>
                <w:szCs w:val="22"/>
              </w:rPr>
            </w:pPr>
            <w:proofErr w:type="spellStart"/>
            <w:r w:rsidRPr="0034504F">
              <w:rPr>
                <w:rFonts w:asciiTheme="minorHAnsi" w:hAnsiTheme="minorHAnsi" w:cstheme="minorHAnsi"/>
                <w:i/>
                <w:sz w:val="22"/>
                <w:szCs w:val="22"/>
              </w:rPr>
              <w:t>MySmis</w:t>
            </w:r>
            <w:proofErr w:type="spellEnd"/>
          </w:p>
        </w:tc>
        <w:tc>
          <w:tcPr>
            <w:tcW w:w="438" w:type="pct"/>
            <w:tcBorders>
              <w:top w:val="single" w:sz="4" w:space="0" w:color="auto"/>
              <w:left w:val="single" w:sz="4" w:space="0" w:color="auto"/>
              <w:bottom w:val="single" w:sz="4" w:space="0" w:color="auto"/>
              <w:right w:val="single" w:sz="4" w:space="0" w:color="auto"/>
            </w:tcBorders>
            <w:vAlign w:val="center"/>
          </w:tcPr>
          <w:p w14:paraId="05F54916" w14:textId="77777777" w:rsidR="005E121E" w:rsidRPr="0034504F" w:rsidRDefault="005E121E" w:rsidP="005E121E">
            <w:pPr>
              <w:spacing w:line="276" w:lineRule="auto"/>
              <w:jc w:val="center"/>
              <w:rPr>
                <w:rFonts w:asciiTheme="minorHAnsi" w:hAnsiTheme="minorHAnsi" w:cstheme="minorHAnsi"/>
                <w:i/>
                <w:sz w:val="22"/>
                <w:szCs w:val="22"/>
              </w:rPr>
            </w:pPr>
            <w:r w:rsidRPr="0034504F">
              <w:rPr>
                <w:rFonts w:asciiTheme="minorHAnsi" w:hAnsiTheme="minorHAnsi" w:cstheme="minorHAnsi"/>
                <w:i/>
                <w:sz w:val="22"/>
                <w:szCs w:val="22"/>
              </w:rPr>
              <w:t>Infrastructuri noi</w:t>
            </w:r>
          </w:p>
        </w:tc>
      </w:tr>
    </w:tbl>
    <w:p w14:paraId="0AE4E589" w14:textId="77777777" w:rsidR="00073DE5" w:rsidRPr="00EF6962" w:rsidRDefault="00073DE5" w:rsidP="00932EBC">
      <w:pPr>
        <w:spacing w:line="276" w:lineRule="auto"/>
        <w:rPr>
          <w:rFonts w:asciiTheme="minorHAnsi" w:hAnsiTheme="minorHAnsi" w:cstheme="minorHAnsi"/>
          <w:b/>
          <w:iCs/>
          <w:color w:val="000000" w:themeColor="text1"/>
          <w:sz w:val="22"/>
          <w:szCs w:val="22"/>
          <w:lang w:val="en-GB"/>
        </w:rPr>
      </w:pPr>
      <w:r w:rsidRPr="00EF6962">
        <w:rPr>
          <w:rFonts w:asciiTheme="minorHAnsi" w:hAnsiTheme="minorHAnsi" w:cstheme="minorHAnsi"/>
          <w:i/>
          <w:color w:val="000000" w:themeColor="text1"/>
          <w:sz w:val="22"/>
          <w:szCs w:val="22"/>
          <w:lang w:val="en-GB"/>
        </w:rPr>
        <w:t>[Point 2.1.1.3 in the Commission proposal has been moved up following changes in Article 17(3)(c) CPR and it is now point 2.1.1.bis]</w:t>
      </w:r>
    </w:p>
    <w:p w14:paraId="2E681600" w14:textId="77777777" w:rsidR="00171EBB" w:rsidRPr="0034504F" w:rsidRDefault="00171EBB" w:rsidP="00932EBC">
      <w:pPr>
        <w:spacing w:before="120" w:after="120" w:line="276" w:lineRule="auto"/>
        <w:rPr>
          <w:rFonts w:asciiTheme="minorHAnsi" w:hAnsiTheme="minorHAnsi" w:cstheme="minorHAnsi"/>
          <w:b/>
          <w:iCs/>
          <w:sz w:val="22"/>
          <w:szCs w:val="22"/>
          <w:lang w:val="en-GB"/>
        </w:rPr>
      </w:pPr>
    </w:p>
    <w:p w14:paraId="6A20BC90" w14:textId="77777777" w:rsidR="00171EBB" w:rsidRPr="0034504F" w:rsidRDefault="00171EBB" w:rsidP="00932EBC">
      <w:pPr>
        <w:pStyle w:val="Heading2"/>
        <w:numPr>
          <w:ilvl w:val="0"/>
          <w:numId w:val="0"/>
        </w:numPr>
        <w:spacing w:line="276" w:lineRule="auto"/>
        <w:ind w:left="851" w:hanging="851"/>
        <w:rPr>
          <w:rFonts w:asciiTheme="minorHAnsi" w:hAnsiTheme="minorHAnsi" w:cs="Times New Roman"/>
          <w:szCs w:val="24"/>
          <w:u w:val="single"/>
          <w:lang w:val="ro-RO"/>
        </w:rPr>
      </w:pPr>
      <w:bookmarkStart w:id="5" w:name="_Toc39840940"/>
      <w:r w:rsidRPr="0034504F">
        <w:rPr>
          <w:rFonts w:asciiTheme="minorHAnsi" w:hAnsiTheme="minorHAnsi" w:cs="Times New Roman"/>
          <w:szCs w:val="24"/>
          <w:u w:val="single"/>
          <w:lang w:val="ro-RO"/>
        </w:rPr>
        <w:t>2.A.1 Prioritatea 4. O regiune accesibil</w:t>
      </w:r>
      <w:bookmarkEnd w:id="5"/>
      <w:r w:rsidRPr="0034504F">
        <w:rPr>
          <w:rFonts w:asciiTheme="minorHAnsi" w:hAnsiTheme="minorHAnsi" w:cs="Times New Roman"/>
          <w:szCs w:val="24"/>
          <w:u w:val="single"/>
          <w:lang w:val="ro-RO"/>
        </w:rPr>
        <w:t>ă</w:t>
      </w:r>
    </w:p>
    <w:p w14:paraId="04EED3DB" w14:textId="77777777" w:rsidR="00171EBB" w:rsidRPr="00EF6962" w:rsidRDefault="00171EBB" w:rsidP="00932EBC">
      <w:pPr>
        <w:spacing w:line="276" w:lineRule="auto"/>
        <w:rPr>
          <w:rFonts w:asciiTheme="minorHAnsi" w:hAnsiTheme="minorHAnsi"/>
          <w:i/>
          <w:iCs/>
          <w:color w:val="000000" w:themeColor="text1"/>
          <w:sz w:val="22"/>
          <w:szCs w:val="22"/>
        </w:rPr>
      </w:pPr>
      <w:proofErr w:type="spellStart"/>
      <w:r w:rsidRPr="00EF6962">
        <w:rPr>
          <w:rFonts w:asciiTheme="minorHAnsi" w:hAnsiTheme="minorHAnsi"/>
          <w:i/>
          <w:iCs/>
          <w:color w:val="000000" w:themeColor="text1"/>
          <w:sz w:val="22"/>
          <w:szCs w:val="22"/>
        </w:rPr>
        <w:t>Reference</w:t>
      </w:r>
      <w:proofErr w:type="spellEnd"/>
      <w:r w:rsidRPr="00EF6962">
        <w:rPr>
          <w:rFonts w:asciiTheme="minorHAnsi" w:hAnsiTheme="minorHAnsi"/>
          <w:i/>
          <w:iCs/>
          <w:color w:val="000000" w:themeColor="text1"/>
          <w:sz w:val="22"/>
          <w:szCs w:val="22"/>
        </w:rPr>
        <w:t xml:space="preserve">: </w:t>
      </w:r>
      <w:proofErr w:type="spellStart"/>
      <w:r w:rsidRPr="00EF6962">
        <w:rPr>
          <w:rFonts w:asciiTheme="minorHAnsi" w:hAnsiTheme="minorHAnsi"/>
          <w:i/>
          <w:iCs/>
          <w:color w:val="000000" w:themeColor="text1"/>
          <w:sz w:val="22"/>
          <w:szCs w:val="22"/>
        </w:rPr>
        <w:t>Article</w:t>
      </w:r>
      <w:proofErr w:type="spellEnd"/>
      <w:r w:rsidRPr="00EF6962">
        <w:rPr>
          <w:rFonts w:asciiTheme="minorHAnsi" w:hAnsiTheme="minorHAnsi"/>
          <w:i/>
          <w:iCs/>
          <w:color w:val="000000" w:themeColor="text1"/>
          <w:sz w:val="22"/>
          <w:szCs w:val="22"/>
        </w:rPr>
        <w:t xml:space="preserve"> 4(1), 10 </w:t>
      </w:r>
      <w:proofErr w:type="spellStart"/>
      <w:r w:rsidRPr="00EF6962">
        <w:rPr>
          <w:rFonts w:asciiTheme="minorHAnsi" w:hAnsiTheme="minorHAnsi"/>
          <w:i/>
          <w:iCs/>
          <w:color w:val="000000" w:themeColor="text1"/>
          <w:sz w:val="22"/>
          <w:szCs w:val="22"/>
        </w:rPr>
        <w:t>and</w:t>
      </w:r>
      <w:proofErr w:type="spellEnd"/>
      <w:r w:rsidRPr="00EF6962">
        <w:rPr>
          <w:rFonts w:asciiTheme="minorHAnsi" w:hAnsiTheme="minorHAnsi"/>
          <w:i/>
          <w:iCs/>
          <w:color w:val="000000" w:themeColor="text1"/>
          <w:sz w:val="22"/>
          <w:szCs w:val="22"/>
        </w:rPr>
        <w:t xml:space="preserve"> 13 ESF+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171EBB" w:rsidRPr="00EF6962" w14:paraId="5B2460FE" w14:textId="77777777" w:rsidTr="00197080">
        <w:tc>
          <w:tcPr>
            <w:tcW w:w="9322" w:type="dxa"/>
            <w:tcBorders>
              <w:top w:val="single" w:sz="4" w:space="0" w:color="auto"/>
              <w:left w:val="single" w:sz="4" w:space="0" w:color="auto"/>
              <w:bottom w:val="single" w:sz="4" w:space="0" w:color="auto"/>
              <w:right w:val="single" w:sz="4" w:space="0" w:color="auto"/>
            </w:tcBorders>
            <w:hideMark/>
          </w:tcPr>
          <w:p w14:paraId="59422F7B" w14:textId="77777777" w:rsidR="00171EBB" w:rsidRPr="00EF6962" w:rsidRDefault="00171EBB" w:rsidP="00932EBC">
            <w:pPr>
              <w:spacing w:line="276" w:lineRule="auto"/>
              <w:rPr>
                <w:rFonts w:asciiTheme="minorHAnsi" w:hAnsiTheme="minorHAnsi"/>
                <w:color w:val="000000" w:themeColor="text1"/>
                <w:sz w:val="22"/>
                <w:szCs w:val="22"/>
              </w:rPr>
            </w:pPr>
            <w:r w:rsidRPr="00EF6962">
              <w:rPr>
                <w:rFonts w:asciiTheme="minorHAnsi" w:hAnsi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olor w:val="000000" w:themeColor="text1"/>
                <w:sz w:val="22"/>
                <w:szCs w:val="22"/>
              </w:rPr>
              <w:instrText xml:space="preserve"> FORMCHECKBOX </w:instrText>
            </w:r>
            <w:r w:rsidR="007E115C">
              <w:rPr>
                <w:rFonts w:asciiTheme="minorHAnsi" w:hAnsiTheme="minorHAnsi"/>
                <w:color w:val="000000" w:themeColor="text1"/>
                <w:sz w:val="22"/>
                <w:szCs w:val="22"/>
              </w:rPr>
            </w:r>
            <w:r w:rsidR="007E115C">
              <w:rPr>
                <w:rFonts w:asciiTheme="minorHAnsi" w:hAnsiTheme="minorHAnsi"/>
                <w:color w:val="000000" w:themeColor="text1"/>
                <w:sz w:val="22"/>
                <w:szCs w:val="22"/>
              </w:rPr>
              <w:fldChar w:fldCharType="separate"/>
            </w:r>
            <w:r w:rsidRPr="00EF6962">
              <w:rPr>
                <w:rFonts w:asciiTheme="minorHAnsi" w:hAnsiTheme="minorHAnsi"/>
                <w:color w:val="000000" w:themeColor="text1"/>
                <w:sz w:val="22"/>
                <w:szCs w:val="22"/>
              </w:rPr>
              <w:fldChar w:fldCharType="end"/>
            </w:r>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This</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is</w:t>
            </w:r>
            <w:proofErr w:type="spellEnd"/>
            <w:r w:rsidRPr="00EF6962">
              <w:rPr>
                <w:rFonts w:asciiTheme="minorHAnsi" w:hAnsiTheme="minorHAnsi"/>
                <w:color w:val="000000" w:themeColor="text1"/>
                <w:sz w:val="22"/>
                <w:szCs w:val="22"/>
              </w:rPr>
              <w:t xml:space="preserve"> a </w:t>
            </w:r>
            <w:proofErr w:type="spellStart"/>
            <w:r w:rsidRPr="00EF6962">
              <w:rPr>
                <w:rFonts w:asciiTheme="minorHAnsi" w:hAnsiTheme="minorHAnsi"/>
                <w:color w:val="000000" w:themeColor="text1"/>
                <w:sz w:val="22"/>
                <w:szCs w:val="22"/>
              </w:rPr>
              <w:t>priority</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dedicated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youth</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employment</w:t>
            </w:r>
            <w:proofErr w:type="spellEnd"/>
          </w:p>
        </w:tc>
      </w:tr>
      <w:tr w:rsidR="00EF6962" w:rsidRPr="00EF6962" w14:paraId="1600891B" w14:textId="77777777" w:rsidTr="00197080">
        <w:tc>
          <w:tcPr>
            <w:tcW w:w="9322" w:type="dxa"/>
            <w:tcBorders>
              <w:top w:val="single" w:sz="4" w:space="0" w:color="auto"/>
              <w:left w:val="single" w:sz="4" w:space="0" w:color="auto"/>
              <w:bottom w:val="single" w:sz="4" w:space="0" w:color="auto"/>
              <w:right w:val="single" w:sz="4" w:space="0" w:color="auto"/>
            </w:tcBorders>
            <w:hideMark/>
          </w:tcPr>
          <w:p w14:paraId="1DA9CBEA" w14:textId="77777777" w:rsidR="00171EBB" w:rsidRPr="00EF6962" w:rsidRDefault="00171EBB" w:rsidP="00932EBC">
            <w:pPr>
              <w:spacing w:line="276" w:lineRule="auto"/>
              <w:rPr>
                <w:rFonts w:asciiTheme="minorHAnsi" w:hAnsiTheme="minorHAnsi"/>
                <w:color w:val="000000" w:themeColor="text1"/>
                <w:sz w:val="22"/>
                <w:szCs w:val="22"/>
              </w:rPr>
            </w:pPr>
            <w:r w:rsidRPr="00EF6962">
              <w:rPr>
                <w:rFonts w:asciiTheme="minorHAnsi" w:hAnsi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olor w:val="000000" w:themeColor="text1"/>
                <w:sz w:val="22"/>
                <w:szCs w:val="22"/>
              </w:rPr>
              <w:instrText xml:space="preserve"> FORMCHECKBOX </w:instrText>
            </w:r>
            <w:r w:rsidR="007E115C">
              <w:rPr>
                <w:rFonts w:asciiTheme="minorHAnsi" w:hAnsiTheme="minorHAnsi"/>
                <w:color w:val="000000" w:themeColor="text1"/>
                <w:sz w:val="22"/>
                <w:szCs w:val="22"/>
              </w:rPr>
            </w:r>
            <w:r w:rsidR="007E115C">
              <w:rPr>
                <w:rFonts w:asciiTheme="minorHAnsi" w:hAnsiTheme="minorHAnsi"/>
                <w:color w:val="000000" w:themeColor="text1"/>
                <w:sz w:val="22"/>
                <w:szCs w:val="22"/>
              </w:rPr>
              <w:fldChar w:fldCharType="separate"/>
            </w:r>
            <w:r w:rsidRPr="00EF6962">
              <w:rPr>
                <w:rFonts w:asciiTheme="minorHAnsi" w:hAnsiTheme="minorHAnsi"/>
                <w:color w:val="000000" w:themeColor="text1"/>
                <w:sz w:val="22"/>
                <w:szCs w:val="22"/>
              </w:rPr>
              <w:fldChar w:fldCharType="end"/>
            </w:r>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This</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is</w:t>
            </w:r>
            <w:proofErr w:type="spellEnd"/>
            <w:r w:rsidRPr="00EF6962">
              <w:rPr>
                <w:rFonts w:asciiTheme="minorHAnsi" w:hAnsiTheme="minorHAnsi"/>
                <w:color w:val="000000" w:themeColor="text1"/>
                <w:sz w:val="22"/>
                <w:szCs w:val="22"/>
              </w:rPr>
              <w:t xml:space="preserve"> a </w:t>
            </w:r>
            <w:proofErr w:type="spellStart"/>
            <w:r w:rsidRPr="00EF6962">
              <w:rPr>
                <w:rFonts w:asciiTheme="minorHAnsi" w:hAnsiTheme="minorHAnsi"/>
                <w:color w:val="000000" w:themeColor="text1"/>
                <w:sz w:val="22"/>
                <w:szCs w:val="22"/>
              </w:rPr>
              <w:t>priority</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dedicated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innovative</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actions</w:t>
            </w:r>
            <w:proofErr w:type="spellEnd"/>
          </w:p>
        </w:tc>
      </w:tr>
      <w:tr w:rsidR="00EF6962" w:rsidRPr="00EF6962" w14:paraId="51735B08" w14:textId="77777777" w:rsidTr="00197080">
        <w:tc>
          <w:tcPr>
            <w:tcW w:w="9322" w:type="dxa"/>
            <w:tcBorders>
              <w:top w:val="single" w:sz="4" w:space="0" w:color="auto"/>
              <w:left w:val="single" w:sz="4" w:space="0" w:color="auto"/>
              <w:bottom w:val="single" w:sz="4" w:space="0" w:color="auto"/>
              <w:right w:val="single" w:sz="4" w:space="0" w:color="auto"/>
            </w:tcBorders>
            <w:hideMark/>
          </w:tcPr>
          <w:p w14:paraId="2D989405" w14:textId="77777777" w:rsidR="00171EBB" w:rsidRPr="00EF6962" w:rsidRDefault="00171EBB" w:rsidP="00932EBC">
            <w:pPr>
              <w:spacing w:line="276" w:lineRule="auto"/>
              <w:rPr>
                <w:rFonts w:asciiTheme="minorHAnsi" w:hAnsiTheme="minorHAnsi"/>
                <w:color w:val="000000" w:themeColor="text1"/>
                <w:sz w:val="22"/>
                <w:szCs w:val="22"/>
              </w:rPr>
            </w:pPr>
            <w:r w:rsidRPr="00EF6962">
              <w:rPr>
                <w:rFonts w:asciiTheme="minorHAnsi" w:hAnsi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olor w:val="000000" w:themeColor="text1"/>
                <w:sz w:val="22"/>
                <w:szCs w:val="22"/>
              </w:rPr>
              <w:instrText xml:space="preserve"> FORMCHECKBOX </w:instrText>
            </w:r>
            <w:r w:rsidR="007E115C">
              <w:rPr>
                <w:rFonts w:asciiTheme="minorHAnsi" w:hAnsiTheme="minorHAnsi"/>
                <w:color w:val="000000" w:themeColor="text1"/>
                <w:sz w:val="22"/>
                <w:szCs w:val="22"/>
              </w:rPr>
            </w:r>
            <w:r w:rsidR="007E115C">
              <w:rPr>
                <w:rFonts w:asciiTheme="minorHAnsi" w:hAnsiTheme="minorHAnsi"/>
                <w:color w:val="000000" w:themeColor="text1"/>
                <w:sz w:val="22"/>
                <w:szCs w:val="22"/>
              </w:rPr>
              <w:fldChar w:fldCharType="separate"/>
            </w:r>
            <w:r w:rsidRPr="00EF6962">
              <w:rPr>
                <w:rFonts w:asciiTheme="minorHAnsi" w:hAnsiTheme="minorHAnsi"/>
                <w:color w:val="000000" w:themeColor="text1"/>
                <w:sz w:val="22"/>
                <w:szCs w:val="22"/>
              </w:rPr>
              <w:fldChar w:fldCharType="end"/>
            </w:r>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This</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is</w:t>
            </w:r>
            <w:proofErr w:type="spellEnd"/>
            <w:r w:rsidRPr="00EF6962">
              <w:rPr>
                <w:rFonts w:asciiTheme="minorHAnsi" w:hAnsiTheme="minorHAnsi"/>
                <w:color w:val="000000" w:themeColor="text1"/>
                <w:sz w:val="22"/>
                <w:szCs w:val="22"/>
              </w:rPr>
              <w:t xml:space="preserve"> a </w:t>
            </w:r>
            <w:proofErr w:type="spellStart"/>
            <w:r w:rsidRPr="00EF6962">
              <w:rPr>
                <w:rFonts w:asciiTheme="minorHAnsi" w:hAnsiTheme="minorHAnsi"/>
                <w:color w:val="000000" w:themeColor="text1"/>
                <w:sz w:val="22"/>
                <w:szCs w:val="22"/>
              </w:rPr>
              <w:t>priority</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dedicated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support</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most</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deprived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under</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specific </w:t>
            </w:r>
            <w:proofErr w:type="spellStart"/>
            <w:r w:rsidRPr="00EF6962">
              <w:rPr>
                <w:rFonts w:asciiTheme="minorHAnsi" w:hAnsiTheme="minorHAnsi"/>
                <w:color w:val="000000" w:themeColor="text1"/>
                <w:sz w:val="22"/>
                <w:szCs w:val="22"/>
              </w:rPr>
              <w:t>objective</w:t>
            </w:r>
            <w:proofErr w:type="spellEnd"/>
            <w:r w:rsidRPr="00EF6962">
              <w:rPr>
                <w:rFonts w:asciiTheme="minorHAnsi" w:hAnsiTheme="minorHAnsi"/>
                <w:color w:val="000000" w:themeColor="text1"/>
                <w:sz w:val="22"/>
                <w:szCs w:val="22"/>
              </w:rPr>
              <w:t xml:space="preserve"> set out in </w:t>
            </w:r>
            <w:proofErr w:type="spellStart"/>
            <w:r w:rsidRPr="00EF6962">
              <w:rPr>
                <w:rFonts w:asciiTheme="minorHAnsi" w:hAnsiTheme="minorHAnsi"/>
                <w:color w:val="000000" w:themeColor="text1"/>
                <w:sz w:val="22"/>
                <w:szCs w:val="22"/>
              </w:rPr>
              <w:t>point</w:t>
            </w:r>
            <w:proofErr w:type="spellEnd"/>
            <w:r w:rsidRPr="00EF6962">
              <w:rPr>
                <w:rFonts w:asciiTheme="minorHAnsi" w:hAnsiTheme="minorHAnsi"/>
                <w:color w:val="000000" w:themeColor="text1"/>
                <w:sz w:val="22"/>
                <w:szCs w:val="22"/>
              </w:rPr>
              <w:t xml:space="preserve"> (xi) of </w:t>
            </w:r>
            <w:proofErr w:type="spellStart"/>
            <w:r w:rsidRPr="00EF6962">
              <w:rPr>
                <w:rFonts w:asciiTheme="minorHAnsi" w:hAnsiTheme="minorHAnsi"/>
                <w:color w:val="000000" w:themeColor="text1"/>
                <w:sz w:val="22"/>
                <w:szCs w:val="22"/>
              </w:rPr>
              <w:t>Art</w:t>
            </w:r>
            <w:r w:rsidRPr="00EF6962">
              <w:rPr>
                <w:rFonts w:asciiTheme="minorHAnsi" w:hAnsiTheme="minorHAnsi"/>
                <w:bCs/>
                <w:color w:val="000000" w:themeColor="text1"/>
                <w:sz w:val="22"/>
                <w:szCs w:val="22"/>
              </w:rPr>
              <w:t>i</w:t>
            </w:r>
            <w:r w:rsidRPr="00EF6962">
              <w:rPr>
                <w:rFonts w:asciiTheme="minorHAnsi" w:hAnsiTheme="minorHAnsi"/>
                <w:color w:val="000000" w:themeColor="text1"/>
                <w:sz w:val="22"/>
                <w:szCs w:val="22"/>
              </w:rPr>
              <w:t>cle</w:t>
            </w:r>
            <w:proofErr w:type="spellEnd"/>
            <w:r w:rsidRPr="00EF6962">
              <w:rPr>
                <w:rFonts w:asciiTheme="minorHAnsi" w:hAnsiTheme="minorHAnsi"/>
                <w:color w:val="000000" w:themeColor="text1"/>
                <w:sz w:val="22"/>
                <w:szCs w:val="22"/>
              </w:rPr>
              <w:t xml:space="preserve"> 4(1) of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ESF+ </w:t>
            </w:r>
            <w:proofErr w:type="spellStart"/>
            <w:r w:rsidRPr="00EF6962">
              <w:rPr>
                <w:rFonts w:asciiTheme="minorHAnsi" w:hAnsiTheme="minorHAnsi"/>
                <w:color w:val="000000" w:themeColor="text1"/>
                <w:sz w:val="22"/>
                <w:szCs w:val="22"/>
              </w:rPr>
              <w:t>regulation</w:t>
            </w:r>
            <w:proofErr w:type="spellEnd"/>
            <w:r w:rsidRPr="00EF6962">
              <w:rPr>
                <w:rFonts w:asciiTheme="minorHAnsi" w:hAnsiTheme="minorHAnsi"/>
                <w:color w:val="000000" w:themeColor="text1"/>
                <w:sz w:val="22"/>
                <w:szCs w:val="22"/>
              </w:rPr>
              <w:t>**</w:t>
            </w:r>
          </w:p>
        </w:tc>
      </w:tr>
      <w:tr w:rsidR="00171EBB" w:rsidRPr="00EF6962" w14:paraId="0A45A39C" w14:textId="77777777" w:rsidTr="00197080">
        <w:tc>
          <w:tcPr>
            <w:tcW w:w="9322" w:type="dxa"/>
            <w:tcBorders>
              <w:top w:val="single" w:sz="4" w:space="0" w:color="auto"/>
              <w:left w:val="single" w:sz="4" w:space="0" w:color="auto"/>
              <w:bottom w:val="single" w:sz="4" w:space="0" w:color="auto"/>
              <w:right w:val="single" w:sz="4" w:space="0" w:color="auto"/>
            </w:tcBorders>
            <w:hideMark/>
          </w:tcPr>
          <w:p w14:paraId="51782C3B" w14:textId="77777777" w:rsidR="00171EBB" w:rsidRPr="00EF6962" w:rsidRDefault="00171EBB" w:rsidP="00932EBC">
            <w:pPr>
              <w:spacing w:line="276" w:lineRule="auto"/>
              <w:rPr>
                <w:rFonts w:asciiTheme="minorHAnsi" w:hAnsiTheme="minorHAnsi"/>
                <w:color w:val="000000" w:themeColor="text1"/>
                <w:sz w:val="22"/>
                <w:szCs w:val="22"/>
              </w:rPr>
            </w:pPr>
            <w:r w:rsidRPr="00EF6962">
              <w:rPr>
                <w:rFonts w:asciiTheme="minorHAnsi" w:hAnsi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olor w:val="000000" w:themeColor="text1"/>
                <w:sz w:val="22"/>
                <w:szCs w:val="22"/>
              </w:rPr>
              <w:instrText xml:space="preserve"> FORMCHECKBOX </w:instrText>
            </w:r>
            <w:r w:rsidR="007E115C">
              <w:rPr>
                <w:rFonts w:asciiTheme="minorHAnsi" w:hAnsiTheme="minorHAnsi"/>
                <w:color w:val="000000" w:themeColor="text1"/>
                <w:sz w:val="22"/>
                <w:szCs w:val="22"/>
              </w:rPr>
            </w:r>
            <w:r w:rsidR="007E115C">
              <w:rPr>
                <w:rFonts w:asciiTheme="minorHAnsi" w:hAnsiTheme="minorHAnsi"/>
                <w:color w:val="000000" w:themeColor="text1"/>
                <w:sz w:val="22"/>
                <w:szCs w:val="22"/>
              </w:rPr>
              <w:fldChar w:fldCharType="separate"/>
            </w:r>
            <w:r w:rsidRPr="00EF6962">
              <w:rPr>
                <w:rFonts w:asciiTheme="minorHAnsi" w:hAnsiTheme="minorHAnsi"/>
                <w:color w:val="000000" w:themeColor="text1"/>
                <w:sz w:val="22"/>
                <w:szCs w:val="22"/>
              </w:rPr>
              <w:fldChar w:fldCharType="end"/>
            </w:r>
            <w:proofErr w:type="spellStart"/>
            <w:r w:rsidRPr="00EF6962">
              <w:rPr>
                <w:rFonts w:asciiTheme="minorHAnsi" w:hAnsiTheme="minorHAnsi"/>
                <w:color w:val="000000" w:themeColor="text1"/>
                <w:sz w:val="22"/>
                <w:szCs w:val="22"/>
              </w:rPr>
              <w:t>This</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is</w:t>
            </w:r>
            <w:proofErr w:type="spellEnd"/>
            <w:r w:rsidRPr="00EF6962">
              <w:rPr>
                <w:rFonts w:asciiTheme="minorHAnsi" w:hAnsiTheme="minorHAnsi"/>
                <w:color w:val="000000" w:themeColor="text1"/>
                <w:sz w:val="22"/>
                <w:szCs w:val="22"/>
              </w:rPr>
              <w:t xml:space="preserve"> a </w:t>
            </w:r>
            <w:proofErr w:type="spellStart"/>
            <w:r w:rsidRPr="00EF6962">
              <w:rPr>
                <w:rFonts w:asciiTheme="minorHAnsi" w:hAnsiTheme="minorHAnsi"/>
                <w:color w:val="000000" w:themeColor="text1"/>
                <w:sz w:val="22"/>
                <w:szCs w:val="22"/>
              </w:rPr>
              <w:t>priority</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dedicated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support</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most</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deprived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under</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specific </w:t>
            </w:r>
            <w:proofErr w:type="spellStart"/>
            <w:r w:rsidRPr="00EF6962">
              <w:rPr>
                <w:rFonts w:asciiTheme="minorHAnsi" w:hAnsiTheme="minorHAnsi"/>
                <w:color w:val="000000" w:themeColor="text1"/>
                <w:sz w:val="22"/>
                <w:szCs w:val="22"/>
              </w:rPr>
              <w:t>objective</w:t>
            </w:r>
            <w:proofErr w:type="spellEnd"/>
            <w:r w:rsidRPr="00EF6962">
              <w:rPr>
                <w:rFonts w:asciiTheme="minorHAnsi" w:hAnsiTheme="minorHAnsi"/>
                <w:color w:val="000000" w:themeColor="text1"/>
                <w:sz w:val="22"/>
                <w:szCs w:val="22"/>
              </w:rPr>
              <w:t xml:space="preserve"> set out in </w:t>
            </w:r>
            <w:proofErr w:type="spellStart"/>
            <w:r w:rsidRPr="00EF6962">
              <w:rPr>
                <w:rFonts w:asciiTheme="minorHAnsi" w:hAnsiTheme="minorHAnsi"/>
                <w:color w:val="000000" w:themeColor="text1"/>
                <w:sz w:val="22"/>
                <w:szCs w:val="22"/>
              </w:rPr>
              <w:t>point</w:t>
            </w:r>
            <w:proofErr w:type="spellEnd"/>
            <w:r w:rsidRPr="00EF6962">
              <w:rPr>
                <w:rFonts w:asciiTheme="minorHAnsi" w:hAnsiTheme="minorHAnsi"/>
                <w:color w:val="000000" w:themeColor="text1"/>
                <w:sz w:val="22"/>
                <w:szCs w:val="22"/>
              </w:rPr>
              <w:t xml:space="preserve"> (x) of </w:t>
            </w:r>
            <w:proofErr w:type="spellStart"/>
            <w:r w:rsidRPr="00EF6962">
              <w:rPr>
                <w:rFonts w:asciiTheme="minorHAnsi" w:hAnsiTheme="minorHAnsi"/>
                <w:color w:val="000000" w:themeColor="text1"/>
                <w:sz w:val="22"/>
                <w:szCs w:val="22"/>
              </w:rPr>
              <w:t>Art</w:t>
            </w:r>
            <w:r w:rsidRPr="00EF6962">
              <w:rPr>
                <w:rFonts w:asciiTheme="minorHAnsi" w:hAnsiTheme="minorHAnsi"/>
                <w:bCs/>
                <w:color w:val="000000" w:themeColor="text1"/>
                <w:sz w:val="22"/>
                <w:szCs w:val="22"/>
              </w:rPr>
              <w:t>i</w:t>
            </w:r>
            <w:r w:rsidRPr="00EF6962">
              <w:rPr>
                <w:rFonts w:asciiTheme="minorHAnsi" w:hAnsiTheme="minorHAnsi"/>
                <w:color w:val="000000" w:themeColor="text1"/>
                <w:sz w:val="22"/>
                <w:szCs w:val="22"/>
              </w:rPr>
              <w:t>cle</w:t>
            </w:r>
            <w:proofErr w:type="spellEnd"/>
            <w:r w:rsidRPr="00EF6962">
              <w:rPr>
                <w:rFonts w:asciiTheme="minorHAnsi" w:hAnsiTheme="minorHAnsi"/>
                <w:color w:val="000000" w:themeColor="text1"/>
                <w:sz w:val="22"/>
                <w:szCs w:val="22"/>
              </w:rPr>
              <w:t xml:space="preserve"> 4(1) of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ESF+ </w:t>
            </w:r>
            <w:proofErr w:type="spellStart"/>
            <w:r w:rsidRPr="00EF6962">
              <w:rPr>
                <w:rFonts w:asciiTheme="minorHAnsi" w:hAnsiTheme="minorHAnsi"/>
                <w:color w:val="000000" w:themeColor="text1"/>
                <w:sz w:val="22"/>
                <w:szCs w:val="22"/>
              </w:rPr>
              <w:t>regulation</w:t>
            </w:r>
            <w:proofErr w:type="spellEnd"/>
            <w:r w:rsidRPr="00EF6962">
              <w:rPr>
                <w:rFonts w:asciiTheme="minorHAnsi" w:hAnsiTheme="minorHAnsi"/>
                <w:b/>
                <w:color w:val="000000" w:themeColor="text1"/>
                <w:sz w:val="22"/>
                <w:szCs w:val="22"/>
                <w:vertAlign w:val="superscript"/>
              </w:rPr>
              <w:footnoteReference w:id="57"/>
            </w:r>
          </w:p>
        </w:tc>
      </w:tr>
    </w:tbl>
    <w:p w14:paraId="2CA258C9" w14:textId="77777777" w:rsidR="00171EBB" w:rsidRPr="00EF6962" w:rsidRDefault="00171EBB" w:rsidP="00932EBC">
      <w:pPr>
        <w:spacing w:line="276" w:lineRule="auto"/>
        <w:rPr>
          <w:rFonts w:asciiTheme="minorHAnsi" w:hAnsiTheme="minorHAnsi"/>
          <w:i/>
          <w:color w:val="000000" w:themeColor="text1"/>
          <w:sz w:val="22"/>
          <w:szCs w:val="22"/>
        </w:rPr>
      </w:pPr>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Ticking</w:t>
      </w:r>
      <w:proofErr w:type="spellEnd"/>
      <w:r w:rsidRPr="00EF6962">
        <w:rPr>
          <w:rFonts w:asciiTheme="minorHAnsi" w:hAnsiTheme="minorHAnsi"/>
          <w:i/>
          <w:color w:val="000000" w:themeColor="text1"/>
          <w:sz w:val="22"/>
          <w:szCs w:val="22"/>
        </w:rPr>
        <w:t xml:space="preserve"> box </w:t>
      </w:r>
      <w:proofErr w:type="spellStart"/>
      <w:r w:rsidRPr="00EF6962">
        <w:rPr>
          <w:rFonts w:asciiTheme="minorHAnsi" w:hAnsiTheme="minorHAnsi"/>
          <w:i/>
          <w:color w:val="000000" w:themeColor="text1"/>
          <w:sz w:val="22"/>
          <w:szCs w:val="22"/>
        </w:rPr>
        <w:t>applicable</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to</w:t>
      </w:r>
      <w:proofErr w:type="spellEnd"/>
      <w:r w:rsidRPr="00EF6962">
        <w:rPr>
          <w:rFonts w:asciiTheme="minorHAnsi" w:hAnsiTheme="minorHAnsi"/>
          <w:i/>
          <w:color w:val="000000" w:themeColor="text1"/>
          <w:sz w:val="22"/>
          <w:szCs w:val="22"/>
        </w:rPr>
        <w:t xml:space="preserve"> ESF+ </w:t>
      </w:r>
      <w:proofErr w:type="spellStart"/>
      <w:r w:rsidRPr="00EF6962">
        <w:rPr>
          <w:rFonts w:asciiTheme="minorHAnsi" w:hAnsiTheme="minorHAnsi"/>
          <w:i/>
          <w:color w:val="000000" w:themeColor="text1"/>
          <w:sz w:val="22"/>
          <w:szCs w:val="22"/>
        </w:rPr>
        <w:t>priorities</w:t>
      </w:r>
      <w:proofErr w:type="spellEnd"/>
      <w:r w:rsidRPr="00EF6962">
        <w:rPr>
          <w:rFonts w:asciiTheme="minorHAnsi" w:hAnsiTheme="minorHAnsi"/>
          <w:i/>
          <w:color w:val="000000" w:themeColor="text1"/>
          <w:sz w:val="22"/>
          <w:szCs w:val="22"/>
        </w:rPr>
        <w:t xml:space="preserve">. In case of EMFF, </w:t>
      </w:r>
      <w:proofErr w:type="spellStart"/>
      <w:r w:rsidRPr="00EF6962">
        <w:rPr>
          <w:rFonts w:asciiTheme="minorHAnsi" w:hAnsiTheme="minorHAnsi"/>
          <w:i/>
          <w:color w:val="000000" w:themeColor="text1"/>
          <w:sz w:val="22"/>
          <w:szCs w:val="22"/>
        </w:rPr>
        <w:t>title</w:t>
      </w:r>
      <w:proofErr w:type="spellEnd"/>
      <w:r w:rsidRPr="00EF6962">
        <w:rPr>
          <w:rFonts w:asciiTheme="minorHAnsi" w:hAnsiTheme="minorHAnsi"/>
          <w:i/>
          <w:color w:val="000000" w:themeColor="text1"/>
          <w:sz w:val="22"/>
          <w:szCs w:val="22"/>
        </w:rPr>
        <w:t xml:space="preserve"> of </w:t>
      </w:r>
      <w:proofErr w:type="spellStart"/>
      <w:r w:rsidRPr="00EF6962">
        <w:rPr>
          <w:rFonts w:asciiTheme="minorHAnsi" w:hAnsiTheme="minorHAnsi"/>
          <w:i/>
          <w:color w:val="000000" w:themeColor="text1"/>
          <w:sz w:val="22"/>
          <w:szCs w:val="22"/>
        </w:rPr>
        <w:t>the</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priority</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is</w:t>
      </w:r>
      <w:proofErr w:type="spellEnd"/>
      <w:r w:rsidRPr="00EF6962">
        <w:rPr>
          <w:rFonts w:asciiTheme="minorHAnsi" w:hAnsiTheme="minorHAnsi"/>
          <w:i/>
          <w:color w:val="000000" w:themeColor="text1"/>
          <w:sz w:val="22"/>
          <w:szCs w:val="22"/>
        </w:rPr>
        <w:t xml:space="preserve"> pre-</w:t>
      </w:r>
      <w:proofErr w:type="spellStart"/>
      <w:r w:rsidRPr="00EF6962">
        <w:rPr>
          <w:rFonts w:asciiTheme="minorHAnsi" w:hAnsiTheme="minorHAnsi"/>
          <w:i/>
          <w:color w:val="000000" w:themeColor="text1"/>
          <w:sz w:val="22"/>
          <w:szCs w:val="22"/>
        </w:rPr>
        <w:t>defined</w:t>
      </w:r>
      <w:proofErr w:type="spellEnd"/>
      <w:r w:rsidRPr="00EF6962">
        <w:rPr>
          <w:rFonts w:asciiTheme="minorHAnsi" w:hAnsiTheme="minorHAnsi"/>
          <w:i/>
          <w:color w:val="000000" w:themeColor="text1"/>
          <w:sz w:val="22"/>
          <w:szCs w:val="22"/>
        </w:rPr>
        <w:t>.</w:t>
      </w:r>
    </w:p>
    <w:p w14:paraId="6B34EAF0" w14:textId="77777777" w:rsidR="00171EBB" w:rsidRPr="00EF6962" w:rsidRDefault="00171EBB" w:rsidP="00932EBC">
      <w:pPr>
        <w:spacing w:line="276" w:lineRule="auto"/>
        <w:rPr>
          <w:rFonts w:asciiTheme="minorHAnsi" w:hAnsiTheme="minorHAnsi"/>
          <w:i/>
          <w:color w:val="000000" w:themeColor="text1"/>
          <w:sz w:val="22"/>
          <w:szCs w:val="22"/>
        </w:rPr>
      </w:pPr>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If</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marked</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go</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to</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section</w:t>
      </w:r>
      <w:proofErr w:type="spellEnd"/>
      <w:r w:rsidRPr="00EF6962">
        <w:rPr>
          <w:rFonts w:asciiTheme="minorHAnsi" w:hAnsiTheme="minorHAnsi"/>
          <w:i/>
          <w:color w:val="000000" w:themeColor="text1"/>
          <w:sz w:val="22"/>
          <w:szCs w:val="22"/>
        </w:rPr>
        <w:t xml:space="preserve"> 2.A.2.a</w:t>
      </w:r>
    </w:p>
    <w:p w14:paraId="6825E3CF" w14:textId="77777777" w:rsidR="00171EBB" w:rsidRPr="00EF6962" w:rsidRDefault="00171EBB"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2.A.2 Indicative </w:t>
      </w:r>
      <w:proofErr w:type="spellStart"/>
      <w:r w:rsidRPr="00EF6962">
        <w:rPr>
          <w:rFonts w:asciiTheme="minorHAnsi" w:hAnsiTheme="minorHAnsi"/>
          <w:b/>
          <w:iCs/>
          <w:color w:val="000000" w:themeColor="text1"/>
          <w:sz w:val="22"/>
          <w:szCs w:val="22"/>
        </w:rPr>
        <w:t>breakdown</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the</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programmed</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resources</w:t>
      </w:r>
      <w:proofErr w:type="spellEnd"/>
      <w:r w:rsidRPr="00EF6962">
        <w:rPr>
          <w:rFonts w:asciiTheme="minorHAnsi" w:hAnsiTheme="minorHAnsi"/>
          <w:b/>
          <w:iCs/>
          <w:color w:val="000000" w:themeColor="text1"/>
          <w:sz w:val="22"/>
          <w:szCs w:val="22"/>
        </w:rPr>
        <w:t xml:space="preserve"> (EU) </w:t>
      </w:r>
      <w:proofErr w:type="spellStart"/>
      <w:r w:rsidRPr="00EF6962">
        <w:rPr>
          <w:rFonts w:asciiTheme="minorHAnsi" w:hAnsiTheme="minorHAnsi"/>
          <w:b/>
          <w:iCs/>
          <w:color w:val="000000" w:themeColor="text1"/>
          <w:sz w:val="22"/>
          <w:szCs w:val="22"/>
        </w:rPr>
        <w:t>by</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type</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intervention</w:t>
      </w:r>
      <w:proofErr w:type="spellEnd"/>
      <w:r w:rsidRPr="00EF6962">
        <w:rPr>
          <w:rFonts w:asciiTheme="minorHAnsi" w:hAnsiTheme="minorHAnsi"/>
          <w:b/>
          <w:iCs/>
          <w:color w:val="000000" w:themeColor="text1"/>
          <w:sz w:val="22"/>
          <w:szCs w:val="22"/>
        </w:rPr>
        <w:t xml:space="preserve"> </w:t>
      </w:r>
      <w:r w:rsidRPr="00EF6962">
        <w:rPr>
          <w:rFonts w:asciiTheme="minorHAnsi" w:hAnsiTheme="minorHAnsi"/>
          <w:iCs/>
          <w:color w:val="000000" w:themeColor="text1"/>
          <w:sz w:val="22"/>
          <w:szCs w:val="22"/>
        </w:rPr>
        <w:t>(</w:t>
      </w:r>
      <w:proofErr w:type="spellStart"/>
      <w:r w:rsidRPr="00EF6962">
        <w:rPr>
          <w:rFonts w:asciiTheme="minorHAnsi" w:hAnsiTheme="minorHAnsi"/>
          <w:iCs/>
          <w:color w:val="000000" w:themeColor="text1"/>
          <w:sz w:val="22"/>
          <w:szCs w:val="22"/>
        </w:rPr>
        <w:t>not</w:t>
      </w:r>
      <w:proofErr w:type="spellEnd"/>
      <w:r w:rsidRPr="00EF6962">
        <w:rPr>
          <w:rFonts w:asciiTheme="minorHAnsi" w:hAnsiTheme="minorHAnsi"/>
          <w:iCs/>
          <w:color w:val="000000" w:themeColor="text1"/>
          <w:sz w:val="22"/>
          <w:szCs w:val="22"/>
        </w:rPr>
        <w:t xml:space="preserve"> </w:t>
      </w:r>
      <w:proofErr w:type="spellStart"/>
      <w:r w:rsidRPr="00EF6962">
        <w:rPr>
          <w:rFonts w:asciiTheme="minorHAnsi" w:hAnsiTheme="minorHAnsi"/>
          <w:iCs/>
          <w:color w:val="000000" w:themeColor="text1"/>
          <w:sz w:val="22"/>
          <w:szCs w:val="22"/>
        </w:rPr>
        <w:t>applicable</w:t>
      </w:r>
      <w:proofErr w:type="spellEnd"/>
      <w:r w:rsidRPr="00EF6962">
        <w:rPr>
          <w:rFonts w:asciiTheme="minorHAnsi" w:hAnsiTheme="minorHAnsi"/>
          <w:iCs/>
          <w:color w:val="000000" w:themeColor="text1"/>
          <w:sz w:val="22"/>
          <w:szCs w:val="22"/>
        </w:rPr>
        <w:t xml:space="preserve"> </w:t>
      </w:r>
      <w:proofErr w:type="spellStart"/>
      <w:r w:rsidRPr="00EF6962">
        <w:rPr>
          <w:rFonts w:asciiTheme="minorHAnsi" w:hAnsiTheme="minorHAnsi"/>
          <w:iCs/>
          <w:color w:val="000000" w:themeColor="text1"/>
          <w:sz w:val="22"/>
          <w:szCs w:val="22"/>
        </w:rPr>
        <w:t>to</w:t>
      </w:r>
      <w:proofErr w:type="spellEnd"/>
      <w:r w:rsidRPr="00EF6962">
        <w:rPr>
          <w:rFonts w:asciiTheme="minorHAnsi" w:hAnsiTheme="minorHAnsi"/>
          <w:iCs/>
          <w:color w:val="000000" w:themeColor="text1"/>
          <w:sz w:val="22"/>
          <w:szCs w:val="22"/>
        </w:rPr>
        <w:t xml:space="preserve"> </w:t>
      </w:r>
      <w:proofErr w:type="spellStart"/>
      <w:r w:rsidRPr="00EF6962">
        <w:rPr>
          <w:rFonts w:asciiTheme="minorHAnsi" w:hAnsiTheme="minorHAnsi"/>
          <w:iCs/>
          <w:color w:val="000000" w:themeColor="text1"/>
          <w:sz w:val="22"/>
          <w:szCs w:val="22"/>
        </w:rPr>
        <w:t>the</w:t>
      </w:r>
      <w:proofErr w:type="spellEnd"/>
      <w:r w:rsidRPr="00EF6962">
        <w:rPr>
          <w:rFonts w:asciiTheme="minorHAnsi" w:hAnsiTheme="minorHAnsi"/>
          <w:iCs/>
          <w:color w:val="000000" w:themeColor="text1"/>
          <w:sz w:val="22"/>
          <w:szCs w:val="22"/>
        </w:rPr>
        <w:t xml:space="preserve"> EMFF) </w:t>
      </w:r>
      <w:r w:rsidRPr="00EF6962">
        <w:rPr>
          <w:rFonts w:asciiTheme="minorHAnsi" w:hAnsiTheme="minorHAnsi"/>
          <w:i/>
          <w:color w:val="000000" w:themeColor="text1"/>
          <w:sz w:val="22"/>
          <w:szCs w:val="22"/>
        </w:rPr>
        <w:t>[</w:t>
      </w:r>
      <w:proofErr w:type="spellStart"/>
      <w:r w:rsidRPr="00EF6962">
        <w:rPr>
          <w:rFonts w:asciiTheme="minorHAnsi" w:hAnsiTheme="minorHAnsi"/>
          <w:i/>
          <w:color w:val="000000" w:themeColor="text1"/>
          <w:sz w:val="22"/>
          <w:szCs w:val="22"/>
        </w:rPr>
        <w:t>This</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was</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point</w:t>
      </w:r>
      <w:proofErr w:type="spellEnd"/>
      <w:r w:rsidRPr="00EF6962">
        <w:rPr>
          <w:rFonts w:asciiTheme="minorHAnsi" w:hAnsiTheme="minorHAnsi"/>
          <w:i/>
          <w:color w:val="000000" w:themeColor="text1"/>
          <w:sz w:val="22"/>
          <w:szCs w:val="22"/>
        </w:rPr>
        <w:t xml:space="preserve"> 2.1.1.3 in </w:t>
      </w:r>
      <w:proofErr w:type="spellStart"/>
      <w:r w:rsidRPr="00EF6962">
        <w:rPr>
          <w:rFonts w:asciiTheme="minorHAnsi" w:hAnsiTheme="minorHAnsi"/>
          <w:i/>
          <w:color w:val="000000" w:themeColor="text1"/>
          <w:sz w:val="22"/>
          <w:szCs w:val="22"/>
        </w:rPr>
        <w:t>the</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Commission</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proposal</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and</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has</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been</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moved</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up</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following</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changes</w:t>
      </w:r>
      <w:proofErr w:type="spellEnd"/>
      <w:r w:rsidRPr="00EF6962">
        <w:rPr>
          <w:rFonts w:asciiTheme="minorHAnsi" w:hAnsiTheme="minorHAnsi"/>
          <w:i/>
          <w:color w:val="000000" w:themeColor="text1"/>
          <w:sz w:val="22"/>
          <w:szCs w:val="22"/>
        </w:rPr>
        <w:t xml:space="preserve"> in </w:t>
      </w:r>
      <w:proofErr w:type="spellStart"/>
      <w:r w:rsidRPr="00EF6962">
        <w:rPr>
          <w:rFonts w:asciiTheme="minorHAnsi" w:hAnsiTheme="minorHAnsi"/>
          <w:i/>
          <w:color w:val="000000" w:themeColor="text1"/>
          <w:sz w:val="22"/>
          <w:szCs w:val="22"/>
        </w:rPr>
        <w:t>Article</w:t>
      </w:r>
      <w:proofErr w:type="spellEnd"/>
      <w:r w:rsidRPr="00EF6962">
        <w:rPr>
          <w:rFonts w:asciiTheme="minorHAnsi" w:hAnsiTheme="minorHAnsi"/>
          <w:i/>
          <w:color w:val="000000" w:themeColor="text1"/>
          <w:sz w:val="22"/>
          <w:szCs w:val="22"/>
        </w:rPr>
        <w:t xml:space="preserve"> 17(3)(c) CPR]</w:t>
      </w:r>
    </w:p>
    <w:p w14:paraId="10A16853" w14:textId="4E1CE1B2" w:rsidR="00171EBB" w:rsidRDefault="00171EBB" w:rsidP="00932EBC">
      <w:pPr>
        <w:spacing w:line="276" w:lineRule="auto"/>
        <w:rPr>
          <w:rFonts w:asciiTheme="minorHAnsi" w:hAnsiTheme="minorHAnsi"/>
          <w:i/>
          <w:color w:val="000000" w:themeColor="text1"/>
          <w:sz w:val="22"/>
          <w:szCs w:val="22"/>
        </w:rPr>
      </w:pPr>
      <w:proofErr w:type="spellStart"/>
      <w:r w:rsidRPr="00EF6962">
        <w:rPr>
          <w:rFonts w:asciiTheme="minorHAnsi" w:hAnsiTheme="minorHAnsi"/>
          <w:i/>
          <w:color w:val="000000" w:themeColor="text1"/>
          <w:sz w:val="22"/>
          <w:szCs w:val="22"/>
        </w:rPr>
        <w:t>Reference</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Article</w:t>
      </w:r>
      <w:proofErr w:type="spellEnd"/>
      <w:r w:rsidRPr="00EF6962">
        <w:rPr>
          <w:rFonts w:asciiTheme="minorHAnsi" w:hAnsiTheme="minorHAnsi"/>
          <w:i/>
          <w:color w:val="000000" w:themeColor="text1"/>
          <w:sz w:val="22"/>
          <w:szCs w:val="22"/>
        </w:rPr>
        <w:t xml:space="preserve"> 17(3)(c) CPR</w:t>
      </w:r>
    </w:p>
    <w:p w14:paraId="450B3BDC" w14:textId="77777777" w:rsidR="005E121E" w:rsidRPr="00EF6962" w:rsidRDefault="005E121E" w:rsidP="00932EBC">
      <w:pPr>
        <w:spacing w:line="276" w:lineRule="auto"/>
        <w:rPr>
          <w:rFonts w:asciiTheme="minorHAnsi" w:hAnsiTheme="minorHAnsi"/>
          <w:b/>
          <w:i/>
          <w:iCs/>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
        <w:gridCol w:w="846"/>
        <w:gridCol w:w="1271"/>
        <w:gridCol w:w="4411"/>
        <w:gridCol w:w="2131"/>
        <w:gridCol w:w="6"/>
      </w:tblGrid>
      <w:tr w:rsidR="00171EBB" w:rsidRPr="00EF6962" w14:paraId="7F996A0B" w14:textId="77777777" w:rsidTr="00197080">
        <w:tc>
          <w:tcPr>
            <w:tcW w:w="9628" w:type="dxa"/>
            <w:gridSpan w:val="6"/>
            <w:tcBorders>
              <w:top w:val="single" w:sz="4" w:space="0" w:color="auto"/>
              <w:left w:val="single" w:sz="4" w:space="0" w:color="auto"/>
              <w:bottom w:val="single" w:sz="4" w:space="0" w:color="auto"/>
              <w:right w:val="single" w:sz="4" w:space="0" w:color="auto"/>
            </w:tcBorders>
            <w:hideMark/>
          </w:tcPr>
          <w:p w14:paraId="1B2BEFC0" w14:textId="77777777" w:rsidR="00171EBB" w:rsidRPr="00EF6962" w:rsidRDefault="00171EBB"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Table 4: </w:t>
            </w:r>
            <w:proofErr w:type="spellStart"/>
            <w:r w:rsidRPr="00EF6962">
              <w:rPr>
                <w:rFonts w:asciiTheme="minorHAnsi" w:hAnsiTheme="minorHAnsi"/>
                <w:b/>
                <w:iCs/>
                <w:color w:val="000000" w:themeColor="text1"/>
                <w:sz w:val="22"/>
                <w:szCs w:val="22"/>
              </w:rPr>
              <w:t>Dimension</w:t>
            </w:r>
            <w:proofErr w:type="spellEnd"/>
            <w:r w:rsidRPr="00EF6962">
              <w:rPr>
                <w:rFonts w:asciiTheme="minorHAnsi" w:hAnsiTheme="minorHAnsi"/>
                <w:b/>
                <w:iCs/>
                <w:color w:val="000000" w:themeColor="text1"/>
                <w:sz w:val="22"/>
                <w:szCs w:val="22"/>
              </w:rPr>
              <w:t xml:space="preserve"> 1 – </w:t>
            </w:r>
            <w:proofErr w:type="spellStart"/>
            <w:r w:rsidRPr="00EF6962">
              <w:rPr>
                <w:rFonts w:asciiTheme="minorHAnsi" w:hAnsiTheme="minorHAnsi"/>
                <w:b/>
                <w:iCs/>
                <w:color w:val="000000" w:themeColor="text1"/>
                <w:sz w:val="22"/>
                <w:szCs w:val="22"/>
              </w:rPr>
              <w:t>intervention</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field</w:t>
            </w:r>
            <w:proofErr w:type="spellEnd"/>
          </w:p>
        </w:tc>
      </w:tr>
      <w:tr w:rsidR="00EF6962" w:rsidRPr="00EF6962" w14:paraId="5C1F5762" w14:textId="77777777" w:rsidTr="00197080">
        <w:trPr>
          <w:gridAfter w:val="1"/>
          <w:wAfter w:w="6" w:type="dxa"/>
          <w:trHeight w:val="627"/>
        </w:trPr>
        <w:tc>
          <w:tcPr>
            <w:tcW w:w="963" w:type="dxa"/>
            <w:tcBorders>
              <w:top w:val="single" w:sz="4" w:space="0" w:color="auto"/>
              <w:left w:val="single" w:sz="4" w:space="0" w:color="auto"/>
              <w:bottom w:val="single" w:sz="4" w:space="0" w:color="auto"/>
              <w:right w:val="single" w:sz="4" w:space="0" w:color="auto"/>
            </w:tcBorders>
            <w:hideMark/>
          </w:tcPr>
          <w:p w14:paraId="3B862B45" w14:textId="77777777" w:rsidR="00171EBB" w:rsidRPr="00EF6962" w:rsidRDefault="00171EBB"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lastRenderedPageBreak/>
              <w:t>Priority</w:t>
            </w:r>
            <w:proofErr w:type="spellEnd"/>
            <w:r w:rsidRPr="00EF6962">
              <w:rPr>
                <w:rFonts w:asciiTheme="minorHAnsi" w:hAnsiTheme="minorHAnsi"/>
                <w:b/>
                <w:iCs/>
                <w:color w:val="000000" w:themeColor="text1"/>
                <w:sz w:val="22"/>
                <w:szCs w:val="22"/>
              </w:rPr>
              <w:t xml:space="preserve"> No</w:t>
            </w:r>
          </w:p>
        </w:tc>
        <w:tc>
          <w:tcPr>
            <w:tcW w:w="846" w:type="dxa"/>
            <w:tcBorders>
              <w:top w:val="single" w:sz="4" w:space="0" w:color="auto"/>
              <w:left w:val="single" w:sz="4" w:space="0" w:color="auto"/>
              <w:bottom w:val="single" w:sz="4" w:space="0" w:color="auto"/>
              <w:right w:val="single" w:sz="4" w:space="0" w:color="auto"/>
            </w:tcBorders>
            <w:hideMark/>
          </w:tcPr>
          <w:p w14:paraId="2536D8E6" w14:textId="77777777" w:rsidR="00171EBB" w:rsidRPr="00EF6962" w:rsidRDefault="00171EBB"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Fund</w:t>
            </w:r>
          </w:p>
        </w:tc>
        <w:tc>
          <w:tcPr>
            <w:tcW w:w="1271" w:type="dxa"/>
            <w:tcBorders>
              <w:top w:val="single" w:sz="4" w:space="0" w:color="auto"/>
              <w:left w:val="single" w:sz="4" w:space="0" w:color="auto"/>
              <w:bottom w:val="single" w:sz="4" w:space="0" w:color="auto"/>
              <w:right w:val="single" w:sz="4" w:space="0" w:color="auto"/>
            </w:tcBorders>
            <w:hideMark/>
          </w:tcPr>
          <w:p w14:paraId="442BB96F" w14:textId="77777777" w:rsidR="00171EBB" w:rsidRPr="00EF6962" w:rsidRDefault="00171EBB"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Category</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region</w:t>
            </w:r>
            <w:proofErr w:type="spellEnd"/>
            <w:r w:rsidRPr="00EF6962">
              <w:rPr>
                <w:rFonts w:asciiTheme="minorHAnsi" w:hAnsiTheme="minorHAnsi"/>
                <w:b/>
                <w:iCs/>
                <w:color w:val="000000" w:themeColor="text1"/>
                <w:sz w:val="22"/>
                <w:szCs w:val="22"/>
                <w:vertAlign w:val="superscript"/>
              </w:rPr>
              <w:footnoteReference w:id="58"/>
            </w:r>
          </w:p>
        </w:tc>
        <w:tc>
          <w:tcPr>
            <w:tcW w:w="4411" w:type="dxa"/>
            <w:tcBorders>
              <w:top w:val="single" w:sz="4" w:space="0" w:color="auto"/>
              <w:left w:val="single" w:sz="4" w:space="0" w:color="auto"/>
              <w:bottom w:val="single" w:sz="4" w:space="0" w:color="auto"/>
              <w:right w:val="single" w:sz="4" w:space="0" w:color="auto"/>
            </w:tcBorders>
            <w:hideMark/>
          </w:tcPr>
          <w:p w14:paraId="5C75B4E9" w14:textId="77777777" w:rsidR="00171EBB" w:rsidRPr="00EF6962" w:rsidRDefault="00171EBB"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Code </w:t>
            </w:r>
          </w:p>
        </w:tc>
        <w:tc>
          <w:tcPr>
            <w:tcW w:w="2131" w:type="dxa"/>
            <w:tcBorders>
              <w:top w:val="single" w:sz="4" w:space="0" w:color="auto"/>
              <w:left w:val="single" w:sz="4" w:space="0" w:color="auto"/>
              <w:bottom w:val="single" w:sz="4" w:space="0" w:color="auto"/>
              <w:right w:val="single" w:sz="4" w:space="0" w:color="auto"/>
            </w:tcBorders>
            <w:hideMark/>
          </w:tcPr>
          <w:p w14:paraId="2AAA2377" w14:textId="77777777" w:rsidR="00171EBB" w:rsidRPr="00EF6962" w:rsidRDefault="00171EBB"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Amount</w:t>
            </w:r>
            <w:proofErr w:type="spellEnd"/>
            <w:r w:rsidRPr="00EF6962">
              <w:rPr>
                <w:rFonts w:asciiTheme="minorHAnsi" w:hAnsiTheme="minorHAnsi"/>
                <w:b/>
                <w:iCs/>
                <w:color w:val="000000" w:themeColor="text1"/>
                <w:sz w:val="22"/>
                <w:szCs w:val="22"/>
              </w:rPr>
              <w:t xml:space="preserve"> (EUR)</w:t>
            </w:r>
          </w:p>
        </w:tc>
      </w:tr>
      <w:tr w:rsidR="00EF6962" w:rsidRPr="00EF6962" w14:paraId="514981BB" w14:textId="77777777" w:rsidTr="005E121E">
        <w:trPr>
          <w:gridAfter w:val="1"/>
          <w:wAfter w:w="6" w:type="dxa"/>
          <w:trHeight w:val="269"/>
        </w:trPr>
        <w:tc>
          <w:tcPr>
            <w:tcW w:w="963" w:type="dxa"/>
            <w:vMerge w:val="restart"/>
            <w:tcBorders>
              <w:top w:val="single" w:sz="4" w:space="0" w:color="auto"/>
              <w:left w:val="single" w:sz="4" w:space="0" w:color="auto"/>
              <w:right w:val="single" w:sz="4" w:space="0" w:color="auto"/>
            </w:tcBorders>
            <w:vAlign w:val="center"/>
          </w:tcPr>
          <w:p w14:paraId="39682B8F" w14:textId="77777777" w:rsidR="00171EBB" w:rsidRPr="00EF6962" w:rsidRDefault="00171EBB" w:rsidP="005E121E">
            <w:pPr>
              <w:spacing w:line="276" w:lineRule="auto"/>
              <w:jc w:val="center"/>
              <w:rPr>
                <w:rFonts w:asciiTheme="minorHAnsi" w:hAnsiTheme="minorHAnsi"/>
                <w:b/>
                <w:bCs/>
                <w:iCs/>
                <w:color w:val="000000" w:themeColor="text1"/>
                <w:sz w:val="22"/>
                <w:szCs w:val="22"/>
              </w:rPr>
            </w:pPr>
            <w:r w:rsidRPr="00EF6962">
              <w:rPr>
                <w:rFonts w:asciiTheme="minorHAnsi" w:hAnsiTheme="minorHAnsi"/>
                <w:b/>
                <w:bCs/>
                <w:iCs/>
                <w:color w:val="000000" w:themeColor="text1"/>
                <w:sz w:val="22"/>
                <w:szCs w:val="22"/>
              </w:rPr>
              <w:t>4</w:t>
            </w:r>
          </w:p>
        </w:tc>
        <w:tc>
          <w:tcPr>
            <w:tcW w:w="846" w:type="dxa"/>
            <w:vMerge w:val="restart"/>
            <w:tcBorders>
              <w:top w:val="single" w:sz="4" w:space="0" w:color="auto"/>
              <w:left w:val="single" w:sz="4" w:space="0" w:color="auto"/>
              <w:right w:val="single" w:sz="4" w:space="0" w:color="auto"/>
            </w:tcBorders>
            <w:vAlign w:val="center"/>
          </w:tcPr>
          <w:p w14:paraId="6C5BE86F" w14:textId="77777777" w:rsidR="00171EBB" w:rsidRPr="00EF6962" w:rsidRDefault="00171EBB" w:rsidP="005E121E">
            <w:pPr>
              <w:spacing w:line="276" w:lineRule="auto"/>
              <w:jc w:val="center"/>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ERDF</w:t>
            </w:r>
          </w:p>
        </w:tc>
        <w:tc>
          <w:tcPr>
            <w:tcW w:w="1271" w:type="dxa"/>
            <w:vMerge w:val="restart"/>
            <w:tcBorders>
              <w:top w:val="single" w:sz="4" w:space="0" w:color="auto"/>
              <w:left w:val="single" w:sz="4" w:space="0" w:color="auto"/>
              <w:right w:val="single" w:sz="4" w:space="0" w:color="auto"/>
            </w:tcBorders>
            <w:vAlign w:val="center"/>
          </w:tcPr>
          <w:p w14:paraId="1CF0E236" w14:textId="77777777" w:rsidR="00171EBB" w:rsidRPr="00EF6962" w:rsidRDefault="00171EBB" w:rsidP="005E121E">
            <w:pPr>
              <w:spacing w:line="276" w:lineRule="auto"/>
              <w:jc w:val="center"/>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Less</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developed</w:t>
            </w:r>
            <w:proofErr w:type="spellEnd"/>
          </w:p>
        </w:tc>
        <w:tc>
          <w:tcPr>
            <w:tcW w:w="4411" w:type="dxa"/>
            <w:tcBorders>
              <w:top w:val="single" w:sz="4" w:space="0" w:color="auto"/>
              <w:left w:val="single" w:sz="4" w:space="0" w:color="auto"/>
              <w:right w:val="single" w:sz="4" w:space="0" w:color="auto"/>
            </w:tcBorders>
          </w:tcPr>
          <w:p w14:paraId="6022FD11" w14:textId="77777777" w:rsidR="00171EBB" w:rsidRPr="00EF6962" w:rsidRDefault="00171EBB" w:rsidP="00932EBC">
            <w:pPr>
              <w:spacing w:after="120"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058 </w:t>
            </w:r>
            <w:r w:rsidRPr="00EF6962">
              <w:rPr>
                <w:rFonts w:asciiTheme="minorHAnsi" w:hAnsiTheme="minorHAnsi"/>
                <w:noProof/>
                <w:color w:val="000000" w:themeColor="text1"/>
                <w:sz w:val="22"/>
                <w:szCs w:val="22"/>
              </w:rPr>
              <w:t>Legături rutiere secundare nou construite către rețeaua rutieră și nodurile TEN-T</w:t>
            </w:r>
          </w:p>
        </w:tc>
        <w:tc>
          <w:tcPr>
            <w:tcW w:w="2131" w:type="dxa"/>
            <w:tcBorders>
              <w:top w:val="single" w:sz="4" w:space="0" w:color="auto"/>
              <w:left w:val="single" w:sz="4" w:space="0" w:color="auto"/>
              <w:right w:val="single" w:sz="4" w:space="0" w:color="auto"/>
            </w:tcBorders>
            <w:vAlign w:val="center"/>
          </w:tcPr>
          <w:p w14:paraId="39537202" w14:textId="77777777" w:rsidR="00171EBB" w:rsidRPr="00EF6962" w:rsidRDefault="00171EBB" w:rsidP="00932EBC">
            <w:pPr>
              <w:spacing w:line="276" w:lineRule="auto"/>
              <w:jc w:val="right"/>
              <w:rPr>
                <w:rFonts w:asciiTheme="minorHAnsi" w:hAnsiTheme="minorHAnsi"/>
                <w:b/>
                <w:iCs/>
                <w:color w:val="000000" w:themeColor="text1"/>
                <w:sz w:val="22"/>
                <w:szCs w:val="22"/>
              </w:rPr>
            </w:pPr>
            <w:r w:rsidRPr="00EF6962">
              <w:rPr>
                <w:rFonts w:asciiTheme="minorHAnsi" w:hAnsiTheme="minorHAnsi"/>
                <w:b/>
                <w:bCs/>
                <w:color w:val="000000" w:themeColor="text1"/>
                <w:sz w:val="22"/>
                <w:szCs w:val="22"/>
              </w:rPr>
              <w:t xml:space="preserve">20.000.000,00 </w:t>
            </w:r>
          </w:p>
        </w:tc>
      </w:tr>
      <w:tr w:rsidR="00EF6962" w:rsidRPr="00EF6962" w14:paraId="56C057D2" w14:textId="77777777" w:rsidTr="00197080">
        <w:trPr>
          <w:gridAfter w:val="1"/>
          <w:wAfter w:w="6" w:type="dxa"/>
          <w:trHeight w:val="415"/>
        </w:trPr>
        <w:tc>
          <w:tcPr>
            <w:tcW w:w="963" w:type="dxa"/>
            <w:vMerge/>
            <w:tcBorders>
              <w:left w:val="single" w:sz="4" w:space="0" w:color="auto"/>
              <w:right w:val="single" w:sz="4" w:space="0" w:color="auto"/>
            </w:tcBorders>
          </w:tcPr>
          <w:p w14:paraId="0C02B5F5" w14:textId="77777777" w:rsidR="00171EBB" w:rsidRPr="00EF6962" w:rsidRDefault="00171EBB" w:rsidP="00932EBC">
            <w:pPr>
              <w:spacing w:line="276" w:lineRule="auto"/>
              <w:rPr>
                <w:rFonts w:asciiTheme="minorHAnsi" w:hAnsiTheme="minorHAnsi"/>
                <w:b/>
                <w:bCs/>
                <w:iCs/>
                <w:color w:val="000000" w:themeColor="text1"/>
                <w:sz w:val="22"/>
                <w:szCs w:val="22"/>
              </w:rPr>
            </w:pPr>
          </w:p>
        </w:tc>
        <w:tc>
          <w:tcPr>
            <w:tcW w:w="846" w:type="dxa"/>
            <w:vMerge/>
            <w:tcBorders>
              <w:left w:val="single" w:sz="4" w:space="0" w:color="auto"/>
              <w:right w:val="single" w:sz="4" w:space="0" w:color="auto"/>
            </w:tcBorders>
          </w:tcPr>
          <w:p w14:paraId="5F0B355E" w14:textId="77777777" w:rsidR="00171EBB" w:rsidRPr="00EF6962" w:rsidRDefault="00171EBB" w:rsidP="00932EBC">
            <w:pPr>
              <w:spacing w:line="276" w:lineRule="auto"/>
              <w:rPr>
                <w:rFonts w:asciiTheme="minorHAnsi" w:hAnsiTheme="minorHAnsi"/>
                <w:b/>
                <w:iCs/>
                <w:color w:val="000000" w:themeColor="text1"/>
                <w:sz w:val="22"/>
                <w:szCs w:val="22"/>
              </w:rPr>
            </w:pPr>
          </w:p>
        </w:tc>
        <w:tc>
          <w:tcPr>
            <w:tcW w:w="1271" w:type="dxa"/>
            <w:vMerge/>
            <w:tcBorders>
              <w:left w:val="single" w:sz="4" w:space="0" w:color="auto"/>
              <w:right w:val="single" w:sz="4" w:space="0" w:color="auto"/>
            </w:tcBorders>
          </w:tcPr>
          <w:p w14:paraId="4C0B4E49" w14:textId="77777777" w:rsidR="00171EBB" w:rsidRPr="00EF6962" w:rsidRDefault="00171EBB" w:rsidP="00932EBC">
            <w:pPr>
              <w:spacing w:line="276" w:lineRule="auto"/>
              <w:rPr>
                <w:rFonts w:asciiTheme="minorHAnsi" w:hAnsiTheme="minorHAnsi"/>
                <w:b/>
                <w:iCs/>
                <w:color w:val="000000" w:themeColor="text1"/>
                <w:sz w:val="22"/>
                <w:szCs w:val="22"/>
              </w:rPr>
            </w:pPr>
          </w:p>
        </w:tc>
        <w:tc>
          <w:tcPr>
            <w:tcW w:w="4411" w:type="dxa"/>
            <w:tcBorders>
              <w:top w:val="single" w:sz="4" w:space="0" w:color="auto"/>
              <w:left w:val="single" w:sz="4" w:space="0" w:color="auto"/>
              <w:right w:val="single" w:sz="4" w:space="0" w:color="auto"/>
            </w:tcBorders>
          </w:tcPr>
          <w:p w14:paraId="68C71903" w14:textId="77777777" w:rsidR="00171EBB" w:rsidRPr="00EF6962" w:rsidRDefault="00171EBB" w:rsidP="00932EBC">
            <w:pPr>
              <w:spacing w:after="120"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059 </w:t>
            </w:r>
            <w:r w:rsidRPr="00EF6962">
              <w:rPr>
                <w:rFonts w:asciiTheme="minorHAnsi" w:hAnsiTheme="minorHAnsi"/>
                <w:noProof/>
                <w:color w:val="000000" w:themeColor="text1"/>
                <w:sz w:val="22"/>
                <w:szCs w:val="22"/>
              </w:rPr>
              <w:t>Alte drumuri de acces naționale, regionale și locale nou construite</w:t>
            </w:r>
          </w:p>
        </w:tc>
        <w:tc>
          <w:tcPr>
            <w:tcW w:w="2131" w:type="dxa"/>
            <w:tcBorders>
              <w:left w:val="single" w:sz="4" w:space="0" w:color="auto"/>
              <w:right w:val="single" w:sz="4" w:space="0" w:color="auto"/>
            </w:tcBorders>
            <w:vAlign w:val="center"/>
          </w:tcPr>
          <w:p w14:paraId="391787C5" w14:textId="77777777" w:rsidR="00171EBB" w:rsidRPr="00EF6962" w:rsidRDefault="00171EBB" w:rsidP="00932EBC">
            <w:pPr>
              <w:spacing w:line="276" w:lineRule="auto"/>
              <w:jc w:val="right"/>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97.347.000,00</w:t>
            </w:r>
          </w:p>
        </w:tc>
      </w:tr>
      <w:tr w:rsidR="00EF6962" w:rsidRPr="00EF6962" w14:paraId="66FFC618" w14:textId="77777777" w:rsidTr="00197080">
        <w:trPr>
          <w:gridAfter w:val="1"/>
          <w:wAfter w:w="6" w:type="dxa"/>
          <w:trHeight w:val="675"/>
        </w:trPr>
        <w:tc>
          <w:tcPr>
            <w:tcW w:w="963" w:type="dxa"/>
            <w:vMerge/>
            <w:tcBorders>
              <w:left w:val="single" w:sz="4" w:space="0" w:color="auto"/>
              <w:bottom w:val="single" w:sz="4" w:space="0" w:color="auto"/>
              <w:right w:val="single" w:sz="4" w:space="0" w:color="auto"/>
            </w:tcBorders>
          </w:tcPr>
          <w:p w14:paraId="2BF60987" w14:textId="77777777" w:rsidR="00171EBB" w:rsidRPr="00EF6962" w:rsidRDefault="00171EBB" w:rsidP="00932EBC">
            <w:pPr>
              <w:spacing w:line="276" w:lineRule="auto"/>
              <w:rPr>
                <w:rFonts w:asciiTheme="minorHAnsi" w:hAnsiTheme="minorHAnsi"/>
                <w:b/>
                <w:bCs/>
                <w:iCs/>
                <w:color w:val="000000" w:themeColor="text1"/>
                <w:sz w:val="22"/>
                <w:szCs w:val="22"/>
              </w:rPr>
            </w:pPr>
          </w:p>
        </w:tc>
        <w:tc>
          <w:tcPr>
            <w:tcW w:w="846" w:type="dxa"/>
            <w:vMerge/>
            <w:tcBorders>
              <w:left w:val="single" w:sz="4" w:space="0" w:color="auto"/>
              <w:bottom w:val="single" w:sz="4" w:space="0" w:color="auto"/>
              <w:right w:val="single" w:sz="4" w:space="0" w:color="auto"/>
            </w:tcBorders>
          </w:tcPr>
          <w:p w14:paraId="18D84BA6" w14:textId="77777777" w:rsidR="00171EBB" w:rsidRPr="00EF6962" w:rsidRDefault="00171EBB" w:rsidP="00932EBC">
            <w:pPr>
              <w:spacing w:line="276" w:lineRule="auto"/>
              <w:rPr>
                <w:rFonts w:asciiTheme="minorHAnsi" w:hAnsiTheme="minorHAnsi"/>
                <w:b/>
                <w:iCs/>
                <w:color w:val="000000" w:themeColor="text1"/>
                <w:sz w:val="22"/>
                <w:szCs w:val="22"/>
              </w:rPr>
            </w:pPr>
          </w:p>
        </w:tc>
        <w:tc>
          <w:tcPr>
            <w:tcW w:w="1271" w:type="dxa"/>
            <w:vMerge/>
            <w:tcBorders>
              <w:left w:val="single" w:sz="4" w:space="0" w:color="auto"/>
              <w:bottom w:val="single" w:sz="4" w:space="0" w:color="auto"/>
              <w:right w:val="single" w:sz="4" w:space="0" w:color="auto"/>
            </w:tcBorders>
          </w:tcPr>
          <w:p w14:paraId="3CDADD59" w14:textId="77777777" w:rsidR="00171EBB" w:rsidRPr="00EF6962" w:rsidRDefault="00171EBB" w:rsidP="00932EBC">
            <w:pPr>
              <w:spacing w:line="276" w:lineRule="auto"/>
              <w:rPr>
                <w:rFonts w:asciiTheme="minorHAnsi" w:hAnsiTheme="minorHAnsi"/>
                <w:b/>
                <w:iCs/>
                <w:color w:val="000000" w:themeColor="text1"/>
                <w:sz w:val="22"/>
                <w:szCs w:val="22"/>
              </w:rPr>
            </w:pPr>
          </w:p>
        </w:tc>
        <w:tc>
          <w:tcPr>
            <w:tcW w:w="4411" w:type="dxa"/>
            <w:tcBorders>
              <w:top w:val="single" w:sz="4" w:space="0" w:color="auto"/>
              <w:left w:val="single" w:sz="4" w:space="0" w:color="auto"/>
              <w:bottom w:val="single" w:sz="4" w:space="0" w:color="auto"/>
              <w:right w:val="single" w:sz="4" w:space="0" w:color="auto"/>
            </w:tcBorders>
          </w:tcPr>
          <w:p w14:paraId="336A6218" w14:textId="77777777" w:rsidR="00171EBB" w:rsidRPr="00EF6962" w:rsidRDefault="00171EBB" w:rsidP="00932EBC">
            <w:pPr>
              <w:spacing w:after="120"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062 </w:t>
            </w:r>
            <w:r w:rsidRPr="00EF6962">
              <w:rPr>
                <w:rFonts w:asciiTheme="minorHAnsi" w:hAnsiTheme="minorHAnsi"/>
                <w:noProof/>
                <w:color w:val="000000" w:themeColor="text1"/>
                <w:sz w:val="22"/>
                <w:szCs w:val="22"/>
              </w:rPr>
              <w:t>Alte drumuri reconstruite sau îmbunătățite (autostrăzi, drumuri naționale, regionale sau locale)</w:t>
            </w:r>
          </w:p>
        </w:tc>
        <w:tc>
          <w:tcPr>
            <w:tcW w:w="2131" w:type="dxa"/>
            <w:tcBorders>
              <w:left w:val="single" w:sz="4" w:space="0" w:color="auto"/>
              <w:bottom w:val="single" w:sz="4" w:space="0" w:color="auto"/>
              <w:right w:val="single" w:sz="4" w:space="0" w:color="auto"/>
            </w:tcBorders>
            <w:vAlign w:val="center"/>
          </w:tcPr>
          <w:p w14:paraId="1342067E" w14:textId="77777777" w:rsidR="00171EBB" w:rsidRPr="00EF6962" w:rsidRDefault="00171EBB" w:rsidP="00932EBC">
            <w:pPr>
              <w:spacing w:line="276" w:lineRule="auto"/>
              <w:jc w:val="right"/>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25.759.000,00</w:t>
            </w:r>
          </w:p>
        </w:tc>
      </w:tr>
    </w:tbl>
    <w:p w14:paraId="7D5F7B01" w14:textId="77777777" w:rsidR="00171EBB" w:rsidRPr="00EF6962" w:rsidRDefault="00171EBB" w:rsidP="00932EBC">
      <w:pPr>
        <w:spacing w:line="276" w:lineRule="auto"/>
        <w:rPr>
          <w:rFonts w:asciiTheme="minorHAnsi" w:hAnsiTheme="minorHAnsi"/>
          <w:color w:val="000000" w:themeColor="text1"/>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399"/>
        <w:gridCol w:w="2126"/>
        <w:gridCol w:w="2126"/>
      </w:tblGrid>
      <w:tr w:rsidR="00171EBB" w:rsidRPr="00EF6962" w14:paraId="14C9F3A2" w14:textId="77777777" w:rsidTr="005E121E">
        <w:tc>
          <w:tcPr>
            <w:tcW w:w="9634" w:type="dxa"/>
            <w:gridSpan w:val="5"/>
            <w:tcBorders>
              <w:top w:val="single" w:sz="4" w:space="0" w:color="auto"/>
              <w:left w:val="single" w:sz="4" w:space="0" w:color="auto"/>
              <w:bottom w:val="single" w:sz="4" w:space="0" w:color="auto"/>
              <w:right w:val="single" w:sz="4" w:space="0" w:color="auto"/>
            </w:tcBorders>
            <w:hideMark/>
          </w:tcPr>
          <w:p w14:paraId="52FED1F8" w14:textId="77777777" w:rsidR="00171EBB" w:rsidRPr="00EF6962" w:rsidRDefault="00171EBB"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Table 5: </w:t>
            </w:r>
            <w:proofErr w:type="spellStart"/>
            <w:r w:rsidRPr="00EF6962">
              <w:rPr>
                <w:rFonts w:asciiTheme="minorHAnsi" w:hAnsiTheme="minorHAnsi"/>
                <w:b/>
                <w:iCs/>
                <w:color w:val="000000" w:themeColor="text1"/>
                <w:sz w:val="22"/>
                <w:szCs w:val="22"/>
              </w:rPr>
              <w:t>Dimension</w:t>
            </w:r>
            <w:proofErr w:type="spellEnd"/>
            <w:r w:rsidRPr="00EF6962">
              <w:rPr>
                <w:rFonts w:asciiTheme="minorHAnsi" w:hAnsiTheme="minorHAnsi"/>
                <w:b/>
                <w:iCs/>
                <w:color w:val="000000" w:themeColor="text1"/>
                <w:sz w:val="22"/>
                <w:szCs w:val="22"/>
              </w:rPr>
              <w:t xml:space="preserve"> 2 – </w:t>
            </w:r>
            <w:proofErr w:type="spellStart"/>
            <w:r w:rsidRPr="00EF6962">
              <w:rPr>
                <w:rFonts w:asciiTheme="minorHAnsi" w:hAnsiTheme="minorHAnsi"/>
                <w:b/>
                <w:iCs/>
                <w:color w:val="000000" w:themeColor="text1"/>
                <w:sz w:val="22"/>
                <w:szCs w:val="22"/>
              </w:rPr>
              <w:t>form</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support</w:t>
            </w:r>
            <w:proofErr w:type="spellEnd"/>
          </w:p>
        </w:tc>
      </w:tr>
      <w:tr w:rsidR="00EF6962" w:rsidRPr="0034504F" w14:paraId="3663C526" w14:textId="77777777" w:rsidTr="005E121E">
        <w:tc>
          <w:tcPr>
            <w:tcW w:w="1599" w:type="dxa"/>
            <w:tcBorders>
              <w:top w:val="single" w:sz="4" w:space="0" w:color="auto"/>
              <w:left w:val="single" w:sz="4" w:space="0" w:color="auto"/>
              <w:bottom w:val="single" w:sz="4" w:space="0" w:color="auto"/>
              <w:right w:val="single" w:sz="4" w:space="0" w:color="auto"/>
            </w:tcBorders>
            <w:hideMark/>
          </w:tcPr>
          <w:p w14:paraId="22944DD8" w14:textId="77777777" w:rsidR="00171EBB" w:rsidRPr="0034504F" w:rsidRDefault="00171EBB" w:rsidP="005E121E">
            <w:pPr>
              <w:spacing w:line="276" w:lineRule="auto"/>
              <w:jc w:val="center"/>
              <w:rPr>
                <w:rFonts w:asciiTheme="minorHAnsi" w:hAnsiTheme="minorHAnsi"/>
                <w:b/>
                <w:iCs/>
                <w:sz w:val="22"/>
                <w:szCs w:val="22"/>
              </w:rPr>
            </w:pPr>
            <w:proofErr w:type="spellStart"/>
            <w:r w:rsidRPr="0034504F">
              <w:rPr>
                <w:rFonts w:asciiTheme="minorHAnsi" w:hAnsiTheme="minorHAnsi"/>
                <w:b/>
                <w:iCs/>
                <w:sz w:val="22"/>
                <w:szCs w:val="22"/>
              </w:rPr>
              <w:t>Priority</w:t>
            </w:r>
            <w:proofErr w:type="spellEnd"/>
            <w:r w:rsidRPr="0034504F">
              <w:rPr>
                <w:rFonts w:asciiTheme="minorHAnsi" w:hAnsiTheme="minorHAnsi"/>
                <w:b/>
                <w:iCs/>
                <w:sz w:val="22"/>
                <w:szCs w:val="22"/>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2E7B0F97" w14:textId="77777777" w:rsidR="00171EBB" w:rsidRPr="0034504F" w:rsidRDefault="00171EBB" w:rsidP="005E121E">
            <w:pPr>
              <w:spacing w:line="276" w:lineRule="auto"/>
              <w:jc w:val="center"/>
              <w:rPr>
                <w:rFonts w:asciiTheme="minorHAnsi" w:hAnsiTheme="minorHAnsi"/>
                <w:b/>
                <w:iCs/>
                <w:sz w:val="22"/>
                <w:szCs w:val="22"/>
              </w:rPr>
            </w:pPr>
            <w:r w:rsidRPr="0034504F">
              <w:rPr>
                <w:rFonts w:asciiTheme="minorHAnsi" w:hAnsiTheme="minorHAnsi"/>
                <w:b/>
                <w:iCs/>
                <w:sz w:val="22"/>
                <w:szCs w:val="22"/>
              </w:rPr>
              <w:t>Fund</w:t>
            </w:r>
          </w:p>
        </w:tc>
        <w:tc>
          <w:tcPr>
            <w:tcW w:w="2399" w:type="dxa"/>
            <w:tcBorders>
              <w:top w:val="single" w:sz="4" w:space="0" w:color="auto"/>
              <w:left w:val="single" w:sz="4" w:space="0" w:color="auto"/>
              <w:bottom w:val="single" w:sz="4" w:space="0" w:color="auto"/>
              <w:right w:val="single" w:sz="4" w:space="0" w:color="auto"/>
            </w:tcBorders>
            <w:hideMark/>
          </w:tcPr>
          <w:p w14:paraId="4211EF91" w14:textId="77777777" w:rsidR="00171EBB" w:rsidRPr="0034504F" w:rsidRDefault="00171EBB" w:rsidP="005E121E">
            <w:pPr>
              <w:spacing w:line="276" w:lineRule="auto"/>
              <w:jc w:val="center"/>
              <w:rPr>
                <w:rFonts w:asciiTheme="minorHAnsi" w:hAnsiTheme="minorHAnsi"/>
                <w:b/>
                <w:iCs/>
                <w:sz w:val="22"/>
                <w:szCs w:val="22"/>
              </w:rPr>
            </w:pPr>
            <w:proofErr w:type="spellStart"/>
            <w:r w:rsidRPr="0034504F">
              <w:rPr>
                <w:rFonts w:asciiTheme="minorHAnsi" w:hAnsiTheme="minorHAnsi"/>
                <w:b/>
                <w:iCs/>
                <w:sz w:val="22"/>
                <w:szCs w:val="22"/>
              </w:rPr>
              <w:t>Category</w:t>
            </w:r>
            <w:proofErr w:type="spellEnd"/>
            <w:r w:rsidRPr="0034504F">
              <w:rPr>
                <w:rFonts w:asciiTheme="minorHAnsi" w:hAnsiTheme="minorHAnsi"/>
                <w:b/>
                <w:iCs/>
                <w:sz w:val="22"/>
                <w:szCs w:val="22"/>
              </w:rPr>
              <w:t xml:space="preserve"> of </w:t>
            </w:r>
            <w:proofErr w:type="spellStart"/>
            <w:r w:rsidRPr="0034504F">
              <w:rPr>
                <w:rFonts w:asciiTheme="minorHAnsi" w:hAnsiTheme="minorHAnsi"/>
                <w:b/>
                <w:iCs/>
                <w:sz w:val="22"/>
                <w:szCs w:val="22"/>
              </w:rPr>
              <w:t>region</w:t>
            </w:r>
            <w:proofErr w:type="spellEnd"/>
            <w:r w:rsidRPr="0034504F">
              <w:rPr>
                <w:rFonts w:asciiTheme="minorHAnsi" w:hAnsiTheme="minorHAnsi"/>
                <w:b/>
                <w:iCs/>
                <w:sz w:val="22"/>
                <w:szCs w:val="22"/>
                <w:vertAlign w:val="superscript"/>
              </w:rPr>
              <w:footnoteReference w:id="59"/>
            </w:r>
          </w:p>
        </w:tc>
        <w:tc>
          <w:tcPr>
            <w:tcW w:w="2126" w:type="dxa"/>
            <w:tcBorders>
              <w:top w:val="single" w:sz="4" w:space="0" w:color="auto"/>
              <w:left w:val="single" w:sz="4" w:space="0" w:color="auto"/>
              <w:bottom w:val="single" w:sz="4" w:space="0" w:color="auto"/>
              <w:right w:val="single" w:sz="4" w:space="0" w:color="auto"/>
            </w:tcBorders>
            <w:hideMark/>
          </w:tcPr>
          <w:p w14:paraId="4520741A" w14:textId="0805EF92" w:rsidR="00171EBB" w:rsidRPr="0034504F" w:rsidRDefault="00171EBB" w:rsidP="005E121E">
            <w:pPr>
              <w:spacing w:line="276" w:lineRule="auto"/>
              <w:jc w:val="center"/>
              <w:rPr>
                <w:rFonts w:asciiTheme="minorHAnsi" w:hAnsiTheme="minorHAnsi"/>
                <w:b/>
                <w:iCs/>
                <w:sz w:val="22"/>
                <w:szCs w:val="22"/>
              </w:rPr>
            </w:pPr>
            <w:r w:rsidRPr="0034504F">
              <w:rPr>
                <w:rFonts w:asciiTheme="minorHAnsi" w:hAnsiTheme="minorHAnsi"/>
                <w:b/>
                <w:iCs/>
                <w:sz w:val="22"/>
                <w:szCs w:val="22"/>
              </w:rPr>
              <w:t>Code</w:t>
            </w:r>
          </w:p>
        </w:tc>
        <w:tc>
          <w:tcPr>
            <w:tcW w:w="2126" w:type="dxa"/>
            <w:tcBorders>
              <w:top w:val="single" w:sz="4" w:space="0" w:color="auto"/>
              <w:left w:val="single" w:sz="4" w:space="0" w:color="auto"/>
              <w:bottom w:val="single" w:sz="4" w:space="0" w:color="auto"/>
              <w:right w:val="single" w:sz="4" w:space="0" w:color="auto"/>
            </w:tcBorders>
            <w:hideMark/>
          </w:tcPr>
          <w:p w14:paraId="0912EEE7" w14:textId="77777777" w:rsidR="00171EBB" w:rsidRPr="0034504F" w:rsidRDefault="00171EBB" w:rsidP="005E121E">
            <w:pPr>
              <w:spacing w:line="276" w:lineRule="auto"/>
              <w:jc w:val="center"/>
              <w:rPr>
                <w:rFonts w:asciiTheme="minorHAnsi" w:hAnsiTheme="minorHAnsi"/>
                <w:b/>
                <w:iCs/>
                <w:sz w:val="22"/>
                <w:szCs w:val="22"/>
              </w:rPr>
            </w:pPr>
            <w:proofErr w:type="spellStart"/>
            <w:r w:rsidRPr="0034504F">
              <w:rPr>
                <w:rFonts w:asciiTheme="minorHAnsi" w:hAnsiTheme="minorHAnsi"/>
                <w:b/>
                <w:iCs/>
                <w:sz w:val="22"/>
                <w:szCs w:val="22"/>
              </w:rPr>
              <w:t>Amount</w:t>
            </w:r>
            <w:proofErr w:type="spellEnd"/>
            <w:r w:rsidRPr="0034504F">
              <w:rPr>
                <w:rFonts w:asciiTheme="minorHAnsi" w:hAnsiTheme="minorHAnsi"/>
                <w:b/>
                <w:iCs/>
                <w:sz w:val="22"/>
                <w:szCs w:val="22"/>
              </w:rPr>
              <w:t xml:space="preserve"> (EUR)</w:t>
            </w:r>
          </w:p>
        </w:tc>
      </w:tr>
      <w:tr w:rsidR="00EF6962" w:rsidRPr="0034504F" w14:paraId="349E0C7A" w14:textId="77777777" w:rsidTr="005E121E">
        <w:tc>
          <w:tcPr>
            <w:tcW w:w="1599" w:type="dxa"/>
            <w:tcBorders>
              <w:top w:val="single" w:sz="4" w:space="0" w:color="auto"/>
              <w:left w:val="single" w:sz="4" w:space="0" w:color="auto"/>
              <w:bottom w:val="single" w:sz="4" w:space="0" w:color="auto"/>
              <w:right w:val="single" w:sz="4" w:space="0" w:color="auto"/>
            </w:tcBorders>
          </w:tcPr>
          <w:p w14:paraId="2C8F033F" w14:textId="77777777" w:rsidR="00171EBB" w:rsidRPr="0034504F" w:rsidRDefault="00171EBB" w:rsidP="005E121E">
            <w:pPr>
              <w:spacing w:line="276" w:lineRule="auto"/>
              <w:jc w:val="center"/>
              <w:rPr>
                <w:rFonts w:asciiTheme="minorHAnsi" w:hAnsiTheme="minorHAnsi"/>
                <w:b/>
                <w:bCs/>
                <w:iCs/>
                <w:sz w:val="22"/>
                <w:szCs w:val="22"/>
              </w:rPr>
            </w:pPr>
            <w:r w:rsidRPr="0034504F">
              <w:rPr>
                <w:rFonts w:asciiTheme="minorHAnsi" w:hAnsiTheme="minorHAnsi"/>
                <w:b/>
                <w:bCs/>
                <w:iCs/>
                <w:sz w:val="22"/>
                <w:szCs w:val="22"/>
              </w:rPr>
              <w:t>4</w:t>
            </w:r>
          </w:p>
        </w:tc>
        <w:tc>
          <w:tcPr>
            <w:tcW w:w="1384" w:type="dxa"/>
            <w:tcBorders>
              <w:top w:val="single" w:sz="4" w:space="0" w:color="auto"/>
              <w:left w:val="single" w:sz="4" w:space="0" w:color="auto"/>
              <w:bottom w:val="single" w:sz="4" w:space="0" w:color="auto"/>
              <w:right w:val="single" w:sz="4" w:space="0" w:color="auto"/>
            </w:tcBorders>
          </w:tcPr>
          <w:p w14:paraId="057C4375" w14:textId="77777777" w:rsidR="00171EBB" w:rsidRPr="0034504F" w:rsidRDefault="00171EBB" w:rsidP="00932EBC">
            <w:pPr>
              <w:spacing w:line="276" w:lineRule="auto"/>
              <w:rPr>
                <w:rFonts w:asciiTheme="minorHAnsi" w:hAnsiTheme="minorHAnsi"/>
                <w:b/>
                <w:iCs/>
                <w:sz w:val="22"/>
                <w:szCs w:val="22"/>
              </w:rPr>
            </w:pPr>
            <w:r w:rsidRPr="0034504F">
              <w:rPr>
                <w:rFonts w:asciiTheme="minorHAnsi" w:hAnsiTheme="minorHAnsi"/>
                <w:b/>
                <w:iCs/>
                <w:sz w:val="22"/>
                <w:szCs w:val="22"/>
              </w:rPr>
              <w:t>ERDF</w:t>
            </w:r>
          </w:p>
        </w:tc>
        <w:tc>
          <w:tcPr>
            <w:tcW w:w="2399" w:type="dxa"/>
            <w:tcBorders>
              <w:top w:val="single" w:sz="4" w:space="0" w:color="auto"/>
              <w:left w:val="single" w:sz="4" w:space="0" w:color="auto"/>
              <w:bottom w:val="single" w:sz="4" w:space="0" w:color="auto"/>
              <w:right w:val="single" w:sz="4" w:space="0" w:color="auto"/>
            </w:tcBorders>
          </w:tcPr>
          <w:p w14:paraId="0B34A27E" w14:textId="77777777" w:rsidR="00171EBB" w:rsidRPr="0034504F" w:rsidRDefault="00171EBB" w:rsidP="00932EBC">
            <w:pPr>
              <w:spacing w:line="276" w:lineRule="auto"/>
              <w:rPr>
                <w:rFonts w:asciiTheme="minorHAnsi" w:hAnsiTheme="minorHAnsi"/>
                <w:b/>
                <w:iCs/>
                <w:sz w:val="22"/>
                <w:szCs w:val="22"/>
              </w:rPr>
            </w:pPr>
            <w:proofErr w:type="spellStart"/>
            <w:r w:rsidRPr="0034504F">
              <w:rPr>
                <w:rFonts w:asciiTheme="minorHAnsi" w:hAnsiTheme="minorHAnsi"/>
                <w:b/>
                <w:iCs/>
                <w:sz w:val="22"/>
                <w:szCs w:val="22"/>
              </w:rPr>
              <w:t>Less</w:t>
            </w:r>
            <w:proofErr w:type="spellEnd"/>
            <w:r w:rsidRPr="0034504F">
              <w:rPr>
                <w:rFonts w:asciiTheme="minorHAnsi" w:hAnsiTheme="minorHAnsi"/>
                <w:b/>
                <w:iCs/>
                <w:sz w:val="22"/>
                <w:szCs w:val="22"/>
              </w:rPr>
              <w:t xml:space="preserve"> </w:t>
            </w:r>
            <w:proofErr w:type="spellStart"/>
            <w:r w:rsidRPr="0034504F">
              <w:rPr>
                <w:rFonts w:asciiTheme="minorHAnsi" w:hAnsiTheme="minorHAnsi"/>
                <w:b/>
                <w:iCs/>
                <w:sz w:val="22"/>
                <w:szCs w:val="22"/>
              </w:rPr>
              <w:t>developed</w:t>
            </w:r>
            <w:proofErr w:type="spellEnd"/>
          </w:p>
        </w:tc>
        <w:tc>
          <w:tcPr>
            <w:tcW w:w="2126" w:type="dxa"/>
            <w:tcBorders>
              <w:top w:val="single" w:sz="4" w:space="0" w:color="auto"/>
              <w:left w:val="single" w:sz="4" w:space="0" w:color="auto"/>
              <w:bottom w:val="single" w:sz="4" w:space="0" w:color="auto"/>
              <w:right w:val="single" w:sz="4" w:space="0" w:color="auto"/>
            </w:tcBorders>
          </w:tcPr>
          <w:p w14:paraId="7D4A7E15" w14:textId="3889E362" w:rsidR="00171EBB" w:rsidRPr="0034504F" w:rsidRDefault="00171EBB" w:rsidP="00932EBC">
            <w:pPr>
              <w:spacing w:line="276" w:lineRule="auto"/>
              <w:rPr>
                <w:rFonts w:asciiTheme="minorHAnsi" w:hAnsiTheme="minorHAnsi"/>
                <w:b/>
                <w:iCs/>
                <w:sz w:val="22"/>
                <w:szCs w:val="22"/>
              </w:rPr>
            </w:pPr>
            <w:r w:rsidRPr="0034504F">
              <w:rPr>
                <w:rFonts w:asciiTheme="minorHAnsi" w:hAnsiTheme="minorHAnsi"/>
                <w:b/>
                <w:iCs/>
                <w:sz w:val="22"/>
                <w:szCs w:val="22"/>
              </w:rPr>
              <w:t>01 Grant</w:t>
            </w:r>
          </w:p>
        </w:tc>
        <w:tc>
          <w:tcPr>
            <w:tcW w:w="2126" w:type="dxa"/>
            <w:tcBorders>
              <w:top w:val="single" w:sz="4" w:space="0" w:color="auto"/>
              <w:left w:val="single" w:sz="4" w:space="0" w:color="auto"/>
              <w:bottom w:val="single" w:sz="4" w:space="0" w:color="auto"/>
              <w:right w:val="single" w:sz="4" w:space="0" w:color="auto"/>
            </w:tcBorders>
          </w:tcPr>
          <w:p w14:paraId="2DD3E251" w14:textId="29478A1A" w:rsidR="00171EBB" w:rsidRPr="0034504F" w:rsidRDefault="00171EBB" w:rsidP="00932EBC">
            <w:pPr>
              <w:spacing w:line="276" w:lineRule="auto"/>
              <w:jc w:val="right"/>
              <w:rPr>
                <w:rFonts w:asciiTheme="minorHAnsi" w:hAnsiTheme="minorHAnsi"/>
                <w:b/>
                <w:iCs/>
                <w:sz w:val="22"/>
                <w:szCs w:val="22"/>
              </w:rPr>
            </w:pPr>
            <w:r w:rsidRPr="0034504F">
              <w:rPr>
                <w:rFonts w:asciiTheme="minorHAnsi" w:hAnsiTheme="minorHAnsi"/>
                <w:b/>
                <w:iCs/>
                <w:sz w:val="22"/>
                <w:szCs w:val="22"/>
              </w:rPr>
              <w:t>143.</w:t>
            </w:r>
            <w:r w:rsidR="005E121E" w:rsidRPr="0034504F">
              <w:rPr>
                <w:rFonts w:asciiTheme="minorHAnsi" w:hAnsiTheme="minorHAnsi"/>
                <w:b/>
                <w:iCs/>
                <w:sz w:val="22"/>
                <w:szCs w:val="22"/>
              </w:rPr>
              <w:t>000</w:t>
            </w:r>
            <w:r w:rsidRPr="0034504F">
              <w:rPr>
                <w:rFonts w:asciiTheme="minorHAnsi" w:hAnsiTheme="minorHAnsi"/>
                <w:b/>
                <w:iCs/>
                <w:sz w:val="22"/>
                <w:szCs w:val="22"/>
              </w:rPr>
              <w:t>.</w:t>
            </w:r>
            <w:r w:rsidR="005E121E" w:rsidRPr="0034504F">
              <w:rPr>
                <w:rFonts w:asciiTheme="minorHAnsi" w:hAnsiTheme="minorHAnsi"/>
                <w:b/>
                <w:iCs/>
                <w:sz w:val="22"/>
                <w:szCs w:val="22"/>
              </w:rPr>
              <w:t>000</w:t>
            </w:r>
            <w:r w:rsidRPr="0034504F">
              <w:rPr>
                <w:rFonts w:asciiTheme="minorHAnsi" w:hAnsiTheme="minorHAnsi"/>
                <w:b/>
                <w:iCs/>
                <w:sz w:val="22"/>
                <w:szCs w:val="22"/>
              </w:rPr>
              <w:t>,</w:t>
            </w:r>
            <w:r w:rsidR="005E121E" w:rsidRPr="0034504F">
              <w:rPr>
                <w:rFonts w:asciiTheme="minorHAnsi" w:hAnsiTheme="minorHAnsi"/>
                <w:b/>
                <w:iCs/>
                <w:sz w:val="22"/>
                <w:szCs w:val="22"/>
              </w:rPr>
              <w:t>00</w:t>
            </w:r>
          </w:p>
        </w:tc>
      </w:tr>
    </w:tbl>
    <w:p w14:paraId="4144CD0F" w14:textId="77777777" w:rsidR="00171EBB" w:rsidRPr="00EF6962" w:rsidRDefault="00171EBB" w:rsidP="00932EBC">
      <w:pPr>
        <w:spacing w:line="276" w:lineRule="auto"/>
        <w:rPr>
          <w:rFonts w:asciiTheme="minorHAnsi" w:hAnsiTheme="minorHAnsi"/>
          <w:b/>
          <w:iCs/>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3249"/>
        <w:gridCol w:w="1276"/>
        <w:gridCol w:w="1952"/>
      </w:tblGrid>
      <w:tr w:rsidR="00171EBB" w:rsidRPr="00EF6962" w14:paraId="28690C6C" w14:textId="77777777" w:rsidTr="00197080">
        <w:tc>
          <w:tcPr>
            <w:tcW w:w="9460" w:type="dxa"/>
            <w:gridSpan w:val="5"/>
            <w:tcBorders>
              <w:top w:val="single" w:sz="4" w:space="0" w:color="auto"/>
              <w:left w:val="single" w:sz="4" w:space="0" w:color="auto"/>
              <w:bottom w:val="single" w:sz="4" w:space="0" w:color="auto"/>
              <w:right w:val="single" w:sz="4" w:space="0" w:color="auto"/>
            </w:tcBorders>
            <w:hideMark/>
          </w:tcPr>
          <w:p w14:paraId="077B834E" w14:textId="77777777" w:rsidR="00171EBB" w:rsidRPr="00EF6962" w:rsidRDefault="00171EBB"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Table 6: </w:t>
            </w:r>
            <w:proofErr w:type="spellStart"/>
            <w:r w:rsidRPr="00EF6962">
              <w:rPr>
                <w:rFonts w:asciiTheme="minorHAnsi" w:hAnsiTheme="minorHAnsi"/>
                <w:b/>
                <w:iCs/>
                <w:color w:val="000000" w:themeColor="text1"/>
                <w:sz w:val="22"/>
                <w:szCs w:val="22"/>
              </w:rPr>
              <w:t>Dimension</w:t>
            </w:r>
            <w:proofErr w:type="spellEnd"/>
            <w:r w:rsidRPr="00EF6962">
              <w:rPr>
                <w:rFonts w:asciiTheme="minorHAnsi" w:hAnsiTheme="minorHAnsi"/>
                <w:b/>
                <w:iCs/>
                <w:color w:val="000000" w:themeColor="text1"/>
                <w:sz w:val="22"/>
                <w:szCs w:val="22"/>
              </w:rPr>
              <w:t xml:space="preserve"> 3 – </w:t>
            </w:r>
            <w:proofErr w:type="spellStart"/>
            <w:r w:rsidRPr="00EF6962">
              <w:rPr>
                <w:rFonts w:asciiTheme="minorHAnsi" w:hAnsiTheme="minorHAnsi"/>
                <w:b/>
                <w:iCs/>
                <w:color w:val="000000" w:themeColor="text1"/>
                <w:sz w:val="22"/>
                <w:szCs w:val="22"/>
              </w:rPr>
              <w:t>territorial</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delivery</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mechanism</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and</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territorial</w:t>
            </w:r>
            <w:proofErr w:type="spellEnd"/>
            <w:r w:rsidRPr="00EF6962">
              <w:rPr>
                <w:rFonts w:asciiTheme="minorHAnsi" w:hAnsiTheme="minorHAnsi"/>
                <w:b/>
                <w:iCs/>
                <w:color w:val="000000" w:themeColor="text1"/>
                <w:sz w:val="22"/>
                <w:szCs w:val="22"/>
              </w:rPr>
              <w:t xml:space="preserve"> focus</w:t>
            </w:r>
          </w:p>
        </w:tc>
      </w:tr>
      <w:tr w:rsidR="00EF6962" w:rsidRPr="00EF6962" w14:paraId="623F54BF" w14:textId="77777777" w:rsidTr="005E121E">
        <w:tc>
          <w:tcPr>
            <w:tcW w:w="1599" w:type="dxa"/>
            <w:tcBorders>
              <w:top w:val="single" w:sz="4" w:space="0" w:color="auto"/>
              <w:left w:val="single" w:sz="4" w:space="0" w:color="auto"/>
              <w:bottom w:val="single" w:sz="4" w:space="0" w:color="auto"/>
              <w:right w:val="single" w:sz="4" w:space="0" w:color="auto"/>
            </w:tcBorders>
            <w:hideMark/>
          </w:tcPr>
          <w:p w14:paraId="610E50D7" w14:textId="77777777" w:rsidR="00171EBB" w:rsidRPr="00EF6962" w:rsidRDefault="00171EBB" w:rsidP="005E121E">
            <w:pPr>
              <w:spacing w:line="276" w:lineRule="auto"/>
              <w:jc w:val="center"/>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Priority</w:t>
            </w:r>
            <w:proofErr w:type="spellEnd"/>
            <w:r w:rsidRPr="00EF6962">
              <w:rPr>
                <w:rFonts w:asciiTheme="minorHAnsi" w:hAnsiTheme="minorHAnsi"/>
                <w:b/>
                <w:iCs/>
                <w:color w:val="000000" w:themeColor="text1"/>
                <w:sz w:val="22"/>
                <w:szCs w:val="22"/>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7D403E7D" w14:textId="77777777" w:rsidR="00171EBB" w:rsidRPr="00EF6962" w:rsidRDefault="00171EBB" w:rsidP="005E121E">
            <w:pPr>
              <w:spacing w:line="276" w:lineRule="auto"/>
              <w:jc w:val="center"/>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Fund</w:t>
            </w:r>
          </w:p>
        </w:tc>
        <w:tc>
          <w:tcPr>
            <w:tcW w:w="3249" w:type="dxa"/>
            <w:tcBorders>
              <w:top w:val="single" w:sz="4" w:space="0" w:color="auto"/>
              <w:left w:val="single" w:sz="4" w:space="0" w:color="auto"/>
              <w:bottom w:val="single" w:sz="4" w:space="0" w:color="auto"/>
              <w:right w:val="single" w:sz="4" w:space="0" w:color="auto"/>
            </w:tcBorders>
            <w:hideMark/>
          </w:tcPr>
          <w:p w14:paraId="24AA4151" w14:textId="77777777" w:rsidR="00171EBB" w:rsidRPr="00EF6962" w:rsidRDefault="00171EBB" w:rsidP="005E121E">
            <w:pPr>
              <w:spacing w:line="276" w:lineRule="auto"/>
              <w:jc w:val="center"/>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Category</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region</w:t>
            </w:r>
            <w:proofErr w:type="spellEnd"/>
            <w:r w:rsidRPr="00EF6962">
              <w:rPr>
                <w:rFonts w:asciiTheme="minorHAnsi" w:hAnsiTheme="minorHAnsi"/>
                <w:b/>
                <w:iCs/>
                <w:color w:val="000000" w:themeColor="text1"/>
                <w:sz w:val="22"/>
                <w:szCs w:val="22"/>
                <w:vertAlign w:val="superscript"/>
              </w:rPr>
              <w:footnoteReference w:id="60"/>
            </w:r>
          </w:p>
        </w:tc>
        <w:tc>
          <w:tcPr>
            <w:tcW w:w="1276" w:type="dxa"/>
            <w:tcBorders>
              <w:top w:val="single" w:sz="4" w:space="0" w:color="auto"/>
              <w:left w:val="single" w:sz="4" w:space="0" w:color="auto"/>
              <w:bottom w:val="single" w:sz="4" w:space="0" w:color="auto"/>
              <w:right w:val="single" w:sz="4" w:space="0" w:color="auto"/>
            </w:tcBorders>
            <w:hideMark/>
          </w:tcPr>
          <w:p w14:paraId="3298764D" w14:textId="407F52ED" w:rsidR="00171EBB" w:rsidRPr="00EF6962" w:rsidRDefault="00171EBB" w:rsidP="005E121E">
            <w:pPr>
              <w:spacing w:line="276" w:lineRule="auto"/>
              <w:jc w:val="center"/>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Code</w:t>
            </w:r>
          </w:p>
        </w:tc>
        <w:tc>
          <w:tcPr>
            <w:tcW w:w="1952" w:type="dxa"/>
            <w:tcBorders>
              <w:top w:val="single" w:sz="4" w:space="0" w:color="auto"/>
              <w:left w:val="single" w:sz="4" w:space="0" w:color="auto"/>
              <w:bottom w:val="single" w:sz="4" w:space="0" w:color="auto"/>
              <w:right w:val="single" w:sz="4" w:space="0" w:color="auto"/>
            </w:tcBorders>
            <w:hideMark/>
          </w:tcPr>
          <w:p w14:paraId="1DFF3274" w14:textId="77777777" w:rsidR="00171EBB" w:rsidRPr="00EF6962" w:rsidRDefault="00171EBB" w:rsidP="005E121E">
            <w:pPr>
              <w:spacing w:line="276" w:lineRule="auto"/>
              <w:jc w:val="center"/>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Amount</w:t>
            </w:r>
            <w:proofErr w:type="spellEnd"/>
            <w:r w:rsidRPr="00EF6962">
              <w:rPr>
                <w:rFonts w:asciiTheme="minorHAnsi" w:hAnsiTheme="minorHAnsi"/>
                <w:b/>
                <w:iCs/>
                <w:color w:val="000000" w:themeColor="text1"/>
                <w:sz w:val="22"/>
                <w:szCs w:val="22"/>
              </w:rPr>
              <w:t xml:space="preserve"> (EUR)</w:t>
            </w:r>
          </w:p>
        </w:tc>
      </w:tr>
      <w:tr w:rsidR="005E121E" w:rsidRPr="0034504F" w14:paraId="3A06A3AF" w14:textId="77777777" w:rsidTr="005E121E">
        <w:tc>
          <w:tcPr>
            <w:tcW w:w="1599" w:type="dxa"/>
            <w:tcBorders>
              <w:top w:val="single" w:sz="4" w:space="0" w:color="auto"/>
              <w:left w:val="single" w:sz="4" w:space="0" w:color="auto"/>
              <w:bottom w:val="single" w:sz="4" w:space="0" w:color="auto"/>
              <w:right w:val="single" w:sz="4" w:space="0" w:color="auto"/>
            </w:tcBorders>
          </w:tcPr>
          <w:p w14:paraId="32A2FD9A" w14:textId="53ACDBE9" w:rsidR="005E121E" w:rsidRPr="0034504F" w:rsidRDefault="005E121E" w:rsidP="005E121E">
            <w:pPr>
              <w:spacing w:line="276" w:lineRule="auto"/>
              <w:jc w:val="center"/>
              <w:rPr>
                <w:rFonts w:asciiTheme="minorHAnsi" w:hAnsiTheme="minorHAnsi"/>
                <w:b/>
                <w:iCs/>
                <w:sz w:val="22"/>
                <w:szCs w:val="22"/>
              </w:rPr>
            </w:pPr>
            <w:r w:rsidRPr="0034504F">
              <w:rPr>
                <w:rFonts w:asciiTheme="minorHAnsi" w:hAnsiTheme="minorHAnsi"/>
                <w:b/>
                <w:bCs/>
                <w:iCs/>
                <w:sz w:val="22"/>
                <w:szCs w:val="22"/>
              </w:rPr>
              <w:t>4</w:t>
            </w:r>
          </w:p>
        </w:tc>
        <w:tc>
          <w:tcPr>
            <w:tcW w:w="1384" w:type="dxa"/>
            <w:tcBorders>
              <w:top w:val="single" w:sz="4" w:space="0" w:color="auto"/>
              <w:left w:val="single" w:sz="4" w:space="0" w:color="auto"/>
              <w:bottom w:val="single" w:sz="4" w:space="0" w:color="auto"/>
              <w:right w:val="single" w:sz="4" w:space="0" w:color="auto"/>
            </w:tcBorders>
          </w:tcPr>
          <w:p w14:paraId="31E7CB19" w14:textId="297D53A3" w:rsidR="005E121E" w:rsidRPr="0034504F" w:rsidRDefault="005E121E" w:rsidP="005E121E">
            <w:pPr>
              <w:spacing w:line="276" w:lineRule="auto"/>
              <w:rPr>
                <w:rFonts w:asciiTheme="minorHAnsi" w:hAnsiTheme="minorHAnsi"/>
                <w:b/>
                <w:iCs/>
                <w:sz w:val="22"/>
                <w:szCs w:val="22"/>
              </w:rPr>
            </w:pPr>
            <w:r w:rsidRPr="0034504F">
              <w:rPr>
                <w:rFonts w:asciiTheme="minorHAnsi" w:hAnsiTheme="minorHAnsi"/>
                <w:b/>
                <w:iCs/>
                <w:sz w:val="22"/>
                <w:szCs w:val="22"/>
              </w:rPr>
              <w:t>ERDF</w:t>
            </w:r>
          </w:p>
        </w:tc>
        <w:tc>
          <w:tcPr>
            <w:tcW w:w="3249" w:type="dxa"/>
            <w:tcBorders>
              <w:top w:val="single" w:sz="4" w:space="0" w:color="auto"/>
              <w:left w:val="single" w:sz="4" w:space="0" w:color="auto"/>
              <w:bottom w:val="single" w:sz="4" w:space="0" w:color="auto"/>
              <w:right w:val="single" w:sz="4" w:space="0" w:color="auto"/>
            </w:tcBorders>
          </w:tcPr>
          <w:p w14:paraId="246742DE" w14:textId="47FE4D76" w:rsidR="005E121E" w:rsidRPr="0034504F" w:rsidRDefault="005E121E" w:rsidP="005E121E">
            <w:pPr>
              <w:spacing w:line="276" w:lineRule="auto"/>
              <w:rPr>
                <w:rFonts w:asciiTheme="minorHAnsi" w:hAnsiTheme="minorHAnsi"/>
                <w:b/>
                <w:iCs/>
                <w:sz w:val="22"/>
                <w:szCs w:val="22"/>
              </w:rPr>
            </w:pPr>
            <w:proofErr w:type="spellStart"/>
            <w:r w:rsidRPr="0034504F">
              <w:rPr>
                <w:rFonts w:asciiTheme="minorHAnsi" w:hAnsiTheme="minorHAnsi"/>
                <w:b/>
                <w:iCs/>
                <w:sz w:val="22"/>
                <w:szCs w:val="22"/>
              </w:rPr>
              <w:t>Less</w:t>
            </w:r>
            <w:proofErr w:type="spellEnd"/>
            <w:r w:rsidRPr="0034504F">
              <w:rPr>
                <w:rFonts w:asciiTheme="minorHAnsi" w:hAnsiTheme="minorHAnsi"/>
                <w:b/>
                <w:iCs/>
                <w:sz w:val="22"/>
                <w:szCs w:val="22"/>
              </w:rPr>
              <w:t xml:space="preserve"> </w:t>
            </w:r>
            <w:proofErr w:type="spellStart"/>
            <w:r w:rsidRPr="0034504F">
              <w:rPr>
                <w:rFonts w:asciiTheme="minorHAnsi" w:hAnsiTheme="minorHAnsi"/>
                <w:b/>
                <w:iCs/>
                <w:sz w:val="22"/>
                <w:szCs w:val="22"/>
              </w:rPr>
              <w:t>developed</w:t>
            </w:r>
            <w:proofErr w:type="spellEnd"/>
          </w:p>
        </w:tc>
        <w:tc>
          <w:tcPr>
            <w:tcW w:w="1276" w:type="dxa"/>
            <w:tcBorders>
              <w:top w:val="single" w:sz="4" w:space="0" w:color="auto"/>
              <w:left w:val="single" w:sz="4" w:space="0" w:color="auto"/>
              <w:bottom w:val="single" w:sz="4" w:space="0" w:color="auto"/>
              <w:right w:val="single" w:sz="4" w:space="0" w:color="auto"/>
            </w:tcBorders>
          </w:tcPr>
          <w:p w14:paraId="287D0EC0" w14:textId="34A55D6E" w:rsidR="005E121E" w:rsidRPr="0034504F" w:rsidRDefault="005E121E" w:rsidP="005E121E">
            <w:pPr>
              <w:spacing w:line="276" w:lineRule="auto"/>
              <w:jc w:val="center"/>
              <w:rPr>
                <w:rFonts w:asciiTheme="minorHAnsi" w:hAnsiTheme="minorHAnsi"/>
                <w:b/>
                <w:iCs/>
                <w:sz w:val="22"/>
                <w:szCs w:val="22"/>
              </w:rPr>
            </w:pPr>
            <w:r w:rsidRPr="0034504F">
              <w:rPr>
                <w:rFonts w:asciiTheme="minorHAnsi" w:hAnsiTheme="minorHAnsi"/>
                <w:b/>
                <w:iCs/>
                <w:sz w:val="22"/>
                <w:szCs w:val="22"/>
              </w:rPr>
              <w:t>48</w:t>
            </w:r>
          </w:p>
        </w:tc>
        <w:tc>
          <w:tcPr>
            <w:tcW w:w="1952" w:type="dxa"/>
            <w:tcBorders>
              <w:top w:val="single" w:sz="4" w:space="0" w:color="auto"/>
              <w:left w:val="single" w:sz="4" w:space="0" w:color="auto"/>
              <w:bottom w:val="single" w:sz="4" w:space="0" w:color="auto"/>
              <w:right w:val="single" w:sz="4" w:space="0" w:color="auto"/>
            </w:tcBorders>
          </w:tcPr>
          <w:p w14:paraId="31A24A3C" w14:textId="77777777" w:rsidR="005E121E" w:rsidRPr="0034504F" w:rsidRDefault="005E121E" w:rsidP="005E121E">
            <w:pPr>
              <w:spacing w:line="276" w:lineRule="auto"/>
              <w:rPr>
                <w:rFonts w:asciiTheme="minorHAnsi" w:hAnsiTheme="minorHAnsi"/>
                <w:b/>
                <w:iCs/>
                <w:sz w:val="22"/>
                <w:szCs w:val="22"/>
              </w:rPr>
            </w:pPr>
          </w:p>
        </w:tc>
      </w:tr>
    </w:tbl>
    <w:p w14:paraId="2BC239C8" w14:textId="77777777" w:rsidR="00171EBB" w:rsidRPr="00EF6962" w:rsidRDefault="00171EBB" w:rsidP="00932EBC">
      <w:pPr>
        <w:spacing w:line="276" w:lineRule="auto"/>
        <w:rPr>
          <w:rFonts w:asciiTheme="minorHAnsi" w:hAnsiTheme="minorHAnsi"/>
          <w:b/>
          <w:iCs/>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3249"/>
        <w:gridCol w:w="1276"/>
        <w:gridCol w:w="1985"/>
      </w:tblGrid>
      <w:tr w:rsidR="00171EBB" w:rsidRPr="00EF6962" w14:paraId="18576860" w14:textId="77777777" w:rsidTr="005E121E">
        <w:tc>
          <w:tcPr>
            <w:tcW w:w="9493" w:type="dxa"/>
            <w:gridSpan w:val="5"/>
            <w:tcBorders>
              <w:top w:val="single" w:sz="4" w:space="0" w:color="auto"/>
              <w:left w:val="single" w:sz="4" w:space="0" w:color="auto"/>
              <w:bottom w:val="single" w:sz="4" w:space="0" w:color="auto"/>
              <w:right w:val="single" w:sz="4" w:space="0" w:color="auto"/>
            </w:tcBorders>
            <w:hideMark/>
          </w:tcPr>
          <w:p w14:paraId="552F72E4" w14:textId="77777777" w:rsidR="00171EBB" w:rsidRPr="00EF6962" w:rsidRDefault="00171EBB"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Table 7: </w:t>
            </w:r>
            <w:proofErr w:type="spellStart"/>
            <w:r w:rsidRPr="00EF6962">
              <w:rPr>
                <w:rFonts w:asciiTheme="minorHAnsi" w:hAnsiTheme="minorHAnsi"/>
                <w:b/>
                <w:iCs/>
                <w:color w:val="000000" w:themeColor="text1"/>
                <w:sz w:val="22"/>
                <w:szCs w:val="22"/>
              </w:rPr>
              <w:t>Dimension</w:t>
            </w:r>
            <w:proofErr w:type="spellEnd"/>
            <w:r w:rsidRPr="00EF6962">
              <w:rPr>
                <w:rFonts w:asciiTheme="minorHAnsi" w:hAnsiTheme="minorHAnsi"/>
                <w:b/>
                <w:iCs/>
                <w:color w:val="000000" w:themeColor="text1"/>
                <w:sz w:val="22"/>
                <w:szCs w:val="22"/>
              </w:rPr>
              <w:t xml:space="preserve"> 6 – ESF+ </w:t>
            </w:r>
            <w:proofErr w:type="spellStart"/>
            <w:r w:rsidRPr="00EF6962">
              <w:rPr>
                <w:rFonts w:asciiTheme="minorHAnsi" w:hAnsiTheme="minorHAnsi"/>
                <w:b/>
                <w:iCs/>
                <w:color w:val="000000" w:themeColor="text1"/>
                <w:sz w:val="22"/>
                <w:szCs w:val="22"/>
              </w:rPr>
              <w:t>secondary</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themes</w:t>
            </w:r>
            <w:proofErr w:type="spellEnd"/>
          </w:p>
        </w:tc>
      </w:tr>
      <w:tr w:rsidR="00EF6962" w:rsidRPr="00EF6962" w14:paraId="799C0A2C" w14:textId="77777777" w:rsidTr="005E121E">
        <w:tc>
          <w:tcPr>
            <w:tcW w:w="1599" w:type="dxa"/>
            <w:tcBorders>
              <w:top w:val="single" w:sz="4" w:space="0" w:color="auto"/>
              <w:left w:val="single" w:sz="4" w:space="0" w:color="auto"/>
              <w:bottom w:val="single" w:sz="4" w:space="0" w:color="auto"/>
              <w:right w:val="single" w:sz="4" w:space="0" w:color="auto"/>
            </w:tcBorders>
            <w:hideMark/>
          </w:tcPr>
          <w:p w14:paraId="6C4BF2A7" w14:textId="77777777" w:rsidR="00171EBB" w:rsidRPr="00EF6962" w:rsidRDefault="00171EBB"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Priority</w:t>
            </w:r>
            <w:proofErr w:type="spellEnd"/>
            <w:r w:rsidRPr="00EF6962">
              <w:rPr>
                <w:rFonts w:asciiTheme="minorHAnsi" w:hAnsiTheme="minorHAnsi"/>
                <w:b/>
                <w:iCs/>
                <w:color w:val="000000" w:themeColor="text1"/>
                <w:sz w:val="22"/>
                <w:szCs w:val="22"/>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38A8F152" w14:textId="77777777" w:rsidR="00171EBB" w:rsidRPr="00EF6962" w:rsidRDefault="00171EBB"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Fund</w:t>
            </w:r>
          </w:p>
        </w:tc>
        <w:tc>
          <w:tcPr>
            <w:tcW w:w="3249" w:type="dxa"/>
            <w:tcBorders>
              <w:top w:val="single" w:sz="4" w:space="0" w:color="auto"/>
              <w:left w:val="single" w:sz="4" w:space="0" w:color="auto"/>
              <w:bottom w:val="single" w:sz="4" w:space="0" w:color="auto"/>
              <w:right w:val="single" w:sz="4" w:space="0" w:color="auto"/>
            </w:tcBorders>
            <w:hideMark/>
          </w:tcPr>
          <w:p w14:paraId="443EABFC" w14:textId="77777777" w:rsidR="00171EBB" w:rsidRPr="00EF6962" w:rsidRDefault="00171EBB"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Category</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region</w:t>
            </w:r>
            <w:proofErr w:type="spellEnd"/>
          </w:p>
        </w:tc>
        <w:tc>
          <w:tcPr>
            <w:tcW w:w="1276" w:type="dxa"/>
            <w:tcBorders>
              <w:top w:val="single" w:sz="4" w:space="0" w:color="auto"/>
              <w:left w:val="single" w:sz="4" w:space="0" w:color="auto"/>
              <w:bottom w:val="single" w:sz="4" w:space="0" w:color="auto"/>
              <w:right w:val="single" w:sz="4" w:space="0" w:color="auto"/>
            </w:tcBorders>
            <w:hideMark/>
          </w:tcPr>
          <w:p w14:paraId="3358AA2E" w14:textId="77777777" w:rsidR="00171EBB" w:rsidRPr="00EF6962" w:rsidRDefault="00171EBB"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Code </w:t>
            </w:r>
          </w:p>
        </w:tc>
        <w:tc>
          <w:tcPr>
            <w:tcW w:w="1985" w:type="dxa"/>
            <w:tcBorders>
              <w:top w:val="single" w:sz="4" w:space="0" w:color="auto"/>
              <w:left w:val="single" w:sz="4" w:space="0" w:color="auto"/>
              <w:bottom w:val="single" w:sz="4" w:space="0" w:color="auto"/>
              <w:right w:val="single" w:sz="4" w:space="0" w:color="auto"/>
            </w:tcBorders>
            <w:hideMark/>
          </w:tcPr>
          <w:p w14:paraId="6B85730F" w14:textId="77777777" w:rsidR="00171EBB" w:rsidRPr="00EF6962" w:rsidRDefault="00171EBB"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Amount</w:t>
            </w:r>
            <w:proofErr w:type="spellEnd"/>
            <w:r w:rsidRPr="00EF6962">
              <w:rPr>
                <w:rFonts w:asciiTheme="minorHAnsi" w:hAnsiTheme="minorHAnsi"/>
                <w:b/>
                <w:iCs/>
                <w:color w:val="000000" w:themeColor="text1"/>
                <w:sz w:val="22"/>
                <w:szCs w:val="22"/>
              </w:rPr>
              <w:t xml:space="preserve"> (EUR)</w:t>
            </w:r>
          </w:p>
        </w:tc>
      </w:tr>
      <w:tr w:rsidR="00171EBB" w:rsidRPr="00EF6962" w14:paraId="7C09BD16" w14:textId="77777777" w:rsidTr="005E121E">
        <w:tc>
          <w:tcPr>
            <w:tcW w:w="1599" w:type="dxa"/>
            <w:tcBorders>
              <w:top w:val="single" w:sz="4" w:space="0" w:color="auto"/>
              <w:left w:val="single" w:sz="4" w:space="0" w:color="auto"/>
              <w:bottom w:val="single" w:sz="4" w:space="0" w:color="auto"/>
              <w:right w:val="single" w:sz="4" w:space="0" w:color="auto"/>
            </w:tcBorders>
          </w:tcPr>
          <w:p w14:paraId="723F2069" w14:textId="77777777" w:rsidR="00171EBB" w:rsidRPr="00EF6962" w:rsidRDefault="00171EBB" w:rsidP="00932EBC">
            <w:pPr>
              <w:spacing w:line="276" w:lineRule="auto"/>
              <w:rPr>
                <w:rFonts w:asciiTheme="minorHAnsi" w:hAnsiTheme="minorHAnsi"/>
                <w:b/>
                <w:iCs/>
                <w:color w:val="000000" w:themeColor="text1"/>
                <w:sz w:val="22"/>
                <w:szCs w:val="22"/>
              </w:rPr>
            </w:pPr>
          </w:p>
        </w:tc>
        <w:tc>
          <w:tcPr>
            <w:tcW w:w="1384" w:type="dxa"/>
            <w:tcBorders>
              <w:top w:val="single" w:sz="4" w:space="0" w:color="auto"/>
              <w:left w:val="single" w:sz="4" w:space="0" w:color="auto"/>
              <w:bottom w:val="single" w:sz="4" w:space="0" w:color="auto"/>
              <w:right w:val="single" w:sz="4" w:space="0" w:color="auto"/>
            </w:tcBorders>
          </w:tcPr>
          <w:p w14:paraId="7ACB41AB" w14:textId="77777777" w:rsidR="00171EBB" w:rsidRPr="00EF6962" w:rsidRDefault="00171EBB" w:rsidP="00932EBC">
            <w:pPr>
              <w:spacing w:line="276" w:lineRule="auto"/>
              <w:rPr>
                <w:rFonts w:asciiTheme="minorHAnsi" w:hAnsiTheme="minorHAnsi"/>
                <w:b/>
                <w:iCs/>
                <w:color w:val="000000" w:themeColor="text1"/>
                <w:sz w:val="22"/>
                <w:szCs w:val="22"/>
              </w:rPr>
            </w:pPr>
          </w:p>
        </w:tc>
        <w:tc>
          <w:tcPr>
            <w:tcW w:w="3249" w:type="dxa"/>
            <w:tcBorders>
              <w:top w:val="single" w:sz="4" w:space="0" w:color="auto"/>
              <w:left w:val="single" w:sz="4" w:space="0" w:color="auto"/>
              <w:bottom w:val="single" w:sz="4" w:space="0" w:color="auto"/>
              <w:right w:val="single" w:sz="4" w:space="0" w:color="auto"/>
            </w:tcBorders>
          </w:tcPr>
          <w:p w14:paraId="62A3421E" w14:textId="77777777" w:rsidR="00171EBB" w:rsidRPr="00EF6962" w:rsidRDefault="00171EBB" w:rsidP="00932EBC">
            <w:pPr>
              <w:spacing w:line="276" w:lineRule="auto"/>
              <w:rPr>
                <w:rFonts w:asciiTheme="minorHAnsi" w:hAnsiTheme="minorHAnsi"/>
                <w:b/>
                <w:iCs/>
                <w:color w:val="000000" w:themeColor="text1"/>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C2C62A0" w14:textId="77777777" w:rsidR="00171EBB" w:rsidRPr="00EF6962" w:rsidRDefault="00171EBB" w:rsidP="00932EBC">
            <w:pPr>
              <w:spacing w:line="276" w:lineRule="auto"/>
              <w:rPr>
                <w:rFonts w:asciiTheme="minorHAnsi" w:hAnsiTheme="minorHAnsi"/>
                <w:b/>
                <w:iCs/>
                <w:color w:val="000000" w:themeColor="text1"/>
                <w:sz w:val="22"/>
                <w:szCs w:val="22"/>
              </w:rPr>
            </w:pPr>
          </w:p>
        </w:tc>
        <w:tc>
          <w:tcPr>
            <w:tcW w:w="1985" w:type="dxa"/>
            <w:tcBorders>
              <w:top w:val="single" w:sz="4" w:space="0" w:color="auto"/>
              <w:left w:val="single" w:sz="4" w:space="0" w:color="auto"/>
              <w:bottom w:val="single" w:sz="4" w:space="0" w:color="auto"/>
              <w:right w:val="single" w:sz="4" w:space="0" w:color="auto"/>
            </w:tcBorders>
          </w:tcPr>
          <w:p w14:paraId="3DD052EA" w14:textId="77777777" w:rsidR="00171EBB" w:rsidRPr="00EF6962" w:rsidRDefault="00171EBB" w:rsidP="00932EBC">
            <w:pPr>
              <w:spacing w:line="276" w:lineRule="auto"/>
              <w:rPr>
                <w:rFonts w:asciiTheme="minorHAnsi" w:hAnsiTheme="minorHAnsi"/>
                <w:b/>
                <w:iCs/>
                <w:color w:val="000000" w:themeColor="text1"/>
                <w:sz w:val="22"/>
                <w:szCs w:val="22"/>
              </w:rPr>
            </w:pPr>
          </w:p>
        </w:tc>
      </w:tr>
    </w:tbl>
    <w:p w14:paraId="71204039" w14:textId="77777777" w:rsidR="00171EBB" w:rsidRPr="00EF6962" w:rsidRDefault="00171EBB" w:rsidP="00932EBC">
      <w:pPr>
        <w:spacing w:before="120" w:after="120" w:line="276" w:lineRule="auto"/>
        <w:rPr>
          <w:rFonts w:asciiTheme="minorHAnsi" w:hAnsiTheme="minorHAnsi" w:cstheme="minorHAnsi"/>
          <w:b/>
          <w:iCs/>
          <w:color w:val="000000" w:themeColor="text1"/>
          <w:sz w:val="22"/>
          <w:szCs w:val="22"/>
          <w:lang w:val="en-GB"/>
        </w:rPr>
      </w:pPr>
    </w:p>
    <w:p w14:paraId="04C0CD9A" w14:textId="58B5B540" w:rsidR="00EC758F" w:rsidRPr="00EF6962" w:rsidRDefault="00EC758F" w:rsidP="00932EBC">
      <w:pPr>
        <w:spacing w:before="120" w:after="120"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b/>
          <w:iCs/>
          <w:noProof/>
          <w:color w:val="000000" w:themeColor="text1"/>
          <w:sz w:val="22"/>
          <w:szCs w:val="22"/>
          <w:lang w:val="en-GB"/>
        </w:rPr>
        <w:t>2.A.3 Specific objective</w:t>
      </w:r>
      <w:r w:rsidRPr="00EF6962">
        <w:rPr>
          <w:rFonts w:asciiTheme="minorHAnsi" w:hAnsiTheme="minorHAnsi" w:cstheme="minorHAnsi"/>
          <w:b/>
          <w:bCs/>
          <w:iCs/>
          <w:noProof/>
          <w:color w:val="000000" w:themeColor="text1"/>
          <w:sz w:val="22"/>
          <w:szCs w:val="22"/>
          <w:vertAlign w:val="superscript"/>
          <w:lang w:val="en-GB"/>
        </w:rPr>
        <w:footnoteReference w:id="61"/>
      </w:r>
      <w:r w:rsidRPr="00EF6962">
        <w:rPr>
          <w:rFonts w:asciiTheme="minorHAnsi" w:hAnsiTheme="minorHAnsi" w:cstheme="minorHAnsi"/>
          <w:b/>
          <w:iCs/>
          <w:noProof/>
          <w:color w:val="000000" w:themeColor="text1"/>
          <w:sz w:val="22"/>
          <w:szCs w:val="22"/>
          <w:lang w:val="en-GB"/>
        </w:rPr>
        <w:t xml:space="preserve">  (Investment for Jobs and Growth goal) repeated for each selected specific objective for priorities other than technical assistance</w:t>
      </w:r>
    </w:p>
    <w:p w14:paraId="4BED4614" w14:textId="4DF72C52" w:rsidR="006B3A0F" w:rsidRPr="005E121E" w:rsidRDefault="006B3A0F" w:rsidP="005E121E">
      <w:pPr>
        <w:pStyle w:val="Heading3"/>
        <w:numPr>
          <w:ilvl w:val="0"/>
          <w:numId w:val="0"/>
        </w:numPr>
        <w:spacing w:line="276" w:lineRule="auto"/>
        <w:rPr>
          <w:rFonts w:asciiTheme="minorHAnsi" w:hAnsiTheme="minorHAnsi" w:cs="Times New Roman"/>
          <w:b/>
          <w:bCs/>
          <w:noProof/>
          <w:color w:val="000000" w:themeColor="text1"/>
          <w:sz w:val="22"/>
          <w:lang w:val="ro-RO"/>
        </w:rPr>
      </w:pPr>
      <w:bookmarkStart w:id="6" w:name="_Toc39840941"/>
      <w:r w:rsidRPr="005E121E">
        <w:rPr>
          <w:rFonts w:asciiTheme="minorHAnsi" w:hAnsiTheme="minorHAnsi" w:cs="Times New Roman"/>
          <w:b/>
          <w:bCs/>
          <w:noProof/>
          <w:color w:val="000000" w:themeColor="text1"/>
          <w:sz w:val="22"/>
          <w:lang w:val="ro-RO"/>
        </w:rPr>
        <w:t>2.A.3 OS c (iii) Dezvoltarea unei mobilități naționale, regionale și locale durabile, reziliente în fața schimbărilor climatice, inteligente și intermodale, inclusiv îmbunătățirea accesului la TEN-T și a mobilității transfrontaliere</w:t>
      </w:r>
      <w:bookmarkEnd w:id="6"/>
    </w:p>
    <w:p w14:paraId="68A65231" w14:textId="77777777" w:rsidR="00EC758F" w:rsidRPr="00EF6962" w:rsidRDefault="00EC758F" w:rsidP="00932EBC">
      <w:pPr>
        <w:spacing w:before="240" w:after="240"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b/>
          <w:iCs/>
          <w:noProof/>
          <w:color w:val="000000" w:themeColor="text1"/>
          <w:sz w:val="22"/>
          <w:szCs w:val="22"/>
          <w:lang w:val="en-GB"/>
        </w:rPr>
        <w:t>2.A.3.1 Interventions of the Funds</w:t>
      </w:r>
    </w:p>
    <w:p w14:paraId="4FAC1557" w14:textId="77777777" w:rsidR="00EC758F" w:rsidRPr="00EF6962" w:rsidRDefault="00EC758F"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Reference: Article 17(3)(d)(i),(iii),(iv),(v),(vi);</w:t>
      </w:r>
    </w:p>
    <w:p w14:paraId="17BB87E5" w14:textId="77777777" w:rsidR="00EC758F" w:rsidRPr="00EF6962" w:rsidRDefault="00EC758F" w:rsidP="00932EBC">
      <w:pPr>
        <w:bidi/>
        <w:spacing w:before="120" w:after="120" w:line="276" w:lineRule="auto"/>
        <w:jc w:val="right"/>
        <w:rPr>
          <w:rFonts w:asciiTheme="minorHAnsi" w:hAnsiTheme="minorHAnsi" w:cstheme="minorHAnsi"/>
          <w:b/>
          <w:bCs/>
          <w:i/>
          <w:iCs/>
          <w:noProof/>
          <w:color w:val="000000" w:themeColor="text1"/>
          <w:sz w:val="22"/>
          <w:szCs w:val="22"/>
          <w:u w:val="single"/>
          <w:lang w:val="en-GB"/>
        </w:rPr>
      </w:pPr>
      <w:r w:rsidRPr="00EF6962">
        <w:rPr>
          <w:rFonts w:asciiTheme="minorHAnsi" w:hAnsiTheme="minorHAnsi" w:cstheme="minorHAnsi"/>
          <w:i/>
          <w:noProof/>
          <w:color w:val="000000" w:themeColor="text1"/>
          <w:sz w:val="22"/>
          <w:szCs w:val="22"/>
          <w:lang w:val="en-GB"/>
        </w:rPr>
        <w:t>The related types of actions – Article 17(3)(d)(i) CPR; Article 6(2) ESF+</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EF6962" w:rsidRPr="00EF6962" w14:paraId="7423F387" w14:textId="77777777" w:rsidTr="005E121E">
        <w:tc>
          <w:tcPr>
            <w:tcW w:w="9776" w:type="dxa"/>
            <w:tcBorders>
              <w:top w:val="single" w:sz="4" w:space="0" w:color="auto"/>
              <w:left w:val="single" w:sz="4" w:space="0" w:color="auto"/>
              <w:bottom w:val="single" w:sz="4" w:space="0" w:color="auto"/>
              <w:right w:val="single" w:sz="4" w:space="0" w:color="auto"/>
            </w:tcBorders>
            <w:hideMark/>
          </w:tcPr>
          <w:p w14:paraId="10591524" w14:textId="77777777" w:rsidR="00EC758F" w:rsidRPr="00EF6962" w:rsidRDefault="00EC758F" w:rsidP="00932EBC">
            <w:pPr>
              <w:spacing w:before="120" w:after="120" w:line="276" w:lineRule="auto"/>
              <w:rPr>
                <w:rFonts w:asciiTheme="minorHAnsi" w:hAnsiTheme="minorHAnsi" w:cstheme="minorHAnsi"/>
                <w:i/>
                <w:iCs/>
                <w:noProof/>
                <w:color w:val="000000" w:themeColor="text1"/>
                <w:sz w:val="22"/>
                <w:szCs w:val="22"/>
              </w:rPr>
            </w:pPr>
            <w:r w:rsidRPr="00EF6962">
              <w:rPr>
                <w:rFonts w:asciiTheme="minorHAnsi" w:hAnsiTheme="minorHAnsi" w:cstheme="minorHAnsi"/>
                <w:i/>
                <w:iCs/>
                <w:noProof/>
                <w:color w:val="000000" w:themeColor="text1"/>
                <w:sz w:val="22"/>
                <w:szCs w:val="22"/>
              </w:rPr>
              <w:t>Text field [8 000]</w:t>
            </w:r>
          </w:p>
          <w:p w14:paraId="1ADC00BF" w14:textId="256FC193" w:rsidR="00E66E1E" w:rsidRPr="00EF6962" w:rsidRDefault="00E66E1E" w:rsidP="005E121E">
            <w:pPr>
              <w:spacing w:after="120" w:line="276" w:lineRule="auto"/>
              <w:ind w:right="-52"/>
              <w:jc w:val="both"/>
              <w:rPr>
                <w:rFonts w:asciiTheme="minorHAnsi" w:hAnsiTheme="minorHAnsi" w:cstheme="minorHAnsi"/>
                <w:bCs/>
                <w:color w:val="000000" w:themeColor="text1"/>
                <w:sz w:val="22"/>
                <w:szCs w:val="22"/>
              </w:rPr>
            </w:pPr>
            <w:r w:rsidRPr="00EF6962">
              <w:rPr>
                <w:rFonts w:asciiTheme="minorHAnsi" w:hAnsiTheme="minorHAnsi" w:cstheme="minorHAnsi"/>
                <w:bCs/>
                <w:color w:val="000000" w:themeColor="text1"/>
                <w:sz w:val="22"/>
                <w:szCs w:val="22"/>
              </w:rPr>
              <w:t xml:space="preserve">Analiza diagnostic a </w:t>
            </w:r>
            <w:r w:rsidRPr="00EF6962">
              <w:rPr>
                <w:rFonts w:asciiTheme="minorHAnsi" w:hAnsiTheme="minorHAnsi" w:cstheme="minorHAnsi"/>
                <w:bCs/>
                <w:i/>
                <w:iCs/>
                <w:color w:val="000000" w:themeColor="text1"/>
                <w:sz w:val="22"/>
                <w:szCs w:val="22"/>
              </w:rPr>
              <w:t>PDR al Regiunii Vest 2021-2027</w:t>
            </w:r>
            <w:r w:rsidRPr="00EF6962">
              <w:rPr>
                <w:rFonts w:asciiTheme="minorHAnsi" w:hAnsiTheme="minorHAnsi" w:cstheme="minorHAnsi"/>
                <w:bCs/>
                <w:color w:val="000000" w:themeColor="text1"/>
                <w:sz w:val="22"/>
                <w:szCs w:val="22"/>
              </w:rPr>
              <w:t xml:space="preserve"> arată faptul că infrastructura rutieră conectivă regională este încă într-o stare generală necorespunzătoare </w:t>
            </w:r>
            <w:r w:rsidR="007141C1">
              <w:rPr>
                <w:rFonts w:asciiTheme="minorHAnsi" w:hAnsiTheme="minorHAnsi" w:cstheme="minorHAnsi"/>
                <w:bCs/>
                <w:color w:val="000000" w:themeColor="text1"/>
                <w:sz w:val="22"/>
                <w:szCs w:val="22"/>
              </w:rPr>
              <w:t>ș</w:t>
            </w:r>
            <w:r w:rsidRPr="00EF6962">
              <w:rPr>
                <w:rFonts w:asciiTheme="minorHAnsi" w:hAnsiTheme="minorHAnsi" w:cstheme="minorHAnsi"/>
                <w:bCs/>
                <w:color w:val="000000" w:themeColor="text1"/>
                <w:sz w:val="22"/>
                <w:szCs w:val="22"/>
              </w:rPr>
              <w:t>i prezint</w:t>
            </w:r>
            <w:r w:rsidR="007141C1">
              <w:rPr>
                <w:rFonts w:asciiTheme="minorHAnsi" w:hAnsiTheme="minorHAnsi" w:cstheme="minorHAnsi"/>
                <w:bCs/>
                <w:color w:val="000000" w:themeColor="text1"/>
                <w:sz w:val="22"/>
                <w:szCs w:val="22"/>
              </w:rPr>
              <w:t>ă</w:t>
            </w:r>
            <w:r w:rsidRPr="00EF6962">
              <w:rPr>
                <w:rFonts w:asciiTheme="minorHAnsi" w:hAnsiTheme="minorHAnsi" w:cstheme="minorHAnsi"/>
                <w:bCs/>
                <w:color w:val="000000" w:themeColor="text1"/>
                <w:sz w:val="22"/>
                <w:szCs w:val="22"/>
              </w:rPr>
              <w:t xml:space="preserve"> disfunc</w:t>
            </w:r>
            <w:r w:rsidR="007141C1">
              <w:rPr>
                <w:rFonts w:asciiTheme="minorHAnsi" w:hAnsiTheme="minorHAnsi" w:cstheme="minorHAnsi"/>
                <w:bCs/>
                <w:color w:val="000000" w:themeColor="text1"/>
                <w:sz w:val="22"/>
                <w:szCs w:val="22"/>
              </w:rPr>
              <w:t>ț</w:t>
            </w:r>
            <w:r w:rsidRPr="00EF6962">
              <w:rPr>
                <w:rFonts w:asciiTheme="minorHAnsi" w:hAnsiTheme="minorHAnsi" w:cstheme="minorHAnsi"/>
                <w:bCs/>
                <w:color w:val="000000" w:themeColor="text1"/>
                <w:sz w:val="22"/>
                <w:szCs w:val="22"/>
              </w:rPr>
              <w:t>ionalit</w:t>
            </w:r>
            <w:r w:rsidR="007141C1">
              <w:rPr>
                <w:rFonts w:asciiTheme="minorHAnsi" w:hAnsiTheme="minorHAnsi" w:cstheme="minorHAnsi"/>
                <w:bCs/>
                <w:color w:val="000000" w:themeColor="text1"/>
                <w:sz w:val="22"/>
                <w:szCs w:val="22"/>
              </w:rPr>
              <w:t>ăț</w:t>
            </w:r>
            <w:r w:rsidRPr="00EF6962">
              <w:rPr>
                <w:rFonts w:asciiTheme="minorHAnsi" w:hAnsiTheme="minorHAnsi" w:cstheme="minorHAnsi"/>
                <w:bCs/>
                <w:color w:val="000000" w:themeColor="text1"/>
                <w:sz w:val="22"/>
                <w:szCs w:val="22"/>
              </w:rPr>
              <w:t>i care conduc la rute mari pentru accesul la re</w:t>
            </w:r>
            <w:r w:rsidR="00581502">
              <w:rPr>
                <w:rFonts w:asciiTheme="minorHAnsi" w:hAnsiTheme="minorHAnsi" w:cstheme="minorHAnsi"/>
                <w:bCs/>
                <w:color w:val="000000" w:themeColor="text1"/>
                <w:sz w:val="22"/>
                <w:szCs w:val="22"/>
              </w:rPr>
              <w:t>ț</w:t>
            </w:r>
            <w:r w:rsidRPr="00EF6962">
              <w:rPr>
                <w:rFonts w:asciiTheme="minorHAnsi" w:hAnsiTheme="minorHAnsi" w:cstheme="minorHAnsi"/>
                <w:bCs/>
                <w:color w:val="000000" w:themeColor="text1"/>
                <w:sz w:val="22"/>
                <w:szCs w:val="22"/>
              </w:rPr>
              <w:t>eaua TEN – T.</w:t>
            </w:r>
          </w:p>
          <w:p w14:paraId="0515503E" w14:textId="77777777" w:rsidR="00E66E1E" w:rsidRPr="00EF6962" w:rsidRDefault="00E66E1E" w:rsidP="005E121E">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bCs/>
                <w:color w:val="000000" w:themeColor="text1"/>
                <w:sz w:val="22"/>
                <w:szCs w:val="22"/>
              </w:rPr>
              <w:lastRenderedPageBreak/>
              <w:t xml:space="preserve">Conform INS, </w:t>
            </w:r>
            <w:r w:rsidRPr="00EF6962">
              <w:rPr>
                <w:rFonts w:asciiTheme="minorHAnsi" w:hAnsiTheme="minorHAnsi" w:cstheme="minorHAnsi"/>
                <w:color w:val="000000" w:themeColor="text1"/>
                <w:sz w:val="22"/>
                <w:szCs w:val="22"/>
              </w:rPr>
              <w:t>în anul 2018</w:t>
            </w:r>
            <w:r w:rsidRPr="00EF6962">
              <w:rPr>
                <w:rFonts w:asciiTheme="minorHAnsi" w:hAnsiTheme="minorHAnsi" w:cstheme="minorHAnsi"/>
                <w:bCs/>
                <w:color w:val="000000" w:themeColor="text1"/>
                <w:sz w:val="22"/>
                <w:szCs w:val="22"/>
              </w:rPr>
              <w:t xml:space="preserve"> în Regiunea Vest se regăseau </w:t>
            </w:r>
            <w:r w:rsidRPr="00EF6962">
              <w:rPr>
                <w:rFonts w:asciiTheme="minorHAnsi" w:hAnsiTheme="minorHAnsi" w:cstheme="minorHAnsi"/>
                <w:color w:val="000000" w:themeColor="text1"/>
                <w:sz w:val="22"/>
                <w:szCs w:val="22"/>
              </w:rPr>
              <w:t>4670 km de drumuri județene. Ponderea drumurilor județene modernizate este de aproximativ 51% la nivel regional. În ceea ce privește starea de viabilitate a drumurilor, doar 44,9 % au o stare bună și foarte bună și un procent foarte mare</w:t>
            </w:r>
            <w:r w:rsidR="00612951" w:rsidRPr="00EF6962">
              <w:rPr>
                <w:rFonts w:asciiTheme="minorHAnsi" w:hAnsiTheme="minorHAnsi" w:cstheme="minorHAnsi"/>
                <w:color w:val="000000" w:themeColor="text1"/>
                <w:sz w:val="22"/>
                <w:szCs w:val="22"/>
              </w:rPr>
              <w:t>,</w:t>
            </w:r>
            <w:r w:rsidRPr="00EF6962">
              <w:rPr>
                <w:rFonts w:asciiTheme="minorHAnsi" w:hAnsiTheme="minorHAnsi" w:cstheme="minorHAnsi"/>
                <w:color w:val="000000" w:themeColor="text1"/>
                <w:sz w:val="22"/>
                <w:szCs w:val="22"/>
              </w:rPr>
              <w:t xml:space="preserve"> 32,3% este reprezentat de drumurile în stare rea și foarte rea. Din punct de vedere al calității infrastructurii rutiere, 56,9% din drumurile județene prezintă îmbrăcăminte rutieră cu durabilitate mai mare (din beton asfaltic și beton de ciment), ce pot fi folosite pentru traficul greu, de mare intensitate </w:t>
            </w:r>
            <w:proofErr w:type="spellStart"/>
            <w:r w:rsidRPr="00EF6962">
              <w:rPr>
                <w:rFonts w:asciiTheme="minorHAnsi" w:hAnsiTheme="minorHAnsi" w:cstheme="minorHAnsi"/>
                <w:color w:val="000000" w:themeColor="text1"/>
                <w:sz w:val="22"/>
                <w:szCs w:val="22"/>
              </w:rPr>
              <w:t>şi</w:t>
            </w:r>
            <w:proofErr w:type="spellEnd"/>
            <w:r w:rsidRPr="00EF6962">
              <w:rPr>
                <w:rFonts w:asciiTheme="minorHAnsi" w:hAnsiTheme="minorHAnsi" w:cstheme="minorHAnsi"/>
                <w:color w:val="000000" w:themeColor="text1"/>
                <w:sz w:val="22"/>
                <w:szCs w:val="22"/>
              </w:rPr>
              <w:t xml:space="preserve"> cu </w:t>
            </w:r>
            <w:proofErr w:type="spellStart"/>
            <w:r w:rsidRPr="00EF6962">
              <w:rPr>
                <w:rFonts w:asciiTheme="minorHAnsi" w:hAnsiTheme="minorHAnsi" w:cstheme="minorHAnsi"/>
                <w:color w:val="000000" w:themeColor="text1"/>
                <w:sz w:val="22"/>
                <w:szCs w:val="22"/>
              </w:rPr>
              <w:t>rezistenţă</w:t>
            </w:r>
            <w:proofErr w:type="spellEnd"/>
            <w:r w:rsidRPr="00EF6962">
              <w:rPr>
                <w:rFonts w:asciiTheme="minorHAnsi" w:hAnsiTheme="minorHAnsi" w:cstheme="minorHAnsi"/>
                <w:color w:val="000000" w:themeColor="text1"/>
                <w:sz w:val="22"/>
                <w:szCs w:val="22"/>
              </w:rPr>
              <w:t xml:space="preserve"> sporită împotriva factorilor climaterici. Un procent mare: 21,1%, este reprezentat de drumurile din pământ și pietruite, care necesită investiții importante pentru modernizarea acestora la parametrii tehnici corespunzători. </w:t>
            </w:r>
          </w:p>
          <w:p w14:paraId="1DB41E7C" w14:textId="06BFE097" w:rsidR="00E66E1E" w:rsidRPr="00EF6962" w:rsidRDefault="00E66E1E" w:rsidP="005E121E">
            <w:pPr>
              <w:spacing w:after="120" w:line="276" w:lineRule="auto"/>
              <w:ind w:right="-52"/>
              <w:jc w:val="both"/>
              <w:rPr>
                <w:rFonts w:asciiTheme="minorHAnsi" w:hAnsiTheme="minorHAnsi" w:cstheme="minorHAnsi"/>
                <w:color w:val="000000" w:themeColor="text1"/>
                <w:sz w:val="22"/>
                <w:szCs w:val="22"/>
                <w:lang w:val="en-GB"/>
              </w:rPr>
            </w:pPr>
            <w:r w:rsidRPr="00EF6962">
              <w:rPr>
                <w:rFonts w:asciiTheme="minorHAnsi" w:hAnsiTheme="minorHAnsi" w:cstheme="minorHAnsi"/>
                <w:color w:val="000000" w:themeColor="text1"/>
                <w:sz w:val="22"/>
                <w:szCs w:val="22"/>
              </w:rPr>
              <w:t xml:space="preserve">Investițiile realizate în infrastructura de drumuri județene au fost realizate din mai multe surse. </w:t>
            </w:r>
            <w:proofErr w:type="spellStart"/>
            <w:r w:rsidRPr="00EF6962">
              <w:rPr>
                <w:rFonts w:asciiTheme="minorHAnsi" w:hAnsiTheme="minorHAnsi" w:cstheme="minorHAnsi"/>
                <w:color w:val="000000" w:themeColor="text1"/>
                <w:sz w:val="22"/>
                <w:szCs w:val="22"/>
                <w:lang w:val="fr-FR"/>
              </w:rPr>
              <w:t>Investițiile</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realizate</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din</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fondurile</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proprii</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ale</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autorităților</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județene</w:t>
            </w:r>
            <w:proofErr w:type="spellEnd"/>
            <w:r w:rsidRPr="00EF6962">
              <w:rPr>
                <w:rFonts w:asciiTheme="minorHAnsi" w:hAnsiTheme="minorHAnsi" w:cstheme="minorHAnsi"/>
                <w:color w:val="000000" w:themeColor="text1"/>
                <w:sz w:val="22"/>
                <w:szCs w:val="22"/>
                <w:lang w:val="fr-FR"/>
              </w:rPr>
              <w:t xml:space="preserve"> au constat </w:t>
            </w:r>
            <w:proofErr w:type="spellStart"/>
            <w:r w:rsidRPr="00EF6962">
              <w:rPr>
                <w:rFonts w:asciiTheme="minorHAnsi" w:hAnsiTheme="minorHAnsi" w:cstheme="minorHAnsi"/>
                <w:color w:val="000000" w:themeColor="text1"/>
                <w:sz w:val="22"/>
                <w:szCs w:val="22"/>
                <w:lang w:val="fr-FR"/>
              </w:rPr>
              <w:t>în</w:t>
            </w:r>
            <w:proofErr w:type="spellEnd"/>
            <w:r w:rsidRPr="00EF6962">
              <w:rPr>
                <w:rFonts w:asciiTheme="minorHAnsi" w:hAnsiTheme="minorHAnsi" w:cstheme="minorHAnsi"/>
                <w:color w:val="000000" w:themeColor="text1"/>
                <w:sz w:val="22"/>
                <w:szCs w:val="22"/>
                <w:lang w:val="fr-FR"/>
              </w:rPr>
              <w:t xml:space="preserve"> mare parte </w:t>
            </w:r>
            <w:proofErr w:type="spellStart"/>
            <w:r w:rsidRPr="00EF6962">
              <w:rPr>
                <w:rFonts w:asciiTheme="minorHAnsi" w:hAnsiTheme="minorHAnsi" w:cstheme="minorHAnsi"/>
                <w:color w:val="000000" w:themeColor="text1"/>
                <w:sz w:val="22"/>
                <w:szCs w:val="22"/>
                <w:lang w:val="fr-FR"/>
              </w:rPr>
              <w:t>doar</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în</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lucrări</w:t>
            </w:r>
            <w:proofErr w:type="spellEnd"/>
            <w:r w:rsidRPr="00EF6962">
              <w:rPr>
                <w:rFonts w:asciiTheme="minorHAnsi" w:hAnsiTheme="minorHAnsi" w:cstheme="minorHAnsi"/>
                <w:color w:val="000000" w:themeColor="text1"/>
                <w:sz w:val="22"/>
                <w:szCs w:val="22"/>
                <w:lang w:val="fr-FR"/>
              </w:rPr>
              <w:t xml:space="preserve"> minimale, </w:t>
            </w:r>
            <w:proofErr w:type="spellStart"/>
            <w:r w:rsidRPr="00EF6962">
              <w:rPr>
                <w:rFonts w:asciiTheme="minorHAnsi" w:hAnsiTheme="minorHAnsi" w:cstheme="minorHAnsi"/>
                <w:color w:val="000000" w:themeColor="text1"/>
                <w:sz w:val="22"/>
                <w:szCs w:val="22"/>
                <w:lang w:val="fr-FR"/>
              </w:rPr>
              <w:t>în</w:t>
            </w:r>
            <w:proofErr w:type="spellEnd"/>
            <w:r w:rsidRPr="00EF6962">
              <w:rPr>
                <w:rFonts w:asciiTheme="minorHAnsi" w:hAnsiTheme="minorHAnsi" w:cstheme="minorHAnsi"/>
                <w:color w:val="000000" w:themeColor="text1"/>
                <w:sz w:val="22"/>
                <w:szCs w:val="22"/>
                <w:lang w:val="fr-FR"/>
              </w:rPr>
              <w:t xml:space="preserve"> mare parte </w:t>
            </w:r>
            <w:proofErr w:type="spellStart"/>
            <w:r w:rsidRPr="00EF6962">
              <w:rPr>
                <w:rFonts w:asciiTheme="minorHAnsi" w:hAnsiTheme="minorHAnsi" w:cstheme="minorHAnsi"/>
                <w:color w:val="000000" w:themeColor="text1"/>
                <w:sz w:val="22"/>
                <w:szCs w:val="22"/>
                <w:lang w:val="fr-FR"/>
              </w:rPr>
              <w:t>în</w:t>
            </w:r>
            <w:proofErr w:type="spellEnd"/>
            <w:r w:rsidRPr="00EF6962">
              <w:rPr>
                <w:rFonts w:asciiTheme="minorHAnsi" w:hAnsiTheme="minorHAnsi" w:cstheme="minorHAnsi"/>
                <w:color w:val="000000" w:themeColor="text1"/>
                <w:sz w:val="22"/>
                <w:szCs w:val="22"/>
                <w:lang w:val="fr-FR"/>
              </w:rPr>
              <w:t xml:space="preserve"> zona de </w:t>
            </w:r>
            <w:proofErr w:type="spellStart"/>
            <w:r w:rsidRPr="00EF6962">
              <w:rPr>
                <w:rFonts w:asciiTheme="minorHAnsi" w:hAnsiTheme="minorHAnsi" w:cstheme="minorHAnsi"/>
                <w:color w:val="000000" w:themeColor="text1"/>
                <w:sz w:val="22"/>
                <w:szCs w:val="22"/>
                <w:lang w:val="fr-FR"/>
              </w:rPr>
              <w:t>câmpie</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fără</w:t>
            </w:r>
            <w:proofErr w:type="spellEnd"/>
            <w:r w:rsidRPr="00EF6962">
              <w:rPr>
                <w:rFonts w:asciiTheme="minorHAnsi" w:hAnsiTheme="minorHAnsi" w:cstheme="minorHAnsi"/>
                <w:bCs/>
                <w:color w:val="000000" w:themeColor="text1"/>
                <w:sz w:val="22"/>
                <w:szCs w:val="22"/>
                <w:lang w:val="fr-FR"/>
              </w:rPr>
              <w:t xml:space="preserve"> o </w:t>
            </w:r>
            <w:proofErr w:type="spellStart"/>
            <w:r w:rsidRPr="00EF6962">
              <w:rPr>
                <w:rFonts w:asciiTheme="minorHAnsi" w:hAnsiTheme="minorHAnsi" w:cstheme="minorHAnsi"/>
                <w:bCs/>
                <w:color w:val="000000" w:themeColor="text1"/>
                <w:sz w:val="22"/>
                <w:szCs w:val="22"/>
                <w:lang w:val="fr-FR"/>
              </w:rPr>
              <w:t>complexitate</w:t>
            </w:r>
            <w:proofErr w:type="spellEnd"/>
            <w:r w:rsidRPr="00EF6962">
              <w:rPr>
                <w:rFonts w:asciiTheme="minorHAnsi" w:hAnsiTheme="minorHAnsi" w:cstheme="minorHAnsi"/>
                <w:bCs/>
                <w:color w:val="000000" w:themeColor="text1"/>
                <w:sz w:val="22"/>
                <w:szCs w:val="22"/>
                <w:lang w:val="fr-FR"/>
              </w:rPr>
              <w:t xml:space="preserve"> </w:t>
            </w:r>
            <w:proofErr w:type="spellStart"/>
            <w:r w:rsidRPr="00EF6962">
              <w:rPr>
                <w:rFonts w:asciiTheme="minorHAnsi" w:hAnsiTheme="minorHAnsi" w:cstheme="minorHAnsi"/>
                <w:bCs/>
                <w:color w:val="000000" w:themeColor="text1"/>
                <w:sz w:val="22"/>
                <w:szCs w:val="22"/>
                <w:lang w:val="fr-FR"/>
              </w:rPr>
              <w:t>deosebită</w:t>
            </w:r>
            <w:proofErr w:type="spellEnd"/>
            <w:r w:rsidRPr="00EF6962">
              <w:rPr>
                <w:rFonts w:asciiTheme="minorHAnsi" w:hAnsiTheme="minorHAnsi" w:cstheme="minorHAnsi"/>
                <w:bCs/>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Prin</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Programele</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guvernamentale</w:t>
            </w:r>
            <w:proofErr w:type="spellEnd"/>
            <w:r w:rsidRPr="00EF6962">
              <w:rPr>
                <w:rFonts w:asciiTheme="minorHAnsi" w:hAnsiTheme="minorHAnsi" w:cstheme="minorHAnsi"/>
                <w:color w:val="000000" w:themeColor="text1"/>
                <w:sz w:val="22"/>
                <w:szCs w:val="22"/>
                <w:lang w:val="fr-FR"/>
              </w:rPr>
              <w:t xml:space="preserve"> PNDL 1 (2015-2019), </w:t>
            </w:r>
            <w:proofErr w:type="spellStart"/>
            <w:r w:rsidRPr="00EF6962">
              <w:rPr>
                <w:rFonts w:asciiTheme="minorHAnsi" w:hAnsiTheme="minorHAnsi" w:cstheme="minorHAnsi"/>
                <w:color w:val="000000" w:themeColor="text1"/>
                <w:sz w:val="22"/>
                <w:szCs w:val="22"/>
                <w:lang w:val="fr-FR"/>
              </w:rPr>
              <w:t>respectiv</w:t>
            </w:r>
            <w:proofErr w:type="spellEnd"/>
            <w:r w:rsidRPr="00EF6962">
              <w:rPr>
                <w:rFonts w:asciiTheme="minorHAnsi" w:hAnsiTheme="minorHAnsi" w:cstheme="minorHAnsi"/>
                <w:color w:val="000000" w:themeColor="text1"/>
                <w:sz w:val="22"/>
                <w:szCs w:val="22"/>
                <w:lang w:val="fr-FR"/>
              </w:rPr>
              <w:t xml:space="preserve"> PNDL 2 (2017-2020), </w:t>
            </w:r>
            <w:proofErr w:type="spellStart"/>
            <w:r w:rsidRPr="00EF6962">
              <w:rPr>
                <w:rFonts w:asciiTheme="minorHAnsi" w:hAnsiTheme="minorHAnsi" w:cstheme="minorHAnsi"/>
                <w:color w:val="000000" w:themeColor="text1"/>
                <w:sz w:val="22"/>
                <w:szCs w:val="22"/>
                <w:lang w:val="fr-FR"/>
              </w:rPr>
              <w:t>în</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cadrul</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Regiunii</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Vest</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s-au</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reabilitat</w:t>
            </w:r>
            <w:proofErr w:type="spellEnd"/>
            <w:r w:rsidRPr="00EF6962">
              <w:rPr>
                <w:rFonts w:asciiTheme="minorHAnsi" w:hAnsiTheme="minorHAnsi" w:cstheme="minorHAnsi"/>
                <w:color w:val="000000" w:themeColor="text1"/>
                <w:sz w:val="22"/>
                <w:szCs w:val="22"/>
                <w:lang w:val="fr-FR"/>
              </w:rPr>
              <w:t xml:space="preserve"> un </w:t>
            </w:r>
            <w:proofErr w:type="spellStart"/>
            <w:r w:rsidRPr="00EF6962">
              <w:rPr>
                <w:rFonts w:asciiTheme="minorHAnsi" w:hAnsiTheme="minorHAnsi" w:cstheme="minorHAnsi"/>
                <w:color w:val="000000" w:themeColor="text1"/>
                <w:sz w:val="22"/>
                <w:szCs w:val="22"/>
                <w:lang w:val="fr-FR"/>
              </w:rPr>
              <w:t>număr</w:t>
            </w:r>
            <w:proofErr w:type="spellEnd"/>
            <w:r w:rsidRPr="00EF6962">
              <w:rPr>
                <w:rFonts w:asciiTheme="minorHAnsi" w:hAnsiTheme="minorHAnsi" w:cstheme="minorHAnsi"/>
                <w:color w:val="000000" w:themeColor="text1"/>
                <w:sz w:val="22"/>
                <w:szCs w:val="22"/>
                <w:lang w:val="fr-FR"/>
              </w:rPr>
              <w:t xml:space="preserve"> total de 336,13 km. </w:t>
            </w:r>
            <w:r w:rsidR="007141C1">
              <w:rPr>
                <w:rFonts w:asciiTheme="minorHAnsi" w:hAnsiTheme="minorHAnsi" w:cstheme="minorHAnsi"/>
                <w:color w:val="000000" w:themeColor="text1"/>
                <w:sz w:val="22"/>
                <w:szCs w:val="22"/>
                <w:lang w:val="fr-FR"/>
              </w:rPr>
              <w:t>Î</w:t>
            </w:r>
            <w:r w:rsidRPr="00EF6962">
              <w:rPr>
                <w:rFonts w:asciiTheme="minorHAnsi" w:hAnsiTheme="minorHAnsi" w:cstheme="minorHAnsi"/>
                <w:color w:val="000000" w:themeColor="text1"/>
                <w:sz w:val="22"/>
                <w:szCs w:val="22"/>
                <w:lang w:val="en-GB"/>
              </w:rPr>
              <w:t xml:space="preserve">n principal </w:t>
            </w:r>
            <w:proofErr w:type="spellStart"/>
            <w:r w:rsidRPr="00EF6962">
              <w:rPr>
                <w:rFonts w:asciiTheme="minorHAnsi" w:hAnsiTheme="minorHAnsi" w:cstheme="minorHAnsi"/>
                <w:color w:val="000000" w:themeColor="text1"/>
                <w:sz w:val="22"/>
                <w:szCs w:val="22"/>
                <w:lang w:val="en-GB"/>
              </w:rPr>
              <w:t>prin</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aceste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programe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na</w:t>
            </w:r>
            <w:r w:rsidR="007141C1">
              <w:rPr>
                <w:rFonts w:asciiTheme="minorHAnsi" w:hAnsiTheme="minorHAnsi" w:cstheme="minorHAnsi"/>
                <w:color w:val="000000" w:themeColor="text1"/>
                <w:sz w:val="22"/>
                <w:szCs w:val="22"/>
                <w:lang w:val="en-GB"/>
              </w:rPr>
              <w:t>țio</w:t>
            </w:r>
            <w:r w:rsidRPr="00EF6962">
              <w:rPr>
                <w:rFonts w:asciiTheme="minorHAnsi" w:hAnsiTheme="minorHAnsi" w:cstheme="minorHAnsi"/>
                <w:color w:val="000000" w:themeColor="text1"/>
                <w:sz w:val="22"/>
                <w:szCs w:val="22"/>
                <w:lang w:val="en-GB"/>
              </w:rPr>
              <w:t>nale</w:t>
            </w:r>
            <w:proofErr w:type="spellEnd"/>
            <w:r w:rsidRPr="00EF6962">
              <w:rPr>
                <w:rFonts w:asciiTheme="minorHAnsi" w:hAnsiTheme="minorHAnsi" w:cstheme="minorHAnsi"/>
                <w:color w:val="000000" w:themeColor="text1"/>
                <w:sz w:val="22"/>
                <w:szCs w:val="22"/>
                <w:lang w:val="en-GB"/>
              </w:rPr>
              <w:t xml:space="preserve"> s-au </w:t>
            </w:r>
            <w:proofErr w:type="spellStart"/>
            <w:r w:rsidRPr="00EF6962">
              <w:rPr>
                <w:rFonts w:asciiTheme="minorHAnsi" w:hAnsiTheme="minorHAnsi" w:cstheme="minorHAnsi"/>
                <w:color w:val="000000" w:themeColor="text1"/>
                <w:sz w:val="22"/>
                <w:szCs w:val="22"/>
                <w:lang w:val="en-GB"/>
              </w:rPr>
              <w:t>a</w:t>
            </w:r>
            <w:r w:rsidR="007141C1">
              <w:rPr>
                <w:rFonts w:asciiTheme="minorHAnsi" w:hAnsiTheme="minorHAnsi" w:cstheme="minorHAnsi"/>
                <w:color w:val="000000" w:themeColor="text1"/>
                <w:sz w:val="22"/>
                <w:szCs w:val="22"/>
                <w:lang w:val="en-GB"/>
              </w:rPr>
              <w:t>ș</w:t>
            </w:r>
            <w:r w:rsidRPr="00EF6962">
              <w:rPr>
                <w:rFonts w:asciiTheme="minorHAnsi" w:hAnsiTheme="minorHAnsi" w:cstheme="minorHAnsi"/>
                <w:color w:val="000000" w:themeColor="text1"/>
                <w:sz w:val="22"/>
                <w:szCs w:val="22"/>
                <w:lang w:val="en-GB"/>
              </w:rPr>
              <w:t>ternut</w:t>
            </w:r>
            <w:proofErr w:type="spellEnd"/>
            <w:r w:rsidRPr="00EF6962">
              <w:rPr>
                <w:rFonts w:asciiTheme="minorHAnsi" w:hAnsiTheme="minorHAnsi" w:cstheme="minorHAnsi"/>
                <w:color w:val="000000" w:themeColor="text1"/>
                <w:sz w:val="22"/>
                <w:szCs w:val="22"/>
                <w:lang w:val="en-GB"/>
              </w:rPr>
              <w:t xml:space="preserve"> </w:t>
            </w:r>
            <w:proofErr w:type="spellStart"/>
            <w:r w:rsidR="007141C1">
              <w:rPr>
                <w:rFonts w:asciiTheme="minorHAnsi" w:hAnsiTheme="minorHAnsi" w:cstheme="minorHAnsi"/>
                <w:color w:val="000000" w:themeColor="text1"/>
                <w:sz w:val="22"/>
                <w:szCs w:val="22"/>
                <w:lang w:val="en-GB"/>
              </w:rPr>
              <w:t>î</w:t>
            </w:r>
            <w:r w:rsidRPr="00EF6962">
              <w:rPr>
                <w:rFonts w:asciiTheme="minorHAnsi" w:hAnsiTheme="minorHAnsi" w:cstheme="minorHAnsi"/>
                <w:color w:val="000000" w:themeColor="text1"/>
                <w:sz w:val="22"/>
                <w:szCs w:val="22"/>
                <w:lang w:val="en-GB"/>
              </w:rPr>
              <w:t>mbr</w:t>
            </w:r>
            <w:r w:rsidR="007141C1">
              <w:rPr>
                <w:rFonts w:asciiTheme="minorHAnsi" w:hAnsiTheme="minorHAnsi" w:cstheme="minorHAnsi"/>
                <w:color w:val="000000" w:themeColor="text1"/>
                <w:sz w:val="22"/>
                <w:szCs w:val="22"/>
                <w:lang w:val="en-GB"/>
              </w:rPr>
              <w:t>ă</w:t>
            </w:r>
            <w:r w:rsidRPr="00EF6962">
              <w:rPr>
                <w:rFonts w:asciiTheme="minorHAnsi" w:hAnsiTheme="minorHAnsi" w:cstheme="minorHAnsi"/>
                <w:color w:val="000000" w:themeColor="text1"/>
                <w:sz w:val="22"/>
                <w:szCs w:val="22"/>
                <w:lang w:val="en-GB"/>
              </w:rPr>
              <w:t>c</w:t>
            </w:r>
            <w:r w:rsidR="007141C1">
              <w:rPr>
                <w:rFonts w:asciiTheme="minorHAnsi" w:hAnsiTheme="minorHAnsi" w:cstheme="minorHAnsi"/>
                <w:color w:val="000000" w:themeColor="text1"/>
                <w:sz w:val="22"/>
                <w:szCs w:val="22"/>
                <w:lang w:val="en-GB"/>
              </w:rPr>
              <w:t>ă</w:t>
            </w:r>
            <w:r w:rsidRPr="00EF6962">
              <w:rPr>
                <w:rFonts w:asciiTheme="minorHAnsi" w:hAnsiTheme="minorHAnsi" w:cstheme="minorHAnsi"/>
                <w:color w:val="000000" w:themeColor="text1"/>
                <w:sz w:val="22"/>
                <w:szCs w:val="22"/>
                <w:lang w:val="en-GB"/>
              </w:rPr>
              <w:t>min</w:t>
            </w:r>
            <w:r w:rsidR="007141C1">
              <w:rPr>
                <w:rFonts w:asciiTheme="minorHAnsi" w:hAnsiTheme="minorHAnsi" w:cstheme="minorHAnsi"/>
                <w:color w:val="000000" w:themeColor="text1"/>
                <w:sz w:val="22"/>
                <w:szCs w:val="22"/>
                <w:lang w:val="en-GB"/>
              </w:rPr>
              <w:t>ț</w:t>
            </w:r>
            <w:r w:rsidRPr="00EF6962">
              <w:rPr>
                <w:rFonts w:asciiTheme="minorHAnsi" w:hAnsiTheme="minorHAnsi" w:cstheme="minorHAnsi"/>
                <w:color w:val="000000" w:themeColor="text1"/>
                <w:sz w:val="22"/>
                <w:szCs w:val="22"/>
                <w:lang w:val="en-GB"/>
              </w:rPr>
              <w:t>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moderne</w:t>
            </w:r>
            <w:proofErr w:type="spellEnd"/>
            <w:r w:rsidRPr="00EF6962">
              <w:rPr>
                <w:rFonts w:asciiTheme="minorHAnsi" w:hAnsiTheme="minorHAnsi" w:cstheme="minorHAnsi"/>
                <w:color w:val="000000" w:themeColor="text1"/>
                <w:sz w:val="22"/>
                <w:szCs w:val="22"/>
                <w:lang w:val="en-GB"/>
              </w:rPr>
              <w:t>/</w:t>
            </w:r>
            <w:proofErr w:type="spellStart"/>
            <w:r w:rsidRPr="00EF6962">
              <w:rPr>
                <w:rFonts w:asciiTheme="minorHAnsi" w:hAnsiTheme="minorHAnsi" w:cstheme="minorHAnsi"/>
                <w:color w:val="000000" w:themeColor="text1"/>
                <w:sz w:val="22"/>
                <w:szCs w:val="22"/>
                <w:lang w:val="en-GB"/>
              </w:rPr>
              <w:t>asfaltice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peste</w:t>
            </w:r>
            <w:proofErr w:type="spellEnd"/>
            <w:r w:rsidRPr="00EF6962">
              <w:rPr>
                <w:rFonts w:asciiTheme="minorHAnsi" w:hAnsiTheme="minorHAnsi" w:cstheme="minorHAnsi"/>
                <w:color w:val="000000" w:themeColor="text1"/>
                <w:sz w:val="22"/>
                <w:szCs w:val="22"/>
                <w:lang w:val="en-GB"/>
              </w:rPr>
              <w:t xml:space="preserve"> </w:t>
            </w:r>
            <w:proofErr w:type="spellStart"/>
            <w:r w:rsidR="007141C1">
              <w:rPr>
                <w:rFonts w:asciiTheme="minorHAnsi" w:hAnsiTheme="minorHAnsi" w:cstheme="minorHAnsi"/>
                <w:color w:val="000000" w:themeColor="text1"/>
                <w:sz w:val="22"/>
                <w:szCs w:val="22"/>
                <w:lang w:val="en-GB"/>
              </w:rPr>
              <w:t>î</w:t>
            </w:r>
            <w:r w:rsidRPr="00EF6962">
              <w:rPr>
                <w:rFonts w:asciiTheme="minorHAnsi" w:hAnsiTheme="minorHAnsi" w:cstheme="minorHAnsi"/>
                <w:color w:val="000000" w:themeColor="text1"/>
                <w:sz w:val="22"/>
                <w:szCs w:val="22"/>
                <w:lang w:val="en-GB"/>
              </w:rPr>
              <w:t>mpietruirile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existente</w:t>
            </w:r>
            <w:proofErr w:type="spellEnd"/>
            <w:r w:rsidRPr="00EF6962">
              <w:rPr>
                <w:rFonts w:asciiTheme="minorHAnsi" w:hAnsiTheme="minorHAnsi" w:cstheme="minorHAnsi"/>
                <w:color w:val="000000" w:themeColor="text1"/>
                <w:sz w:val="22"/>
                <w:szCs w:val="22"/>
                <w:lang w:val="en-GB"/>
              </w:rPr>
              <w:t xml:space="preserve"> </w:t>
            </w:r>
            <w:proofErr w:type="spellStart"/>
            <w:r w:rsidR="007141C1">
              <w:rPr>
                <w:rFonts w:asciiTheme="minorHAnsi" w:hAnsiTheme="minorHAnsi" w:cstheme="minorHAnsi"/>
                <w:color w:val="000000" w:themeColor="text1"/>
                <w:sz w:val="22"/>
                <w:szCs w:val="22"/>
                <w:lang w:val="en-GB"/>
              </w:rPr>
              <w:t>ș</w:t>
            </w:r>
            <w:r w:rsidRPr="00EF6962">
              <w:rPr>
                <w:rFonts w:asciiTheme="minorHAnsi" w:hAnsiTheme="minorHAnsi" w:cstheme="minorHAnsi"/>
                <w:color w:val="000000" w:themeColor="text1"/>
                <w:sz w:val="22"/>
                <w:szCs w:val="22"/>
                <w:lang w:val="en-GB"/>
              </w:rPr>
              <w:t>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practic</w:t>
            </w:r>
            <w:proofErr w:type="spellEnd"/>
            <w:r w:rsidRPr="00EF6962">
              <w:rPr>
                <w:rFonts w:asciiTheme="minorHAnsi" w:hAnsiTheme="minorHAnsi" w:cstheme="minorHAnsi"/>
                <w:color w:val="000000" w:themeColor="text1"/>
                <w:sz w:val="22"/>
                <w:szCs w:val="22"/>
                <w:lang w:val="en-GB"/>
              </w:rPr>
              <w:t xml:space="preserve"> s-a </w:t>
            </w:r>
            <w:proofErr w:type="spellStart"/>
            <w:r w:rsidRPr="00EF6962">
              <w:rPr>
                <w:rFonts w:asciiTheme="minorHAnsi" w:hAnsiTheme="minorHAnsi" w:cstheme="minorHAnsi"/>
                <w:color w:val="000000" w:themeColor="text1"/>
                <w:sz w:val="22"/>
                <w:szCs w:val="22"/>
                <w:lang w:val="en-GB"/>
              </w:rPr>
              <w:t>p</w:t>
            </w:r>
            <w:r w:rsidR="00581502">
              <w:rPr>
                <w:rFonts w:asciiTheme="minorHAnsi" w:hAnsiTheme="minorHAnsi" w:cstheme="minorHAnsi"/>
                <w:color w:val="000000" w:themeColor="text1"/>
                <w:sz w:val="22"/>
                <w:szCs w:val="22"/>
                <w:lang w:val="en-GB"/>
              </w:rPr>
              <w:t>ă</w:t>
            </w:r>
            <w:r w:rsidRPr="00EF6962">
              <w:rPr>
                <w:rFonts w:asciiTheme="minorHAnsi" w:hAnsiTheme="minorHAnsi" w:cstheme="minorHAnsi"/>
                <w:color w:val="000000" w:themeColor="text1"/>
                <w:sz w:val="22"/>
                <w:szCs w:val="22"/>
                <w:lang w:val="en-GB"/>
              </w:rPr>
              <w:t>strat</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traseul</w:t>
            </w:r>
            <w:proofErr w:type="spellEnd"/>
            <w:r w:rsidRPr="00EF6962">
              <w:rPr>
                <w:rFonts w:asciiTheme="minorHAnsi" w:hAnsiTheme="minorHAnsi" w:cstheme="minorHAnsi"/>
                <w:color w:val="000000" w:themeColor="text1"/>
                <w:sz w:val="22"/>
                <w:szCs w:val="22"/>
                <w:lang w:val="en-GB"/>
              </w:rPr>
              <w:t xml:space="preserve"> existent cu </w:t>
            </w:r>
            <w:proofErr w:type="spellStart"/>
            <w:r w:rsidRPr="00EF6962">
              <w:rPr>
                <w:rFonts w:asciiTheme="minorHAnsi" w:hAnsiTheme="minorHAnsi" w:cstheme="minorHAnsi"/>
                <w:color w:val="000000" w:themeColor="text1"/>
                <w:sz w:val="22"/>
                <w:szCs w:val="22"/>
                <w:lang w:val="en-GB"/>
              </w:rPr>
              <w:t>elemente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geometrice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uneori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necorespunz</w:t>
            </w:r>
            <w:r w:rsidR="0038567D">
              <w:rPr>
                <w:rFonts w:asciiTheme="minorHAnsi" w:hAnsiTheme="minorHAnsi" w:cstheme="minorHAnsi"/>
                <w:color w:val="000000" w:themeColor="text1"/>
                <w:sz w:val="22"/>
                <w:szCs w:val="22"/>
                <w:lang w:val="en-GB"/>
              </w:rPr>
              <w:t>ă</w:t>
            </w:r>
            <w:r w:rsidRPr="00EF6962">
              <w:rPr>
                <w:rFonts w:asciiTheme="minorHAnsi" w:hAnsiTheme="minorHAnsi" w:cstheme="minorHAnsi"/>
                <w:color w:val="000000" w:themeColor="text1"/>
                <w:sz w:val="22"/>
                <w:szCs w:val="22"/>
                <w:lang w:val="en-GB"/>
              </w:rPr>
              <w:t>toare</w:t>
            </w:r>
            <w:proofErr w:type="spellEnd"/>
            <w:r w:rsidRPr="00EF6962">
              <w:rPr>
                <w:rFonts w:asciiTheme="minorHAnsi" w:hAnsiTheme="minorHAnsi" w:cstheme="minorHAnsi"/>
                <w:color w:val="000000" w:themeColor="text1"/>
                <w:sz w:val="22"/>
                <w:szCs w:val="22"/>
                <w:lang w:val="en-GB"/>
              </w:rPr>
              <w:t xml:space="preserve"> (raze </w:t>
            </w:r>
            <w:proofErr w:type="spellStart"/>
            <w:r w:rsidRPr="00EF6962">
              <w:rPr>
                <w:rFonts w:asciiTheme="minorHAnsi" w:hAnsiTheme="minorHAnsi" w:cstheme="minorHAnsi"/>
                <w:color w:val="000000" w:themeColor="text1"/>
                <w:sz w:val="22"/>
                <w:szCs w:val="22"/>
                <w:lang w:val="en-GB"/>
              </w:rPr>
              <w:t>mici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rampe</w:t>
            </w:r>
            <w:proofErr w:type="spellEnd"/>
            <w:r w:rsidRPr="00EF6962">
              <w:rPr>
                <w:rFonts w:asciiTheme="minorHAnsi" w:hAnsiTheme="minorHAnsi" w:cstheme="minorHAnsi"/>
                <w:color w:val="000000" w:themeColor="text1"/>
                <w:sz w:val="22"/>
                <w:szCs w:val="22"/>
                <w:lang w:val="en-GB"/>
              </w:rPr>
              <w:t xml:space="preserve"> </w:t>
            </w:r>
            <w:proofErr w:type="spellStart"/>
            <w:r w:rsidR="00463290">
              <w:rPr>
                <w:rFonts w:asciiTheme="minorHAnsi" w:hAnsiTheme="minorHAnsi" w:cstheme="minorHAnsi"/>
                <w:color w:val="000000" w:themeColor="text1"/>
                <w:sz w:val="22"/>
                <w:szCs w:val="22"/>
                <w:lang w:val="en-GB"/>
              </w:rPr>
              <w:t>ș</w:t>
            </w:r>
            <w:r w:rsidRPr="00EF6962">
              <w:rPr>
                <w:rFonts w:asciiTheme="minorHAnsi" w:hAnsiTheme="minorHAnsi" w:cstheme="minorHAnsi"/>
                <w:color w:val="000000" w:themeColor="text1"/>
                <w:sz w:val="22"/>
                <w:szCs w:val="22"/>
                <w:lang w:val="en-GB"/>
              </w:rPr>
              <w:t>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pante</w:t>
            </w:r>
            <w:proofErr w:type="spellEnd"/>
            <w:r w:rsidRPr="00EF6962">
              <w:rPr>
                <w:rFonts w:asciiTheme="minorHAnsi" w:hAnsiTheme="minorHAnsi" w:cstheme="minorHAnsi"/>
                <w:color w:val="000000" w:themeColor="text1"/>
                <w:sz w:val="22"/>
                <w:szCs w:val="22"/>
                <w:lang w:val="en-GB"/>
              </w:rPr>
              <w:t xml:space="preserve"> cu </w:t>
            </w:r>
            <w:proofErr w:type="spellStart"/>
            <w:r w:rsidRPr="00EF6962">
              <w:rPr>
                <w:rFonts w:asciiTheme="minorHAnsi" w:hAnsiTheme="minorHAnsi" w:cstheme="minorHAnsi"/>
                <w:color w:val="000000" w:themeColor="text1"/>
                <w:sz w:val="22"/>
                <w:szCs w:val="22"/>
                <w:lang w:val="en-GB"/>
              </w:rPr>
              <w:t>declivit</w:t>
            </w:r>
            <w:r w:rsidR="00463290">
              <w:rPr>
                <w:rFonts w:asciiTheme="minorHAnsi" w:hAnsiTheme="minorHAnsi" w:cstheme="minorHAnsi"/>
                <w:color w:val="000000" w:themeColor="text1"/>
                <w:sz w:val="22"/>
                <w:szCs w:val="22"/>
                <w:lang w:val="en-GB"/>
              </w:rPr>
              <w:t>ăț</w:t>
            </w:r>
            <w:r w:rsidRPr="00EF6962">
              <w:rPr>
                <w:rFonts w:asciiTheme="minorHAnsi" w:hAnsiTheme="minorHAnsi" w:cstheme="minorHAnsi"/>
                <w:color w:val="000000" w:themeColor="text1"/>
                <w:sz w:val="22"/>
                <w:szCs w:val="22"/>
                <w:lang w:val="en-GB"/>
              </w:rPr>
              <w:t>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mari</w:t>
            </w:r>
            <w:proofErr w:type="spellEnd"/>
            <w:r w:rsidRPr="00EF6962">
              <w:rPr>
                <w:rFonts w:asciiTheme="minorHAnsi" w:hAnsiTheme="minorHAnsi" w:cstheme="minorHAnsi"/>
                <w:color w:val="000000" w:themeColor="text1"/>
                <w:sz w:val="22"/>
                <w:szCs w:val="22"/>
                <w:lang w:val="en-GB"/>
              </w:rPr>
              <w:t xml:space="preserve">). </w:t>
            </w:r>
            <w:proofErr w:type="spellStart"/>
            <w:r w:rsidR="00463290">
              <w:rPr>
                <w:rFonts w:asciiTheme="minorHAnsi" w:hAnsiTheme="minorHAnsi" w:cstheme="minorHAnsi"/>
                <w:color w:val="000000" w:themeColor="text1"/>
                <w:sz w:val="22"/>
                <w:szCs w:val="22"/>
                <w:lang w:val="en-GB"/>
              </w:rPr>
              <w:t>Î</w:t>
            </w:r>
            <w:r w:rsidRPr="00EF6962">
              <w:rPr>
                <w:rFonts w:asciiTheme="minorHAnsi" w:hAnsiTheme="minorHAnsi" w:cstheme="minorHAnsi"/>
                <w:color w:val="000000" w:themeColor="text1"/>
                <w:sz w:val="22"/>
                <w:szCs w:val="22"/>
                <w:lang w:val="en-GB"/>
              </w:rPr>
              <w:t>n</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c</w:t>
            </w:r>
            <w:r w:rsidR="00463290">
              <w:rPr>
                <w:rFonts w:asciiTheme="minorHAnsi" w:hAnsiTheme="minorHAnsi" w:cstheme="minorHAnsi"/>
                <w:color w:val="000000" w:themeColor="text1"/>
                <w:sz w:val="22"/>
                <w:szCs w:val="22"/>
                <w:lang w:val="en-GB"/>
              </w:rPr>
              <w:t>e</w:t>
            </w:r>
            <w:r w:rsidRPr="00EF6962">
              <w:rPr>
                <w:rFonts w:asciiTheme="minorHAnsi" w:hAnsiTheme="minorHAnsi" w:cstheme="minorHAnsi"/>
                <w:color w:val="000000" w:themeColor="text1"/>
                <w:sz w:val="22"/>
                <w:szCs w:val="22"/>
                <w:lang w:val="en-GB"/>
              </w:rPr>
              <w:t>ea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ce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prive</w:t>
            </w:r>
            <w:r w:rsidR="00463290">
              <w:rPr>
                <w:rFonts w:asciiTheme="minorHAnsi" w:hAnsiTheme="minorHAnsi" w:cstheme="minorHAnsi"/>
                <w:color w:val="000000" w:themeColor="text1"/>
                <w:sz w:val="22"/>
                <w:szCs w:val="22"/>
                <w:lang w:val="en-GB"/>
              </w:rPr>
              <w:t>ș</w:t>
            </w:r>
            <w:r w:rsidRPr="00EF6962">
              <w:rPr>
                <w:rFonts w:asciiTheme="minorHAnsi" w:hAnsiTheme="minorHAnsi" w:cstheme="minorHAnsi"/>
                <w:color w:val="000000" w:themeColor="text1"/>
                <w:sz w:val="22"/>
                <w:szCs w:val="22"/>
                <w:lang w:val="en-GB"/>
              </w:rPr>
              <w:t>te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drenarea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apelor</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pluviale</w:t>
            </w:r>
            <w:proofErr w:type="spellEnd"/>
            <w:r w:rsidR="00463290">
              <w:rPr>
                <w:rFonts w:asciiTheme="minorHAnsi" w:hAnsiTheme="minorHAnsi" w:cstheme="minorHAnsi"/>
                <w:color w:val="000000" w:themeColor="text1"/>
                <w:sz w:val="22"/>
                <w:szCs w:val="22"/>
                <w:lang w:val="en-GB"/>
              </w:rPr>
              <w:t>,</w:t>
            </w:r>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aceste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lucr</w:t>
            </w:r>
            <w:r w:rsidR="00463290">
              <w:rPr>
                <w:rFonts w:asciiTheme="minorHAnsi" w:hAnsiTheme="minorHAnsi" w:cstheme="minorHAnsi"/>
                <w:color w:val="000000" w:themeColor="text1"/>
                <w:sz w:val="22"/>
                <w:szCs w:val="22"/>
                <w:lang w:val="en-GB"/>
              </w:rPr>
              <w:t>ă</w:t>
            </w:r>
            <w:r w:rsidRPr="00EF6962">
              <w:rPr>
                <w:rFonts w:asciiTheme="minorHAnsi" w:hAnsiTheme="minorHAnsi" w:cstheme="minorHAnsi"/>
                <w:color w:val="000000" w:themeColor="text1"/>
                <w:sz w:val="22"/>
                <w:szCs w:val="22"/>
                <w:lang w:val="en-GB"/>
              </w:rPr>
              <w:t>ri</w:t>
            </w:r>
            <w:proofErr w:type="spellEnd"/>
            <w:r w:rsidRPr="00EF6962">
              <w:rPr>
                <w:rFonts w:asciiTheme="minorHAnsi" w:hAnsiTheme="minorHAnsi" w:cstheme="minorHAnsi"/>
                <w:color w:val="000000" w:themeColor="text1"/>
                <w:sz w:val="22"/>
                <w:szCs w:val="22"/>
                <w:lang w:val="en-GB"/>
              </w:rPr>
              <w:t xml:space="preserve"> s-au </w:t>
            </w:r>
            <w:proofErr w:type="spellStart"/>
            <w:r w:rsidRPr="00EF6962">
              <w:rPr>
                <w:rFonts w:asciiTheme="minorHAnsi" w:hAnsiTheme="minorHAnsi" w:cstheme="minorHAnsi"/>
                <w:color w:val="000000" w:themeColor="text1"/>
                <w:sz w:val="22"/>
                <w:szCs w:val="22"/>
                <w:lang w:val="en-GB"/>
              </w:rPr>
              <w:t>f</w:t>
            </w:r>
            <w:r w:rsidR="00463290">
              <w:rPr>
                <w:rFonts w:asciiTheme="minorHAnsi" w:hAnsiTheme="minorHAnsi" w:cstheme="minorHAnsi"/>
                <w:color w:val="000000" w:themeColor="text1"/>
                <w:sz w:val="22"/>
                <w:szCs w:val="22"/>
                <w:lang w:val="en-GB"/>
              </w:rPr>
              <w:t>ă</w:t>
            </w:r>
            <w:r w:rsidRPr="00EF6962">
              <w:rPr>
                <w:rFonts w:asciiTheme="minorHAnsi" w:hAnsiTheme="minorHAnsi" w:cstheme="minorHAnsi"/>
                <w:color w:val="000000" w:themeColor="text1"/>
                <w:sz w:val="22"/>
                <w:szCs w:val="22"/>
                <w:lang w:val="en-GB"/>
              </w:rPr>
              <w:t>cut</w:t>
            </w:r>
            <w:proofErr w:type="spellEnd"/>
            <w:r w:rsidRPr="00EF6962">
              <w:rPr>
                <w:rFonts w:asciiTheme="minorHAnsi" w:hAnsiTheme="minorHAnsi" w:cstheme="minorHAnsi"/>
                <w:color w:val="000000" w:themeColor="text1"/>
                <w:sz w:val="22"/>
                <w:szCs w:val="22"/>
                <w:lang w:val="en-GB"/>
              </w:rPr>
              <w:t xml:space="preserve"> la un </w:t>
            </w:r>
            <w:proofErr w:type="spellStart"/>
            <w:r w:rsidRPr="00EF6962">
              <w:rPr>
                <w:rFonts w:asciiTheme="minorHAnsi" w:hAnsiTheme="minorHAnsi" w:cstheme="minorHAnsi"/>
                <w:color w:val="000000" w:themeColor="text1"/>
                <w:sz w:val="22"/>
                <w:szCs w:val="22"/>
                <w:lang w:val="en-GB"/>
              </w:rPr>
              <w:t>nivel</w:t>
            </w:r>
            <w:proofErr w:type="spellEnd"/>
            <w:r w:rsidRPr="00EF6962">
              <w:rPr>
                <w:rFonts w:asciiTheme="minorHAnsi" w:hAnsiTheme="minorHAnsi" w:cstheme="minorHAnsi"/>
                <w:color w:val="000000" w:themeColor="text1"/>
                <w:sz w:val="22"/>
                <w:szCs w:val="22"/>
                <w:lang w:val="en-GB"/>
              </w:rPr>
              <w:t xml:space="preserve"> minim</w:t>
            </w:r>
            <w:r w:rsidR="00463290">
              <w:rPr>
                <w:rFonts w:asciiTheme="minorHAnsi" w:hAnsiTheme="minorHAnsi" w:cstheme="minorHAnsi"/>
                <w:color w:val="000000" w:themeColor="text1"/>
                <w:sz w:val="22"/>
                <w:szCs w:val="22"/>
                <w:lang w:val="en-GB"/>
              </w:rPr>
              <w:t>,</w:t>
            </w:r>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prefer</w:t>
            </w:r>
            <w:r w:rsidR="00612951" w:rsidRPr="00EF6962">
              <w:rPr>
                <w:rFonts w:asciiTheme="minorHAnsi" w:hAnsiTheme="minorHAnsi" w:cstheme="minorHAnsi"/>
                <w:color w:val="000000" w:themeColor="text1"/>
                <w:sz w:val="22"/>
                <w:szCs w:val="22"/>
                <w:lang w:val="en-GB"/>
              </w:rPr>
              <w:t>â</w:t>
            </w:r>
            <w:r w:rsidRPr="00EF6962">
              <w:rPr>
                <w:rFonts w:asciiTheme="minorHAnsi" w:hAnsiTheme="minorHAnsi" w:cstheme="minorHAnsi"/>
                <w:color w:val="000000" w:themeColor="text1"/>
                <w:sz w:val="22"/>
                <w:szCs w:val="22"/>
                <w:lang w:val="en-GB"/>
              </w:rPr>
              <w:t>ndu</w:t>
            </w:r>
            <w:proofErr w:type="spellEnd"/>
            <w:r w:rsidRPr="00EF6962">
              <w:rPr>
                <w:rFonts w:asciiTheme="minorHAnsi" w:hAnsiTheme="minorHAnsi" w:cstheme="minorHAnsi"/>
                <w:color w:val="000000" w:themeColor="text1"/>
                <w:sz w:val="22"/>
                <w:szCs w:val="22"/>
                <w:lang w:val="en-GB"/>
              </w:rPr>
              <w:t xml:space="preserve">-se </w:t>
            </w:r>
            <w:proofErr w:type="spellStart"/>
            <w:r w:rsidRPr="00EF6962">
              <w:rPr>
                <w:rFonts w:asciiTheme="minorHAnsi" w:hAnsiTheme="minorHAnsi" w:cstheme="minorHAnsi"/>
                <w:color w:val="000000" w:themeColor="text1"/>
                <w:sz w:val="22"/>
                <w:szCs w:val="22"/>
                <w:lang w:val="en-GB"/>
              </w:rPr>
              <w:t>utilizarea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fondurilor</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disponibile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pentru</w:t>
            </w:r>
            <w:proofErr w:type="spellEnd"/>
            <w:r w:rsidRPr="00EF6962">
              <w:rPr>
                <w:rFonts w:asciiTheme="minorHAnsi" w:hAnsiTheme="minorHAnsi" w:cstheme="minorHAnsi"/>
                <w:color w:val="000000" w:themeColor="text1"/>
                <w:sz w:val="22"/>
                <w:szCs w:val="22"/>
                <w:lang w:val="en-GB"/>
              </w:rPr>
              <w:t xml:space="preserve"> a se </w:t>
            </w:r>
            <w:proofErr w:type="spellStart"/>
            <w:r w:rsidRPr="00EF6962">
              <w:rPr>
                <w:rFonts w:asciiTheme="minorHAnsi" w:hAnsiTheme="minorHAnsi" w:cstheme="minorHAnsi"/>
                <w:color w:val="000000" w:themeColor="text1"/>
                <w:sz w:val="22"/>
                <w:szCs w:val="22"/>
                <w:lang w:val="en-GB"/>
              </w:rPr>
              <w:t>realiza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c</w:t>
            </w:r>
            <w:r w:rsidR="00463290">
              <w:rPr>
                <w:rFonts w:asciiTheme="minorHAnsi" w:hAnsiTheme="minorHAnsi" w:cstheme="minorHAnsi"/>
                <w:color w:val="000000" w:themeColor="text1"/>
                <w:sz w:val="22"/>
                <w:szCs w:val="22"/>
                <w:lang w:val="en-GB"/>
              </w:rPr>
              <w:t>â</w:t>
            </w:r>
            <w:r w:rsidRPr="00EF6962">
              <w:rPr>
                <w:rFonts w:asciiTheme="minorHAnsi" w:hAnsiTheme="minorHAnsi" w:cstheme="minorHAnsi"/>
                <w:color w:val="000000" w:themeColor="text1"/>
                <w:sz w:val="22"/>
                <w:szCs w:val="22"/>
                <w:lang w:val="en-GB"/>
              </w:rPr>
              <w:t>t</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mai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mul</w:t>
            </w:r>
            <w:r w:rsidR="00463290">
              <w:rPr>
                <w:rFonts w:asciiTheme="minorHAnsi" w:hAnsiTheme="minorHAnsi" w:cstheme="minorHAnsi"/>
                <w:color w:val="000000" w:themeColor="text1"/>
                <w:sz w:val="22"/>
                <w:szCs w:val="22"/>
                <w:lang w:val="en-GB"/>
              </w:rPr>
              <w:t>ț</w:t>
            </w:r>
            <w:r w:rsidRPr="00EF6962">
              <w:rPr>
                <w:rFonts w:asciiTheme="minorHAnsi" w:hAnsiTheme="minorHAnsi" w:cstheme="minorHAnsi"/>
                <w:color w:val="000000" w:themeColor="text1"/>
                <w:sz w:val="22"/>
                <w:szCs w:val="22"/>
                <w:lang w:val="en-GB"/>
              </w:rPr>
              <w:t>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kilometri</w:t>
            </w:r>
            <w:proofErr w:type="spellEnd"/>
            <w:r w:rsidRPr="00EF6962">
              <w:rPr>
                <w:rFonts w:asciiTheme="minorHAnsi" w:hAnsiTheme="minorHAnsi" w:cstheme="minorHAnsi"/>
                <w:color w:val="000000" w:themeColor="text1"/>
                <w:sz w:val="22"/>
                <w:szCs w:val="22"/>
                <w:lang w:val="en-GB"/>
              </w:rPr>
              <w:t xml:space="preserve"> de “</w:t>
            </w:r>
            <w:proofErr w:type="spellStart"/>
            <w:r w:rsidRPr="00EF6962">
              <w:rPr>
                <w:rFonts w:asciiTheme="minorHAnsi" w:hAnsiTheme="minorHAnsi" w:cstheme="minorHAnsi"/>
                <w:color w:val="000000" w:themeColor="text1"/>
                <w:sz w:val="22"/>
                <w:szCs w:val="22"/>
                <w:lang w:val="en-GB"/>
              </w:rPr>
              <w:t>asfalt</w:t>
            </w:r>
            <w:proofErr w:type="spellEnd"/>
            <w:r w:rsidRPr="00EF6962">
              <w:rPr>
                <w:rFonts w:asciiTheme="minorHAnsi" w:hAnsiTheme="minorHAnsi" w:cstheme="minorHAnsi"/>
                <w:color w:val="000000" w:themeColor="text1"/>
                <w:sz w:val="22"/>
                <w:szCs w:val="22"/>
                <w:lang w:val="en-GB"/>
              </w:rPr>
              <w:t>”.</w:t>
            </w:r>
          </w:p>
          <w:p w14:paraId="22024B39" w14:textId="3D756088" w:rsidR="00E66E1E" w:rsidRPr="00EF6962" w:rsidRDefault="00E66E1E" w:rsidP="005E121E">
            <w:pPr>
              <w:spacing w:after="120" w:line="276" w:lineRule="auto"/>
              <w:ind w:right="-52"/>
              <w:jc w:val="both"/>
              <w:rPr>
                <w:rFonts w:asciiTheme="minorHAnsi" w:hAnsiTheme="minorHAnsi" w:cstheme="minorHAnsi"/>
                <w:color w:val="000000" w:themeColor="text1"/>
                <w:sz w:val="22"/>
                <w:szCs w:val="22"/>
              </w:rPr>
            </w:pPr>
            <w:proofErr w:type="spellStart"/>
            <w:r w:rsidRPr="00EF6962">
              <w:rPr>
                <w:rFonts w:asciiTheme="minorHAnsi" w:hAnsiTheme="minorHAnsi" w:cstheme="minorHAnsi"/>
                <w:color w:val="000000" w:themeColor="text1"/>
                <w:sz w:val="22"/>
                <w:szCs w:val="22"/>
                <w:lang w:val="fr-FR"/>
              </w:rPr>
              <w:t>Prin</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Programul</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Operațional</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Regional</w:t>
            </w:r>
            <w:proofErr w:type="spellEnd"/>
            <w:r w:rsidRPr="00EF6962">
              <w:rPr>
                <w:rFonts w:asciiTheme="minorHAnsi" w:hAnsiTheme="minorHAnsi" w:cstheme="minorHAnsi"/>
                <w:color w:val="000000" w:themeColor="text1"/>
                <w:sz w:val="22"/>
                <w:szCs w:val="22"/>
                <w:lang w:val="fr-FR"/>
              </w:rPr>
              <w:t xml:space="preserve"> 2007 – 2013, la </w:t>
            </w:r>
            <w:proofErr w:type="spellStart"/>
            <w:r w:rsidRPr="00EF6962">
              <w:rPr>
                <w:rFonts w:asciiTheme="minorHAnsi" w:hAnsiTheme="minorHAnsi" w:cstheme="minorHAnsi"/>
                <w:color w:val="000000" w:themeColor="text1"/>
                <w:sz w:val="22"/>
                <w:szCs w:val="22"/>
                <w:lang w:val="fr-FR"/>
              </w:rPr>
              <w:t>nivelul</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Regiunii</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Vest</w:t>
            </w:r>
            <w:proofErr w:type="spellEnd"/>
            <w:r w:rsidRPr="00EF6962">
              <w:rPr>
                <w:rFonts w:asciiTheme="minorHAnsi" w:hAnsiTheme="minorHAnsi" w:cstheme="minorHAnsi"/>
                <w:color w:val="000000" w:themeColor="text1"/>
                <w:sz w:val="22"/>
                <w:szCs w:val="22"/>
                <w:lang w:val="fr-FR"/>
              </w:rPr>
              <w:t xml:space="preserve"> a </w:t>
            </w:r>
            <w:proofErr w:type="spellStart"/>
            <w:r w:rsidRPr="00EF6962">
              <w:rPr>
                <w:rFonts w:asciiTheme="minorHAnsi" w:hAnsiTheme="minorHAnsi" w:cstheme="minorHAnsi"/>
                <w:color w:val="000000" w:themeColor="text1"/>
                <w:sz w:val="22"/>
                <w:szCs w:val="22"/>
                <w:lang w:val="fr-FR"/>
              </w:rPr>
              <w:t>fost</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reabilitat</w:t>
            </w:r>
            <w:proofErr w:type="spellEnd"/>
            <w:r w:rsidRPr="00EF6962">
              <w:rPr>
                <w:rFonts w:asciiTheme="minorHAnsi" w:hAnsiTheme="minorHAnsi" w:cstheme="minorHAnsi"/>
                <w:color w:val="000000" w:themeColor="text1"/>
                <w:sz w:val="22"/>
                <w:szCs w:val="22"/>
                <w:lang w:val="fr-FR"/>
              </w:rPr>
              <w:t xml:space="preserve"> un </w:t>
            </w:r>
            <w:proofErr w:type="spellStart"/>
            <w:r w:rsidRPr="00EF6962">
              <w:rPr>
                <w:rFonts w:asciiTheme="minorHAnsi" w:hAnsiTheme="minorHAnsi" w:cstheme="minorHAnsi"/>
                <w:color w:val="000000" w:themeColor="text1"/>
                <w:sz w:val="22"/>
                <w:szCs w:val="22"/>
                <w:lang w:val="fr-FR"/>
              </w:rPr>
              <w:t>număr</w:t>
            </w:r>
            <w:proofErr w:type="spellEnd"/>
            <w:r w:rsidRPr="00EF6962">
              <w:rPr>
                <w:rFonts w:asciiTheme="minorHAnsi" w:hAnsiTheme="minorHAnsi" w:cstheme="minorHAnsi"/>
                <w:color w:val="000000" w:themeColor="text1"/>
                <w:sz w:val="22"/>
                <w:szCs w:val="22"/>
                <w:lang w:val="fr-FR"/>
              </w:rPr>
              <w:t xml:space="preserve"> de 235,60 km de </w:t>
            </w:r>
            <w:proofErr w:type="spellStart"/>
            <w:r w:rsidRPr="00EF6962">
              <w:rPr>
                <w:rFonts w:asciiTheme="minorHAnsi" w:hAnsiTheme="minorHAnsi" w:cstheme="minorHAnsi"/>
                <w:color w:val="000000" w:themeColor="text1"/>
                <w:sz w:val="22"/>
                <w:szCs w:val="22"/>
                <w:lang w:val="fr-FR"/>
              </w:rPr>
              <w:t>drumuri</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județene</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iar</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prin</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Programul</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Operațional</w:t>
            </w:r>
            <w:proofErr w:type="spellEnd"/>
            <w:r w:rsidRPr="00EF6962">
              <w:rPr>
                <w:rFonts w:asciiTheme="minorHAnsi" w:hAnsiTheme="minorHAnsi" w:cstheme="minorHAnsi"/>
                <w:color w:val="000000" w:themeColor="text1"/>
                <w:sz w:val="22"/>
                <w:szCs w:val="22"/>
                <w:lang w:val="fr-FR"/>
              </w:rPr>
              <w:t xml:space="preserve"> </w:t>
            </w:r>
            <w:proofErr w:type="spellStart"/>
            <w:r w:rsidRPr="00EF6962">
              <w:rPr>
                <w:rFonts w:asciiTheme="minorHAnsi" w:hAnsiTheme="minorHAnsi" w:cstheme="minorHAnsi"/>
                <w:color w:val="000000" w:themeColor="text1"/>
                <w:sz w:val="22"/>
                <w:szCs w:val="22"/>
                <w:lang w:val="fr-FR"/>
              </w:rPr>
              <w:t>Regional</w:t>
            </w:r>
            <w:proofErr w:type="spellEnd"/>
            <w:r w:rsidRPr="00EF6962">
              <w:rPr>
                <w:rFonts w:asciiTheme="minorHAnsi" w:hAnsiTheme="minorHAnsi" w:cstheme="minorHAnsi"/>
                <w:color w:val="000000" w:themeColor="text1"/>
                <w:sz w:val="22"/>
                <w:szCs w:val="22"/>
                <w:lang w:val="fr-FR"/>
              </w:rPr>
              <w:t xml:space="preserve"> </w:t>
            </w:r>
            <w:r w:rsidRPr="00EF6962">
              <w:rPr>
                <w:rFonts w:asciiTheme="minorHAnsi" w:hAnsiTheme="minorHAnsi" w:cstheme="minorHAnsi"/>
                <w:color w:val="000000" w:themeColor="text1"/>
                <w:sz w:val="22"/>
                <w:szCs w:val="22"/>
              </w:rPr>
              <w:t>2014-2020 au fost finanțați 261,53 km. Scopul acestor proiecte a fost de a asigura conectivitatea populației la rețeaua principală de transport TEN-T în condiții de siguranță, respectiv de a îmbunătăți considerabil starea de viabilitate a drumurilor județene. Lucr</w:t>
            </w:r>
            <w:r w:rsidR="00EF33A4">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rile proiectate au inclus </w:t>
            </w:r>
            <w:r w:rsidR="00612951" w:rsidRPr="00EF6962">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ntr-un mod corespunz</w:t>
            </w:r>
            <w:r w:rsidR="00473DCE">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tor ansamblul de lucr</w:t>
            </w:r>
            <w:r w:rsidR="00BE4223">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ri necesare pentru </w:t>
            </w:r>
            <w:r w:rsidR="002049B8">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ntregul profil transversal/ampriza drumului.</w:t>
            </w:r>
          </w:p>
          <w:p w14:paraId="4D0C8AD2" w14:textId="77777777" w:rsidR="00E66E1E" w:rsidRPr="00EF6962" w:rsidRDefault="00E66E1E" w:rsidP="005E121E">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Implementarea proiectelor din perioada de programare 2014-2020 aduce la nivel regional o creștere a drumurilor modernizate de la 51% la 56,77%, o creștere cu 5,2% a procentului de drumuri județene în stare de viabilitate bună și foarte bună și asigură pentru 24,36% din populația Regiunii conexiunea directă sau indirectă la Rețeaua TEN-T.</w:t>
            </w:r>
          </w:p>
          <w:p w14:paraId="75366E35" w14:textId="4BC40329" w:rsidR="00E66E1E" w:rsidRPr="00EF6962" w:rsidRDefault="00E66E1E" w:rsidP="005E121E">
            <w:pPr>
              <w:spacing w:after="120" w:line="276" w:lineRule="auto"/>
              <w:ind w:right="-52"/>
              <w:jc w:val="both"/>
              <w:rPr>
                <w:rFonts w:asciiTheme="minorHAnsi" w:hAnsiTheme="minorHAnsi" w:cstheme="minorHAnsi"/>
                <w:color w:val="000000" w:themeColor="text1"/>
                <w:sz w:val="22"/>
                <w:szCs w:val="22"/>
              </w:rPr>
            </w:pPr>
            <w:proofErr w:type="spellStart"/>
            <w:r w:rsidRPr="00EF6962">
              <w:rPr>
                <w:rFonts w:asciiTheme="minorHAnsi" w:hAnsiTheme="minorHAnsi" w:cstheme="minorHAnsi"/>
                <w:color w:val="000000" w:themeColor="text1"/>
                <w:sz w:val="22"/>
                <w:szCs w:val="22"/>
              </w:rPr>
              <w:t>Opţiunile</w:t>
            </w:r>
            <w:proofErr w:type="spellEnd"/>
            <w:r w:rsidRPr="00EF6962">
              <w:rPr>
                <w:rFonts w:asciiTheme="minorHAnsi" w:hAnsiTheme="minorHAnsi" w:cstheme="minorHAnsi"/>
                <w:color w:val="000000" w:themeColor="text1"/>
                <w:sz w:val="22"/>
                <w:szCs w:val="22"/>
              </w:rPr>
              <w:t xml:space="preserve"> strategice ale Regiunii Vest pe perioada viitoare vor urm</w:t>
            </w:r>
            <w:r w:rsidR="00581502">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ri:</w:t>
            </w:r>
          </w:p>
          <w:p w14:paraId="442ED1E0" w14:textId="4B0B653C" w:rsidR="00E66E1E" w:rsidRPr="00EF6962" w:rsidRDefault="00E66E1E" w:rsidP="005E121E">
            <w:pPr>
              <w:pStyle w:val="ListParagraph"/>
              <w:numPr>
                <w:ilvl w:val="0"/>
                <w:numId w:val="84"/>
              </w:numPr>
              <w:spacing w:before="0" w:line="276" w:lineRule="auto"/>
              <w:ind w:left="714" w:right="-51" w:hanging="357"/>
              <w:jc w:val="both"/>
              <w:rPr>
                <w:rFonts w:asciiTheme="minorHAnsi" w:hAnsiTheme="minorHAnsi" w:cstheme="minorHAnsi"/>
                <w:color w:val="000000" w:themeColor="text1"/>
                <w:sz w:val="22"/>
              </w:rPr>
            </w:pPr>
            <w:proofErr w:type="spellStart"/>
            <w:r w:rsidRPr="00EF6962">
              <w:rPr>
                <w:rFonts w:asciiTheme="minorHAnsi" w:hAnsiTheme="minorHAnsi" w:cstheme="minorHAnsi"/>
                <w:color w:val="000000" w:themeColor="text1"/>
                <w:sz w:val="22"/>
              </w:rPr>
              <w:t>modernizarea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infrastructurii</w:t>
            </w:r>
            <w:proofErr w:type="spellEnd"/>
            <w:r w:rsidRPr="00EF6962">
              <w:rPr>
                <w:rFonts w:asciiTheme="minorHAnsi" w:hAnsiTheme="minorHAnsi" w:cstheme="minorHAnsi"/>
                <w:color w:val="000000" w:themeColor="text1"/>
                <w:sz w:val="22"/>
              </w:rPr>
              <w:t xml:space="preserve"> de transport </w:t>
            </w:r>
            <w:proofErr w:type="spellStart"/>
            <w:r w:rsidRPr="00EF6962">
              <w:rPr>
                <w:rFonts w:asciiTheme="minorHAnsi" w:hAnsiTheme="minorHAnsi" w:cstheme="minorHAnsi"/>
                <w:color w:val="000000" w:themeColor="text1"/>
                <w:sz w:val="22"/>
              </w:rPr>
              <w:t>regionale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prin</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modernizarea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drumurilor</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județene</w:t>
            </w:r>
            <w:proofErr w:type="spellEnd"/>
            <w:r w:rsidRPr="00EF6962">
              <w:rPr>
                <w:rFonts w:asciiTheme="minorHAnsi" w:hAnsiTheme="minorHAnsi" w:cstheme="minorHAnsi"/>
                <w:color w:val="000000" w:themeColor="text1"/>
                <w:sz w:val="22"/>
              </w:rPr>
              <w:t xml:space="preserve"> cu </w:t>
            </w:r>
            <w:proofErr w:type="spellStart"/>
            <w:r w:rsidRPr="00EF6962">
              <w:rPr>
                <w:rFonts w:asciiTheme="minorHAnsi" w:hAnsiTheme="minorHAnsi" w:cstheme="minorHAnsi"/>
                <w:color w:val="000000" w:themeColor="text1"/>
                <w:sz w:val="22"/>
              </w:rPr>
              <w:t>acces</w:t>
            </w:r>
            <w:proofErr w:type="spellEnd"/>
            <w:r w:rsidRPr="00EF6962">
              <w:rPr>
                <w:rFonts w:asciiTheme="minorHAnsi" w:hAnsiTheme="minorHAnsi" w:cstheme="minorHAnsi"/>
                <w:color w:val="000000" w:themeColor="text1"/>
                <w:sz w:val="22"/>
              </w:rPr>
              <w:t xml:space="preserve"> direct </w:t>
            </w:r>
            <w:proofErr w:type="spellStart"/>
            <w:r w:rsidRPr="00EF6962">
              <w:rPr>
                <w:rFonts w:asciiTheme="minorHAnsi" w:hAnsiTheme="minorHAnsi" w:cstheme="minorHAnsi"/>
                <w:color w:val="000000" w:themeColor="text1"/>
                <w:sz w:val="22"/>
              </w:rPr>
              <w:t>sau</w:t>
            </w:r>
            <w:proofErr w:type="spellEnd"/>
            <w:r w:rsidRPr="00EF6962">
              <w:rPr>
                <w:rFonts w:asciiTheme="minorHAnsi" w:hAnsiTheme="minorHAnsi" w:cstheme="minorHAnsi"/>
                <w:color w:val="000000" w:themeColor="text1"/>
                <w:sz w:val="22"/>
              </w:rPr>
              <w:t xml:space="preserve"> indirect la TEN-T, </w:t>
            </w:r>
            <w:proofErr w:type="spellStart"/>
            <w:r w:rsidRPr="00EF6962">
              <w:rPr>
                <w:rFonts w:asciiTheme="minorHAnsi" w:hAnsiTheme="minorHAnsi" w:cstheme="minorHAnsi"/>
                <w:color w:val="000000" w:themeColor="text1"/>
                <w:sz w:val="22"/>
              </w:rPr>
              <w:t>asigurarea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siguranţei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rutiere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pentru</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toţi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participanţii</w:t>
            </w:r>
            <w:proofErr w:type="spellEnd"/>
            <w:r w:rsidRPr="00EF6962">
              <w:rPr>
                <w:rFonts w:asciiTheme="minorHAnsi" w:hAnsiTheme="minorHAnsi" w:cstheme="minorHAnsi"/>
                <w:color w:val="000000" w:themeColor="text1"/>
                <w:sz w:val="22"/>
              </w:rPr>
              <w:t xml:space="preserve"> la </w:t>
            </w:r>
            <w:proofErr w:type="spellStart"/>
            <w:r w:rsidRPr="00EF6962">
              <w:rPr>
                <w:rFonts w:asciiTheme="minorHAnsi" w:hAnsiTheme="minorHAnsi" w:cstheme="minorHAnsi"/>
                <w:color w:val="000000" w:themeColor="text1"/>
                <w:sz w:val="22"/>
              </w:rPr>
              <w:t>trafic</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scurtarea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timpilor</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deplasare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protecția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mediului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înconjurător</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și</w:t>
            </w:r>
            <w:proofErr w:type="spellEnd"/>
            <w:r w:rsidRPr="00EF6962">
              <w:rPr>
                <w:rFonts w:asciiTheme="minorHAnsi" w:hAnsiTheme="minorHAnsi" w:cstheme="minorHAnsi"/>
                <w:color w:val="000000" w:themeColor="text1"/>
                <w:sz w:val="22"/>
              </w:rPr>
              <w:t xml:space="preserve"> implicit </w:t>
            </w:r>
            <w:proofErr w:type="spellStart"/>
            <w:r w:rsidRPr="00EF6962">
              <w:rPr>
                <w:rFonts w:asciiTheme="minorHAnsi" w:hAnsiTheme="minorHAnsi" w:cstheme="minorHAnsi"/>
                <w:color w:val="000000" w:themeColor="text1"/>
                <w:sz w:val="22"/>
              </w:rPr>
              <w:t>creşterea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competitivităţii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întreprinderilor</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şi</w:t>
            </w:r>
            <w:proofErr w:type="spellEnd"/>
            <w:r w:rsidRPr="00EF6962">
              <w:rPr>
                <w:rFonts w:asciiTheme="minorHAnsi" w:hAnsiTheme="minorHAnsi" w:cstheme="minorHAnsi"/>
                <w:color w:val="000000" w:themeColor="text1"/>
                <w:sz w:val="22"/>
              </w:rPr>
              <w:t xml:space="preserve"> a </w:t>
            </w:r>
            <w:proofErr w:type="spellStart"/>
            <w:r w:rsidRPr="00EF6962">
              <w:rPr>
                <w:rFonts w:asciiTheme="minorHAnsi" w:hAnsiTheme="minorHAnsi" w:cstheme="minorHAnsi"/>
                <w:color w:val="000000" w:themeColor="text1"/>
                <w:sz w:val="22"/>
              </w:rPr>
              <w:t>mobilităţii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forţei</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muncă</w:t>
            </w:r>
            <w:proofErr w:type="spellEnd"/>
            <w:r w:rsidRPr="00EF6962">
              <w:rPr>
                <w:rFonts w:asciiTheme="minorHAnsi" w:hAnsiTheme="minorHAnsi" w:cstheme="minorHAnsi"/>
                <w:color w:val="000000" w:themeColor="text1"/>
                <w:sz w:val="22"/>
              </w:rPr>
              <w:t xml:space="preserve">. Se </w:t>
            </w:r>
            <w:proofErr w:type="spellStart"/>
            <w:r w:rsidRPr="00EF6962">
              <w:rPr>
                <w:rFonts w:asciiTheme="minorHAnsi" w:hAnsiTheme="minorHAnsi" w:cstheme="minorHAnsi"/>
                <w:color w:val="000000" w:themeColor="text1"/>
                <w:sz w:val="22"/>
              </w:rPr>
              <w:t>va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urm</w:t>
            </w:r>
            <w:r w:rsidR="007B6020">
              <w:rPr>
                <w:rFonts w:asciiTheme="minorHAnsi" w:hAnsiTheme="minorHAnsi" w:cstheme="minorHAnsi"/>
                <w:color w:val="000000" w:themeColor="text1"/>
                <w:sz w:val="22"/>
              </w:rPr>
              <w:t>ă</w:t>
            </w:r>
            <w:r w:rsidRPr="00EF6962">
              <w:rPr>
                <w:rFonts w:asciiTheme="minorHAnsi" w:hAnsiTheme="minorHAnsi" w:cstheme="minorHAnsi"/>
                <w:color w:val="000000" w:themeColor="text1"/>
                <w:sz w:val="22"/>
              </w:rPr>
              <w:t>ri</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asemenea</w:t>
            </w:r>
            <w:proofErr w:type="spellEnd"/>
            <w:r w:rsidRPr="00EF6962">
              <w:rPr>
                <w:rFonts w:asciiTheme="minorHAnsi" w:hAnsiTheme="minorHAnsi" w:cstheme="minorHAnsi"/>
                <w:color w:val="000000" w:themeColor="text1"/>
                <w:sz w:val="22"/>
              </w:rPr>
              <w:t xml:space="preserve"> </w:t>
            </w:r>
            <w:proofErr w:type="spellStart"/>
            <w:r w:rsidR="007B6020">
              <w:rPr>
                <w:rFonts w:asciiTheme="minorHAnsi" w:hAnsiTheme="minorHAnsi" w:cstheme="minorHAnsi"/>
                <w:color w:val="000000" w:themeColor="text1"/>
                <w:sz w:val="22"/>
              </w:rPr>
              <w:t>î</w:t>
            </w:r>
            <w:r w:rsidRPr="00EF6962">
              <w:rPr>
                <w:rFonts w:asciiTheme="minorHAnsi" w:hAnsiTheme="minorHAnsi" w:cstheme="minorHAnsi"/>
                <w:color w:val="000000" w:themeColor="text1"/>
                <w:sz w:val="22"/>
              </w:rPr>
              <w:t>mbunat</w:t>
            </w:r>
            <w:r w:rsidR="007B6020">
              <w:rPr>
                <w:rFonts w:asciiTheme="minorHAnsi" w:hAnsiTheme="minorHAnsi" w:cstheme="minorHAnsi"/>
                <w:color w:val="000000" w:themeColor="text1"/>
                <w:sz w:val="22"/>
              </w:rPr>
              <w:t>ăț</w:t>
            </w:r>
            <w:r w:rsidRPr="00EF6962">
              <w:rPr>
                <w:rFonts w:asciiTheme="minorHAnsi" w:hAnsiTheme="minorHAnsi" w:cstheme="minorHAnsi"/>
                <w:color w:val="000000" w:themeColor="text1"/>
                <w:sz w:val="22"/>
              </w:rPr>
              <w:t>irea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conectivit</w:t>
            </w:r>
            <w:r w:rsidR="007B6020">
              <w:rPr>
                <w:rFonts w:asciiTheme="minorHAnsi" w:hAnsiTheme="minorHAnsi" w:cstheme="minorHAnsi"/>
                <w:color w:val="000000" w:themeColor="text1"/>
                <w:sz w:val="22"/>
              </w:rPr>
              <w:t>ăț</w:t>
            </w:r>
            <w:r w:rsidRPr="00EF6962">
              <w:rPr>
                <w:rFonts w:asciiTheme="minorHAnsi" w:hAnsiTheme="minorHAnsi" w:cstheme="minorHAnsi"/>
                <w:color w:val="000000" w:themeColor="text1"/>
                <w:sz w:val="22"/>
              </w:rPr>
              <w:t>ii</w:t>
            </w:r>
            <w:proofErr w:type="spellEnd"/>
            <w:r w:rsidRPr="00EF6962">
              <w:rPr>
                <w:rFonts w:asciiTheme="minorHAnsi" w:hAnsiTheme="minorHAnsi" w:cstheme="minorHAnsi"/>
                <w:color w:val="000000" w:themeColor="text1"/>
                <w:sz w:val="22"/>
              </w:rPr>
              <w:t xml:space="preserve"> la </w:t>
            </w:r>
            <w:proofErr w:type="spellStart"/>
            <w:r w:rsidRPr="00EF6962">
              <w:rPr>
                <w:rFonts w:asciiTheme="minorHAnsi" w:hAnsiTheme="minorHAnsi" w:cstheme="minorHAnsi"/>
                <w:color w:val="000000" w:themeColor="text1"/>
                <w:sz w:val="22"/>
              </w:rPr>
              <w:t>nivel</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interjude</w:t>
            </w:r>
            <w:r w:rsidR="007B6020">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ean</w:t>
            </w:r>
            <w:proofErr w:type="spellEnd"/>
            <w:r w:rsidRPr="00EF6962">
              <w:rPr>
                <w:rFonts w:asciiTheme="minorHAnsi" w:hAnsiTheme="minorHAnsi" w:cstheme="minorHAnsi"/>
                <w:color w:val="000000" w:themeColor="text1"/>
                <w:sz w:val="22"/>
              </w:rPr>
              <w:t xml:space="preserve"> </w:t>
            </w:r>
            <w:proofErr w:type="spellStart"/>
            <w:r w:rsidR="007B6020">
              <w:rPr>
                <w:rFonts w:asciiTheme="minorHAnsi" w:hAnsiTheme="minorHAnsi" w:cstheme="minorHAnsi"/>
                <w:color w:val="000000" w:themeColor="text1"/>
                <w:sz w:val="22"/>
              </w:rPr>
              <w:t>ș</w:t>
            </w:r>
            <w:r w:rsidRPr="00EF6962">
              <w:rPr>
                <w:rFonts w:asciiTheme="minorHAnsi" w:hAnsiTheme="minorHAnsi" w:cstheme="minorHAnsi"/>
                <w:color w:val="000000" w:themeColor="text1"/>
                <w:sz w:val="22"/>
              </w:rPr>
              <w:t>i</w:t>
            </w:r>
            <w:proofErr w:type="spellEnd"/>
            <w:r w:rsidRPr="00EF6962">
              <w:rPr>
                <w:rFonts w:asciiTheme="minorHAnsi" w:hAnsiTheme="minorHAnsi" w:cstheme="minorHAnsi"/>
                <w:color w:val="000000" w:themeColor="text1"/>
                <w:sz w:val="22"/>
              </w:rPr>
              <w:t xml:space="preserve"> regional </w:t>
            </w:r>
            <w:proofErr w:type="spellStart"/>
            <w:r w:rsidRPr="00EF6962">
              <w:rPr>
                <w:rFonts w:asciiTheme="minorHAnsi" w:hAnsiTheme="minorHAnsi" w:cstheme="minorHAnsi"/>
                <w:color w:val="000000" w:themeColor="text1"/>
                <w:sz w:val="22"/>
              </w:rPr>
              <w:t>prin</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asigurarea</w:t>
            </w:r>
            <w:proofErr w:type="spellEnd"/>
            <w:r w:rsidRPr="00EF6962">
              <w:rPr>
                <w:rFonts w:asciiTheme="minorHAnsi" w:hAnsiTheme="minorHAnsi" w:cstheme="minorHAnsi"/>
                <w:color w:val="000000" w:themeColor="text1"/>
                <w:sz w:val="22"/>
              </w:rPr>
              <w:t>/</w:t>
            </w:r>
            <w:proofErr w:type="spellStart"/>
            <w:r w:rsidRPr="00EF6962">
              <w:rPr>
                <w:rFonts w:asciiTheme="minorHAnsi" w:hAnsiTheme="minorHAnsi" w:cstheme="minorHAnsi"/>
                <w:color w:val="000000" w:themeColor="text1"/>
                <w:sz w:val="22"/>
              </w:rPr>
              <w:t>modernizarea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unor</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drumuri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jude</w:t>
            </w:r>
            <w:r w:rsidR="007B6020">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ene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ce</w:t>
            </w:r>
            <w:proofErr w:type="spellEnd"/>
            <w:r w:rsidRPr="00EF6962">
              <w:rPr>
                <w:rFonts w:asciiTheme="minorHAnsi" w:hAnsiTheme="minorHAnsi" w:cstheme="minorHAnsi"/>
                <w:color w:val="000000" w:themeColor="text1"/>
                <w:sz w:val="22"/>
              </w:rPr>
              <w:t xml:space="preserve"> pot </w:t>
            </w:r>
            <w:proofErr w:type="spellStart"/>
            <w:r w:rsidRPr="00EF6962">
              <w:rPr>
                <w:rFonts w:asciiTheme="minorHAnsi" w:hAnsiTheme="minorHAnsi" w:cstheme="minorHAnsi"/>
                <w:color w:val="000000" w:themeColor="text1"/>
                <w:sz w:val="22"/>
              </w:rPr>
              <w:t>oferi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leg</w:t>
            </w:r>
            <w:r w:rsidR="007B6020">
              <w:rPr>
                <w:rFonts w:asciiTheme="minorHAnsi" w:hAnsiTheme="minorHAnsi" w:cstheme="minorHAnsi"/>
                <w:color w:val="000000" w:themeColor="text1"/>
                <w:sz w:val="22"/>
              </w:rPr>
              <w:t>ă</w:t>
            </w:r>
            <w:r w:rsidRPr="00EF6962">
              <w:rPr>
                <w:rFonts w:asciiTheme="minorHAnsi" w:hAnsiTheme="minorHAnsi" w:cstheme="minorHAnsi"/>
                <w:color w:val="000000" w:themeColor="text1"/>
                <w:sz w:val="22"/>
              </w:rPr>
              <w:t>turi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directe</w:t>
            </w:r>
            <w:proofErr w:type="spellEnd"/>
            <w:r w:rsidRPr="00EF6962">
              <w:rPr>
                <w:rFonts w:asciiTheme="minorHAnsi" w:hAnsiTheme="minorHAnsi" w:cstheme="minorHAnsi"/>
                <w:color w:val="000000" w:themeColor="text1"/>
                <w:sz w:val="22"/>
              </w:rPr>
              <w:t xml:space="preserve"> </w:t>
            </w:r>
            <w:proofErr w:type="spellStart"/>
            <w:r w:rsidR="007B6020">
              <w:rPr>
                <w:rFonts w:asciiTheme="minorHAnsi" w:hAnsiTheme="minorHAnsi" w:cstheme="minorHAnsi"/>
                <w:color w:val="000000" w:themeColor="text1"/>
                <w:sz w:val="22"/>
              </w:rPr>
              <w:t>î</w:t>
            </w:r>
            <w:r w:rsidRPr="00EF6962">
              <w:rPr>
                <w:rFonts w:asciiTheme="minorHAnsi" w:hAnsiTheme="minorHAnsi" w:cstheme="minorHAnsi"/>
                <w:color w:val="000000" w:themeColor="text1"/>
                <w:sz w:val="22"/>
              </w:rPr>
              <w:t>ntre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jude</w:t>
            </w:r>
            <w:r w:rsidR="007B6020">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ele</w:t>
            </w:r>
            <w:proofErr w:type="spellEnd"/>
            <w:r w:rsidRPr="00EF6962">
              <w:rPr>
                <w:rFonts w:asciiTheme="minorHAnsi" w:hAnsiTheme="minorHAnsi" w:cstheme="minorHAnsi"/>
                <w:color w:val="000000" w:themeColor="text1"/>
                <w:sz w:val="22"/>
              </w:rPr>
              <w:t xml:space="preserve"> </w:t>
            </w:r>
            <w:proofErr w:type="spellStart"/>
            <w:r w:rsidR="007B6020">
              <w:rPr>
                <w:rFonts w:asciiTheme="minorHAnsi" w:hAnsiTheme="minorHAnsi" w:cstheme="minorHAnsi"/>
                <w:color w:val="000000" w:themeColor="text1"/>
                <w:sz w:val="22"/>
              </w:rPr>
              <w:t>î</w:t>
            </w:r>
            <w:r w:rsidRPr="00EF6962">
              <w:rPr>
                <w:rFonts w:asciiTheme="minorHAnsi" w:hAnsiTheme="minorHAnsi" w:cstheme="minorHAnsi"/>
                <w:color w:val="000000" w:themeColor="text1"/>
                <w:sz w:val="22"/>
              </w:rPr>
              <w:t>nvecinate</w:t>
            </w:r>
            <w:proofErr w:type="spellEnd"/>
            <w:r w:rsidRPr="00EF6962">
              <w:rPr>
                <w:rFonts w:asciiTheme="minorHAnsi" w:hAnsiTheme="minorHAnsi" w:cstheme="minorHAnsi"/>
                <w:color w:val="000000" w:themeColor="text1"/>
                <w:sz w:val="22"/>
              </w:rPr>
              <w:t xml:space="preserve"> </w:t>
            </w:r>
            <w:proofErr w:type="spellStart"/>
            <w:r w:rsidR="007B6020">
              <w:rPr>
                <w:rFonts w:asciiTheme="minorHAnsi" w:hAnsiTheme="minorHAnsi" w:cstheme="minorHAnsi"/>
                <w:color w:val="000000" w:themeColor="text1"/>
                <w:sz w:val="22"/>
              </w:rPr>
              <w:t>ș</w:t>
            </w:r>
            <w:r w:rsidRPr="00EF6962">
              <w:rPr>
                <w:rFonts w:asciiTheme="minorHAnsi" w:hAnsiTheme="minorHAnsi" w:cstheme="minorHAnsi"/>
                <w:color w:val="000000" w:themeColor="text1"/>
                <w:sz w:val="22"/>
              </w:rPr>
              <w:t>i</w:t>
            </w:r>
            <w:proofErr w:type="spellEnd"/>
            <w:r w:rsidRPr="00EF6962">
              <w:rPr>
                <w:rFonts w:asciiTheme="minorHAnsi" w:hAnsiTheme="minorHAnsi" w:cstheme="minorHAnsi"/>
                <w:color w:val="000000" w:themeColor="text1"/>
                <w:sz w:val="22"/>
              </w:rPr>
              <w:t xml:space="preserve"> care se </w:t>
            </w:r>
            <w:proofErr w:type="spellStart"/>
            <w:r w:rsidRPr="00EF6962">
              <w:rPr>
                <w:rFonts w:asciiTheme="minorHAnsi" w:hAnsiTheme="minorHAnsi" w:cstheme="minorHAnsi"/>
                <w:color w:val="000000" w:themeColor="text1"/>
                <w:sz w:val="22"/>
              </w:rPr>
              <w:t>leag</w:t>
            </w:r>
            <w:r w:rsidR="007B6020">
              <w:rPr>
                <w:rFonts w:asciiTheme="minorHAnsi" w:hAnsiTheme="minorHAnsi" w:cstheme="minorHAnsi"/>
                <w:color w:val="000000" w:themeColor="text1"/>
                <w:sz w:val="22"/>
              </w:rPr>
              <w:t>ă</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apoi</w:t>
            </w:r>
            <w:proofErr w:type="spellEnd"/>
            <w:r w:rsidRPr="00EF6962">
              <w:rPr>
                <w:rFonts w:asciiTheme="minorHAnsi" w:hAnsiTheme="minorHAnsi" w:cstheme="minorHAnsi"/>
                <w:color w:val="000000" w:themeColor="text1"/>
                <w:sz w:val="22"/>
              </w:rPr>
              <w:t xml:space="preserve"> la </w:t>
            </w:r>
            <w:proofErr w:type="spellStart"/>
            <w:r w:rsidRPr="00EF6962">
              <w:rPr>
                <w:rFonts w:asciiTheme="minorHAnsi" w:hAnsiTheme="minorHAnsi" w:cstheme="minorHAnsi"/>
                <w:color w:val="000000" w:themeColor="text1"/>
                <w:sz w:val="22"/>
              </w:rPr>
              <w:t>re</w:t>
            </w:r>
            <w:r w:rsidR="007B6020">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eaua</w:t>
            </w:r>
            <w:proofErr w:type="spellEnd"/>
            <w:r w:rsidRPr="00EF6962">
              <w:rPr>
                <w:rFonts w:asciiTheme="minorHAnsi" w:hAnsiTheme="minorHAnsi" w:cstheme="minorHAnsi"/>
                <w:color w:val="000000" w:themeColor="text1"/>
                <w:sz w:val="22"/>
              </w:rPr>
              <w:t xml:space="preserve"> TEN</w:t>
            </w:r>
            <w:r w:rsidR="007B6020">
              <w:rPr>
                <w:rFonts w:asciiTheme="minorHAnsi" w:hAnsiTheme="minorHAnsi" w:cstheme="minorHAnsi"/>
                <w:color w:val="000000" w:themeColor="text1"/>
                <w:sz w:val="22"/>
              </w:rPr>
              <w:t>-</w:t>
            </w:r>
            <w:r w:rsidRPr="00EF6962">
              <w:rPr>
                <w:rFonts w:asciiTheme="minorHAnsi" w:hAnsiTheme="minorHAnsi" w:cstheme="minorHAnsi"/>
                <w:color w:val="000000" w:themeColor="text1"/>
                <w:sz w:val="22"/>
              </w:rPr>
              <w:t xml:space="preserve">T direct </w:t>
            </w:r>
            <w:proofErr w:type="spellStart"/>
            <w:r w:rsidRPr="00EF6962">
              <w:rPr>
                <w:rFonts w:asciiTheme="minorHAnsi" w:hAnsiTheme="minorHAnsi" w:cstheme="minorHAnsi"/>
                <w:color w:val="000000" w:themeColor="text1"/>
                <w:sz w:val="22"/>
              </w:rPr>
              <w:t>sau</w:t>
            </w:r>
            <w:proofErr w:type="spellEnd"/>
            <w:r w:rsidRPr="00EF6962">
              <w:rPr>
                <w:rFonts w:asciiTheme="minorHAnsi" w:hAnsiTheme="minorHAnsi" w:cstheme="minorHAnsi"/>
                <w:color w:val="000000" w:themeColor="text1"/>
                <w:sz w:val="22"/>
              </w:rPr>
              <w:t xml:space="preserve"> indirect. </w:t>
            </w:r>
            <w:proofErr w:type="spellStart"/>
            <w:r w:rsidR="007B6020">
              <w:rPr>
                <w:rFonts w:asciiTheme="minorHAnsi" w:hAnsiTheme="minorHAnsi" w:cstheme="minorHAnsi"/>
                <w:color w:val="000000" w:themeColor="text1"/>
                <w:sz w:val="22"/>
              </w:rPr>
              <w:t>Î</w:t>
            </w:r>
            <w:r w:rsidRPr="00EF6962">
              <w:rPr>
                <w:rFonts w:asciiTheme="minorHAnsi" w:hAnsiTheme="minorHAnsi" w:cstheme="minorHAnsi"/>
                <w:color w:val="000000" w:themeColor="text1"/>
                <w:sz w:val="22"/>
              </w:rPr>
              <w:t>n</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acest</w:t>
            </w:r>
            <w:proofErr w:type="spellEnd"/>
            <w:r w:rsidRPr="00EF6962">
              <w:rPr>
                <w:rFonts w:asciiTheme="minorHAnsi" w:hAnsiTheme="minorHAnsi" w:cstheme="minorHAnsi"/>
                <w:color w:val="000000" w:themeColor="text1"/>
                <w:sz w:val="22"/>
              </w:rPr>
              <w:t xml:space="preserve"> context</w:t>
            </w:r>
            <w:r w:rsidR="00105FB1">
              <w:rPr>
                <w:rFonts w:asciiTheme="minorHAnsi" w:hAnsiTheme="minorHAnsi" w:cstheme="minorHAnsi"/>
                <w:color w:val="000000" w:themeColor="text1"/>
                <w:sz w:val="22"/>
              </w:rPr>
              <w:t>,</w:t>
            </w:r>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ar</w:t>
            </w:r>
            <w:proofErr w:type="spellEnd"/>
            <w:r w:rsidRPr="00EF6962">
              <w:rPr>
                <w:rFonts w:asciiTheme="minorHAnsi" w:hAnsiTheme="minorHAnsi" w:cstheme="minorHAnsi"/>
                <w:color w:val="000000" w:themeColor="text1"/>
                <w:sz w:val="22"/>
              </w:rPr>
              <w:t xml:space="preserve"> fi </w:t>
            </w:r>
            <w:proofErr w:type="spellStart"/>
            <w:r w:rsidRPr="00EF6962">
              <w:rPr>
                <w:rFonts w:asciiTheme="minorHAnsi" w:hAnsiTheme="minorHAnsi" w:cstheme="minorHAnsi"/>
                <w:color w:val="000000" w:themeColor="text1"/>
                <w:sz w:val="22"/>
              </w:rPr>
              <w:t>necesar</w:t>
            </w:r>
            <w:r w:rsidR="00105FB1">
              <w:rPr>
                <w:rFonts w:asciiTheme="minorHAnsi" w:hAnsiTheme="minorHAnsi" w:cstheme="minorHAnsi"/>
                <w:color w:val="000000" w:themeColor="text1"/>
                <w:sz w:val="22"/>
              </w:rPr>
              <w:t>ă</w:t>
            </w:r>
            <w:proofErr w:type="spellEnd"/>
            <w:r w:rsidRPr="00EF6962">
              <w:rPr>
                <w:rFonts w:asciiTheme="minorHAnsi" w:hAnsiTheme="minorHAnsi" w:cstheme="minorHAnsi"/>
                <w:color w:val="000000" w:themeColor="text1"/>
                <w:sz w:val="22"/>
              </w:rPr>
              <w:t xml:space="preserve"> la </w:t>
            </w:r>
            <w:proofErr w:type="spellStart"/>
            <w:r w:rsidRPr="00EF6962">
              <w:rPr>
                <w:rFonts w:asciiTheme="minorHAnsi" w:hAnsiTheme="minorHAnsi" w:cstheme="minorHAnsi"/>
                <w:color w:val="000000" w:themeColor="text1"/>
                <w:sz w:val="22"/>
              </w:rPr>
              <w:t>nivel</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na</w:t>
            </w:r>
            <w:r w:rsidR="007B6020">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ional</w:t>
            </w:r>
            <w:proofErr w:type="spellEnd"/>
            <w:r w:rsidRPr="00EF6962">
              <w:rPr>
                <w:rFonts w:asciiTheme="minorHAnsi" w:hAnsiTheme="minorHAnsi" w:cstheme="minorHAnsi"/>
                <w:color w:val="000000" w:themeColor="text1"/>
                <w:sz w:val="22"/>
              </w:rPr>
              <w:t xml:space="preserve"> o </w:t>
            </w:r>
            <w:proofErr w:type="spellStart"/>
            <w:r w:rsidRPr="00EF6962">
              <w:rPr>
                <w:rFonts w:asciiTheme="minorHAnsi" w:hAnsiTheme="minorHAnsi" w:cstheme="minorHAnsi"/>
                <w:color w:val="000000" w:themeColor="text1"/>
                <w:sz w:val="22"/>
              </w:rPr>
              <w:t>aliniere</w:t>
            </w:r>
            <w:proofErr w:type="spellEnd"/>
            <w:r w:rsidRPr="00EF6962">
              <w:rPr>
                <w:rFonts w:asciiTheme="minorHAnsi" w:hAnsiTheme="minorHAnsi" w:cstheme="minorHAnsi"/>
                <w:color w:val="000000" w:themeColor="text1"/>
                <w:sz w:val="22"/>
              </w:rPr>
              <w:t xml:space="preserve"> a </w:t>
            </w:r>
            <w:proofErr w:type="spellStart"/>
            <w:r w:rsidRPr="00EF6962">
              <w:rPr>
                <w:rFonts w:asciiTheme="minorHAnsi" w:hAnsiTheme="minorHAnsi" w:cstheme="minorHAnsi"/>
                <w:color w:val="000000" w:themeColor="text1"/>
                <w:sz w:val="22"/>
              </w:rPr>
              <w:t>normelor</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tehnice</w:t>
            </w:r>
            <w:proofErr w:type="spellEnd"/>
            <w:r w:rsidRPr="00EF6962">
              <w:rPr>
                <w:rFonts w:asciiTheme="minorHAnsi" w:hAnsiTheme="minorHAnsi" w:cstheme="minorHAnsi"/>
                <w:color w:val="000000" w:themeColor="text1"/>
                <w:sz w:val="22"/>
              </w:rPr>
              <w:t xml:space="preserve"> interne </w:t>
            </w:r>
            <w:proofErr w:type="spellStart"/>
            <w:r w:rsidRPr="00EF6962">
              <w:rPr>
                <w:rFonts w:asciiTheme="minorHAnsi" w:hAnsiTheme="minorHAnsi" w:cstheme="minorHAnsi"/>
                <w:color w:val="000000" w:themeColor="text1"/>
                <w:sz w:val="22"/>
              </w:rPr>
              <w:t>trec</w:t>
            </w:r>
            <w:r w:rsidR="007B6020">
              <w:rPr>
                <w:rFonts w:asciiTheme="minorHAnsi" w:hAnsiTheme="minorHAnsi" w:cstheme="minorHAnsi"/>
                <w:color w:val="000000" w:themeColor="text1"/>
                <w:sz w:val="22"/>
              </w:rPr>
              <w:t>â</w:t>
            </w:r>
            <w:r w:rsidRPr="00EF6962">
              <w:rPr>
                <w:rFonts w:asciiTheme="minorHAnsi" w:hAnsiTheme="minorHAnsi" w:cstheme="minorHAnsi"/>
                <w:color w:val="000000" w:themeColor="text1"/>
                <w:sz w:val="22"/>
              </w:rPr>
              <w:t>ndu</w:t>
            </w:r>
            <w:proofErr w:type="spellEnd"/>
            <w:r w:rsidRPr="00EF6962">
              <w:rPr>
                <w:rFonts w:asciiTheme="minorHAnsi" w:hAnsiTheme="minorHAnsi" w:cstheme="minorHAnsi"/>
                <w:color w:val="000000" w:themeColor="text1"/>
                <w:sz w:val="22"/>
              </w:rPr>
              <w:t xml:space="preserve">-se la o </w:t>
            </w:r>
            <w:proofErr w:type="spellStart"/>
            <w:r w:rsidRPr="00EF6962">
              <w:rPr>
                <w:rFonts w:asciiTheme="minorHAnsi" w:hAnsiTheme="minorHAnsi" w:cstheme="minorHAnsi"/>
                <w:color w:val="000000" w:themeColor="text1"/>
                <w:sz w:val="22"/>
              </w:rPr>
              <w:t>clasificare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func</w:t>
            </w:r>
            <w:r w:rsidR="007B6020">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ional</w:t>
            </w:r>
            <w:r w:rsidR="007B6020">
              <w:rPr>
                <w:rFonts w:asciiTheme="minorHAnsi" w:hAnsiTheme="minorHAnsi" w:cstheme="minorHAnsi"/>
                <w:color w:val="000000" w:themeColor="text1"/>
                <w:sz w:val="22"/>
              </w:rPr>
              <w:t>ă</w:t>
            </w:r>
            <w:proofErr w:type="spellEnd"/>
            <w:r w:rsidRPr="00EF6962">
              <w:rPr>
                <w:rFonts w:asciiTheme="minorHAnsi" w:hAnsiTheme="minorHAnsi" w:cstheme="minorHAnsi"/>
                <w:color w:val="000000" w:themeColor="text1"/>
                <w:sz w:val="22"/>
              </w:rPr>
              <w:t xml:space="preserve"> a </w:t>
            </w:r>
            <w:proofErr w:type="spellStart"/>
            <w:r w:rsidRPr="00EF6962">
              <w:rPr>
                <w:rFonts w:asciiTheme="minorHAnsi" w:hAnsiTheme="minorHAnsi" w:cstheme="minorHAnsi"/>
                <w:color w:val="000000" w:themeColor="text1"/>
                <w:sz w:val="22"/>
              </w:rPr>
              <w:t>drumurilor</w:t>
            </w:r>
            <w:proofErr w:type="spellEnd"/>
            <w:r w:rsidRPr="00EF6962">
              <w:rPr>
                <w:rFonts w:asciiTheme="minorHAnsi" w:hAnsiTheme="minorHAnsi" w:cstheme="minorHAnsi"/>
                <w:color w:val="000000" w:themeColor="text1"/>
                <w:sz w:val="22"/>
              </w:rPr>
              <w:t xml:space="preserve"> </w:t>
            </w:r>
            <w:proofErr w:type="spellStart"/>
            <w:r w:rsidR="007B6020">
              <w:rPr>
                <w:rFonts w:asciiTheme="minorHAnsi" w:hAnsiTheme="minorHAnsi" w:cstheme="minorHAnsi"/>
                <w:color w:val="000000" w:themeColor="text1"/>
                <w:sz w:val="22"/>
              </w:rPr>
              <w:t>î</w:t>
            </w:r>
            <w:r w:rsidRPr="00EF6962">
              <w:rPr>
                <w:rFonts w:asciiTheme="minorHAnsi" w:hAnsiTheme="minorHAnsi" w:cstheme="minorHAnsi"/>
                <w:color w:val="000000" w:themeColor="text1"/>
                <w:sz w:val="22"/>
              </w:rPr>
              <w:t>n</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acord</w:t>
            </w:r>
            <w:proofErr w:type="spellEnd"/>
            <w:r w:rsidRPr="00EF6962">
              <w:rPr>
                <w:rFonts w:asciiTheme="minorHAnsi" w:hAnsiTheme="minorHAnsi" w:cstheme="minorHAnsi"/>
                <w:color w:val="000000" w:themeColor="text1"/>
                <w:sz w:val="22"/>
              </w:rPr>
              <w:t xml:space="preserve"> cu </w:t>
            </w:r>
            <w:proofErr w:type="spellStart"/>
            <w:r w:rsidRPr="00EF6962">
              <w:rPr>
                <w:rFonts w:asciiTheme="minorHAnsi" w:hAnsiTheme="minorHAnsi" w:cstheme="minorHAnsi"/>
                <w:color w:val="000000" w:themeColor="text1"/>
                <w:sz w:val="22"/>
              </w:rPr>
              <w:t>normele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tehnice</w:t>
            </w:r>
            <w:proofErr w:type="spellEnd"/>
            <w:r w:rsidRPr="00EF6962">
              <w:rPr>
                <w:rFonts w:asciiTheme="minorHAnsi" w:hAnsiTheme="minorHAnsi" w:cstheme="minorHAnsi"/>
                <w:color w:val="000000" w:themeColor="text1"/>
                <w:sz w:val="22"/>
              </w:rPr>
              <w:t xml:space="preserve"> din </w:t>
            </w:r>
            <w:proofErr w:type="spellStart"/>
            <w:r w:rsidRPr="00EF6962">
              <w:rPr>
                <w:rFonts w:asciiTheme="minorHAnsi" w:hAnsiTheme="minorHAnsi" w:cstheme="minorHAnsi"/>
                <w:color w:val="000000" w:themeColor="text1"/>
                <w:sz w:val="22"/>
              </w:rPr>
              <w:t>statele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membre</w:t>
            </w:r>
            <w:proofErr w:type="spellEnd"/>
            <w:r w:rsidRPr="00EF6962">
              <w:rPr>
                <w:rFonts w:asciiTheme="minorHAnsi" w:hAnsiTheme="minorHAnsi" w:cstheme="minorHAnsi"/>
                <w:color w:val="000000" w:themeColor="text1"/>
                <w:sz w:val="22"/>
              </w:rPr>
              <w:t xml:space="preserve"> UE </w:t>
            </w:r>
            <w:proofErr w:type="spellStart"/>
            <w:r w:rsidRPr="00EF6962">
              <w:rPr>
                <w:rFonts w:asciiTheme="minorHAnsi" w:hAnsiTheme="minorHAnsi" w:cstheme="minorHAnsi"/>
                <w:color w:val="000000" w:themeColor="text1"/>
                <w:sz w:val="22"/>
              </w:rPr>
              <w:t>mai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avansate</w:t>
            </w:r>
            <w:proofErr w:type="spellEnd"/>
            <w:r w:rsidRPr="00EF6962">
              <w:rPr>
                <w:rFonts w:asciiTheme="minorHAnsi" w:hAnsiTheme="minorHAnsi" w:cstheme="minorHAnsi"/>
                <w:color w:val="000000" w:themeColor="text1"/>
                <w:sz w:val="22"/>
              </w:rPr>
              <w:t xml:space="preserve"> (Germania, </w:t>
            </w:r>
            <w:proofErr w:type="spellStart"/>
            <w:r w:rsidRPr="00EF6962">
              <w:rPr>
                <w:rFonts w:asciiTheme="minorHAnsi" w:hAnsiTheme="minorHAnsi" w:cstheme="minorHAnsi"/>
                <w:color w:val="000000" w:themeColor="text1"/>
                <w:sz w:val="22"/>
              </w:rPr>
              <w:t>Fran</w:t>
            </w:r>
            <w:r w:rsidR="007B6020">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Prin</w:t>
            </w:r>
            <w:proofErr w:type="spellEnd"/>
            <w:r w:rsidRPr="00EF6962">
              <w:rPr>
                <w:rFonts w:asciiTheme="minorHAnsi" w:hAnsiTheme="minorHAnsi" w:cstheme="minorHAnsi"/>
                <w:color w:val="000000" w:themeColor="text1"/>
                <w:sz w:val="22"/>
              </w:rPr>
              <w:t xml:space="preserve"> MGT al </w:t>
            </w:r>
            <w:proofErr w:type="spellStart"/>
            <w:r w:rsidRPr="00EF6962">
              <w:rPr>
                <w:rFonts w:asciiTheme="minorHAnsi" w:hAnsiTheme="minorHAnsi" w:cstheme="minorHAnsi"/>
                <w:color w:val="000000" w:themeColor="text1"/>
                <w:sz w:val="22"/>
              </w:rPr>
              <w:t>Rom</w:t>
            </w:r>
            <w:r w:rsidR="004F4D3C">
              <w:rPr>
                <w:rFonts w:asciiTheme="minorHAnsi" w:hAnsiTheme="minorHAnsi" w:cstheme="minorHAnsi"/>
                <w:color w:val="000000" w:themeColor="text1"/>
                <w:sz w:val="22"/>
              </w:rPr>
              <w:t>â</w:t>
            </w:r>
            <w:r w:rsidRPr="00EF6962">
              <w:rPr>
                <w:rFonts w:asciiTheme="minorHAnsi" w:hAnsiTheme="minorHAnsi" w:cstheme="minorHAnsi"/>
                <w:color w:val="000000" w:themeColor="text1"/>
                <w:sz w:val="22"/>
              </w:rPr>
              <w:t>niei</w:t>
            </w:r>
            <w:proofErr w:type="spellEnd"/>
            <w:r w:rsidRPr="00EF6962">
              <w:rPr>
                <w:rFonts w:asciiTheme="minorHAnsi" w:hAnsiTheme="minorHAnsi" w:cstheme="minorHAnsi"/>
                <w:color w:val="000000" w:themeColor="text1"/>
                <w:sz w:val="22"/>
              </w:rPr>
              <w:t xml:space="preserve"> s-au </w:t>
            </w:r>
            <w:proofErr w:type="spellStart"/>
            <w:r w:rsidRPr="00EF6962">
              <w:rPr>
                <w:rFonts w:asciiTheme="minorHAnsi" w:hAnsiTheme="minorHAnsi" w:cstheme="minorHAnsi"/>
                <w:color w:val="000000" w:themeColor="text1"/>
                <w:sz w:val="22"/>
              </w:rPr>
              <w:t>introdus</w:t>
            </w:r>
            <w:proofErr w:type="spellEnd"/>
            <w:r w:rsidRPr="00EF6962">
              <w:rPr>
                <w:rFonts w:asciiTheme="minorHAnsi" w:hAnsiTheme="minorHAnsi" w:cstheme="minorHAnsi"/>
                <w:color w:val="000000" w:themeColor="text1"/>
                <w:sz w:val="22"/>
              </w:rPr>
              <w:t xml:space="preserve"> </w:t>
            </w:r>
            <w:proofErr w:type="spellStart"/>
            <w:r w:rsidR="007B6020">
              <w:rPr>
                <w:rFonts w:asciiTheme="minorHAnsi" w:hAnsiTheme="minorHAnsi" w:cstheme="minorHAnsi"/>
                <w:color w:val="000000" w:themeColor="text1"/>
                <w:sz w:val="22"/>
              </w:rPr>
              <w:t>î</w:t>
            </w:r>
            <w:r w:rsidRPr="00EF6962">
              <w:rPr>
                <w:rFonts w:asciiTheme="minorHAnsi" w:hAnsiTheme="minorHAnsi" w:cstheme="minorHAnsi"/>
                <w:color w:val="000000" w:themeColor="text1"/>
                <w:sz w:val="22"/>
              </w:rPr>
              <w:t>n</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definirea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re</w:t>
            </w:r>
            <w:r w:rsidR="007B6020">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elei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rutiere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dou</w:t>
            </w:r>
            <w:r w:rsidR="004F4D3C">
              <w:rPr>
                <w:rFonts w:asciiTheme="minorHAnsi" w:hAnsiTheme="minorHAnsi" w:cstheme="minorHAnsi"/>
                <w:color w:val="000000" w:themeColor="text1"/>
                <w:sz w:val="22"/>
              </w:rPr>
              <w:t>ă</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noi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categor</w:t>
            </w:r>
            <w:r w:rsidR="007B6020">
              <w:rPr>
                <w:rFonts w:asciiTheme="minorHAnsi" w:hAnsiTheme="minorHAnsi" w:cstheme="minorHAnsi"/>
                <w:color w:val="000000" w:themeColor="text1"/>
                <w:sz w:val="22"/>
              </w:rPr>
              <w:t>i</w:t>
            </w:r>
            <w:r w:rsidRPr="00EF6962">
              <w:rPr>
                <w:rFonts w:asciiTheme="minorHAnsi" w:hAnsiTheme="minorHAnsi" w:cstheme="minorHAnsi"/>
                <w:color w:val="000000" w:themeColor="text1"/>
                <w:sz w:val="22"/>
              </w:rPr>
              <w:t>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func</w:t>
            </w:r>
            <w:r w:rsidR="007B6020">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ionale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drumurile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interregio</w:t>
            </w:r>
            <w:proofErr w:type="spellEnd"/>
            <w:r w:rsidRPr="00EF6962">
              <w:rPr>
                <w:rFonts w:asciiTheme="minorHAnsi" w:hAnsiTheme="minorHAnsi" w:cstheme="minorHAnsi"/>
                <w:color w:val="000000" w:themeColor="text1"/>
                <w:sz w:val="22"/>
              </w:rPr>
              <w:t xml:space="preserve">” </w:t>
            </w:r>
            <w:proofErr w:type="spellStart"/>
            <w:r w:rsidR="007B6020">
              <w:rPr>
                <w:rFonts w:asciiTheme="minorHAnsi" w:hAnsiTheme="minorHAnsi" w:cstheme="minorHAnsi"/>
                <w:color w:val="000000" w:themeColor="text1"/>
                <w:sz w:val="22"/>
              </w:rPr>
              <w:t>ș</w:t>
            </w:r>
            <w:r w:rsidRPr="00EF6962">
              <w:rPr>
                <w:rFonts w:asciiTheme="minorHAnsi" w:hAnsiTheme="minorHAnsi" w:cstheme="minorHAnsi"/>
                <w:color w:val="000000" w:themeColor="text1"/>
                <w:sz w:val="22"/>
              </w:rPr>
              <w:t>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drumuri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regio</w:t>
            </w:r>
            <w:proofErr w:type="spellEnd"/>
            <w:r w:rsidRPr="00EF6962">
              <w:rPr>
                <w:rFonts w:asciiTheme="minorHAnsi" w:hAnsiTheme="minorHAnsi" w:cstheme="minorHAnsi"/>
                <w:color w:val="000000" w:themeColor="text1"/>
                <w:sz w:val="22"/>
              </w:rPr>
              <w:t xml:space="preserve">” care se </w:t>
            </w:r>
            <w:proofErr w:type="spellStart"/>
            <w:r w:rsidRPr="00EF6962">
              <w:rPr>
                <w:rFonts w:asciiTheme="minorHAnsi" w:hAnsiTheme="minorHAnsi" w:cstheme="minorHAnsi"/>
                <w:color w:val="000000" w:themeColor="text1"/>
                <w:sz w:val="22"/>
              </w:rPr>
              <w:t>leag</w:t>
            </w:r>
            <w:r w:rsidR="007B6020">
              <w:rPr>
                <w:rFonts w:asciiTheme="minorHAnsi" w:hAnsiTheme="minorHAnsi" w:cstheme="minorHAnsi"/>
                <w:color w:val="000000" w:themeColor="text1"/>
                <w:sz w:val="22"/>
              </w:rPr>
              <w:t>ă</w:t>
            </w:r>
            <w:proofErr w:type="spellEnd"/>
            <w:r w:rsidRPr="00EF6962">
              <w:rPr>
                <w:rFonts w:asciiTheme="minorHAnsi" w:hAnsiTheme="minorHAnsi" w:cstheme="minorHAnsi"/>
                <w:color w:val="000000" w:themeColor="text1"/>
                <w:sz w:val="22"/>
              </w:rPr>
              <w:t xml:space="preserve"> la </w:t>
            </w:r>
            <w:proofErr w:type="spellStart"/>
            <w:r w:rsidRPr="00EF6962">
              <w:rPr>
                <w:rFonts w:asciiTheme="minorHAnsi" w:hAnsiTheme="minorHAnsi" w:cstheme="minorHAnsi"/>
                <w:color w:val="000000" w:themeColor="text1"/>
                <w:sz w:val="22"/>
              </w:rPr>
              <w:t>re</w:t>
            </w:r>
            <w:r w:rsidR="007B6020">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eaua</w:t>
            </w:r>
            <w:proofErr w:type="spellEnd"/>
            <w:r w:rsidRPr="00EF6962">
              <w:rPr>
                <w:rFonts w:asciiTheme="minorHAnsi" w:hAnsiTheme="minorHAnsi" w:cstheme="minorHAnsi"/>
                <w:color w:val="000000" w:themeColor="text1"/>
                <w:sz w:val="22"/>
              </w:rPr>
              <w:t xml:space="preserve"> TEN-T. </w:t>
            </w:r>
            <w:proofErr w:type="spellStart"/>
            <w:r w:rsidRPr="00EF6962">
              <w:rPr>
                <w:rFonts w:asciiTheme="minorHAnsi" w:hAnsiTheme="minorHAnsi" w:cstheme="minorHAnsi"/>
                <w:color w:val="000000" w:themeColor="text1"/>
                <w:sz w:val="22"/>
              </w:rPr>
              <w:t>Acest</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proces</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presupune</w:t>
            </w:r>
            <w:proofErr w:type="spellEnd"/>
            <w:r w:rsidRPr="00EF6962">
              <w:rPr>
                <w:rFonts w:asciiTheme="minorHAnsi" w:hAnsiTheme="minorHAnsi" w:cstheme="minorHAnsi"/>
                <w:color w:val="000000" w:themeColor="text1"/>
                <w:sz w:val="22"/>
              </w:rPr>
              <w:t xml:space="preserve"> </w:t>
            </w:r>
            <w:proofErr w:type="spellStart"/>
            <w:r w:rsidR="007B6020">
              <w:rPr>
                <w:rFonts w:asciiTheme="minorHAnsi" w:hAnsiTheme="minorHAnsi" w:cstheme="minorHAnsi"/>
                <w:color w:val="000000" w:themeColor="text1"/>
                <w:sz w:val="22"/>
              </w:rPr>
              <w:t>î</w:t>
            </w:r>
            <w:r w:rsidRPr="00EF6962">
              <w:rPr>
                <w:rFonts w:asciiTheme="minorHAnsi" w:hAnsiTheme="minorHAnsi" w:cstheme="minorHAnsi"/>
                <w:color w:val="000000" w:themeColor="text1"/>
                <w:sz w:val="22"/>
              </w:rPr>
              <w:t>mbun</w:t>
            </w:r>
            <w:r w:rsidR="004F4D3C">
              <w:rPr>
                <w:rFonts w:asciiTheme="minorHAnsi" w:hAnsiTheme="minorHAnsi" w:cstheme="minorHAnsi"/>
                <w:color w:val="000000" w:themeColor="text1"/>
                <w:sz w:val="22"/>
              </w:rPr>
              <w:t>ă</w:t>
            </w:r>
            <w:r w:rsidRPr="00EF6962">
              <w:rPr>
                <w:rFonts w:asciiTheme="minorHAnsi" w:hAnsiTheme="minorHAnsi" w:cstheme="minorHAnsi"/>
                <w:color w:val="000000" w:themeColor="text1"/>
                <w:sz w:val="22"/>
              </w:rPr>
              <w:t>t</w:t>
            </w:r>
            <w:r w:rsidR="007B6020">
              <w:rPr>
                <w:rFonts w:asciiTheme="minorHAnsi" w:hAnsiTheme="minorHAnsi" w:cstheme="minorHAnsi"/>
                <w:color w:val="000000" w:themeColor="text1"/>
                <w:sz w:val="22"/>
              </w:rPr>
              <w:t>ăț</w:t>
            </w:r>
            <w:r w:rsidRPr="00EF6962">
              <w:rPr>
                <w:rFonts w:asciiTheme="minorHAnsi" w:hAnsiTheme="minorHAnsi" w:cstheme="minorHAnsi"/>
                <w:color w:val="000000" w:themeColor="text1"/>
                <w:sz w:val="22"/>
              </w:rPr>
              <w:t>irea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func</w:t>
            </w:r>
            <w:r w:rsidR="007B6020">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ionalit</w:t>
            </w:r>
            <w:r w:rsidR="007B6020">
              <w:rPr>
                <w:rFonts w:asciiTheme="minorHAnsi" w:hAnsiTheme="minorHAnsi" w:cstheme="minorHAnsi"/>
                <w:color w:val="000000" w:themeColor="text1"/>
                <w:sz w:val="22"/>
              </w:rPr>
              <w:t>ăț</w:t>
            </w:r>
            <w:r w:rsidRPr="00EF6962">
              <w:rPr>
                <w:rFonts w:asciiTheme="minorHAnsi" w:hAnsiTheme="minorHAnsi" w:cstheme="minorHAnsi"/>
                <w:color w:val="000000" w:themeColor="text1"/>
                <w:sz w:val="22"/>
              </w:rPr>
              <w:t>ii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acestor</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drumuri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actualmente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drumuri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na</w:t>
            </w:r>
            <w:r w:rsidR="007B6020">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ionale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sau</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drumuri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jude</w:t>
            </w:r>
            <w:r w:rsidR="007B6020">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ene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ce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asigur</w:t>
            </w:r>
            <w:r w:rsidR="004F4D3C">
              <w:rPr>
                <w:rFonts w:asciiTheme="minorHAnsi" w:hAnsiTheme="minorHAnsi" w:cstheme="minorHAnsi"/>
                <w:color w:val="000000" w:themeColor="text1"/>
                <w:sz w:val="22"/>
              </w:rPr>
              <w:t>ă</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leg</w:t>
            </w:r>
            <w:r w:rsidR="007B6020">
              <w:rPr>
                <w:rFonts w:asciiTheme="minorHAnsi" w:hAnsiTheme="minorHAnsi" w:cstheme="minorHAnsi"/>
                <w:color w:val="000000" w:themeColor="text1"/>
                <w:sz w:val="22"/>
              </w:rPr>
              <w:t>ă</w:t>
            </w:r>
            <w:r w:rsidRPr="00EF6962">
              <w:rPr>
                <w:rFonts w:asciiTheme="minorHAnsi" w:hAnsiTheme="minorHAnsi" w:cstheme="minorHAnsi"/>
                <w:color w:val="000000" w:themeColor="text1"/>
                <w:sz w:val="22"/>
              </w:rPr>
              <w:t>turi</w:t>
            </w:r>
            <w:proofErr w:type="spellEnd"/>
            <w:r w:rsidRPr="00EF6962">
              <w:rPr>
                <w:rFonts w:asciiTheme="minorHAnsi" w:hAnsiTheme="minorHAnsi" w:cstheme="minorHAnsi"/>
                <w:color w:val="000000" w:themeColor="text1"/>
                <w:sz w:val="22"/>
              </w:rPr>
              <w:t xml:space="preserve"> </w:t>
            </w:r>
            <w:proofErr w:type="spellStart"/>
            <w:r w:rsidR="007B6020">
              <w:rPr>
                <w:rFonts w:asciiTheme="minorHAnsi" w:hAnsiTheme="minorHAnsi" w:cstheme="minorHAnsi"/>
                <w:color w:val="000000" w:themeColor="text1"/>
                <w:sz w:val="22"/>
              </w:rPr>
              <w:t>î</w:t>
            </w:r>
            <w:r w:rsidRPr="00EF6962">
              <w:rPr>
                <w:rFonts w:asciiTheme="minorHAnsi" w:hAnsiTheme="minorHAnsi" w:cstheme="minorHAnsi"/>
                <w:color w:val="000000" w:themeColor="text1"/>
                <w:sz w:val="22"/>
              </w:rPr>
              <w:t>ntre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jude</w:t>
            </w:r>
            <w:r w:rsidR="007B6020">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prin</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lucr</w:t>
            </w:r>
            <w:r w:rsidR="007B6020">
              <w:rPr>
                <w:rFonts w:asciiTheme="minorHAnsi" w:hAnsiTheme="minorHAnsi" w:cstheme="minorHAnsi"/>
                <w:color w:val="000000" w:themeColor="text1"/>
                <w:sz w:val="22"/>
              </w:rPr>
              <w:t>ă</w:t>
            </w:r>
            <w:r w:rsidRPr="00EF6962">
              <w:rPr>
                <w:rFonts w:asciiTheme="minorHAnsi" w:hAnsiTheme="minorHAnsi" w:cstheme="minorHAnsi"/>
                <w:color w:val="000000" w:themeColor="text1"/>
                <w:sz w:val="22"/>
              </w:rPr>
              <w:t>ri</w:t>
            </w:r>
            <w:proofErr w:type="spellEnd"/>
            <w:r w:rsidRPr="00EF6962">
              <w:rPr>
                <w:rFonts w:asciiTheme="minorHAnsi" w:hAnsiTheme="minorHAnsi" w:cstheme="minorHAnsi"/>
                <w:color w:val="000000" w:themeColor="text1"/>
                <w:sz w:val="22"/>
              </w:rPr>
              <w:t xml:space="preserve"> de </w:t>
            </w:r>
            <w:proofErr w:type="spellStart"/>
            <w:r w:rsidR="007B6020">
              <w:rPr>
                <w:rFonts w:asciiTheme="minorHAnsi" w:hAnsiTheme="minorHAnsi" w:cstheme="minorHAnsi"/>
                <w:color w:val="000000" w:themeColor="text1"/>
                <w:sz w:val="22"/>
              </w:rPr>
              <w:t>î</w:t>
            </w:r>
            <w:r w:rsidRPr="00EF6962">
              <w:rPr>
                <w:rFonts w:asciiTheme="minorHAnsi" w:hAnsiTheme="minorHAnsi" w:cstheme="minorHAnsi"/>
                <w:color w:val="000000" w:themeColor="text1"/>
                <w:sz w:val="22"/>
              </w:rPr>
              <w:t>mbunt</w:t>
            </w:r>
            <w:r w:rsidR="007B6020">
              <w:rPr>
                <w:rFonts w:asciiTheme="minorHAnsi" w:hAnsiTheme="minorHAnsi" w:cstheme="minorHAnsi"/>
                <w:color w:val="000000" w:themeColor="text1"/>
                <w:sz w:val="22"/>
              </w:rPr>
              <w:t>ăț</w:t>
            </w:r>
            <w:r w:rsidRPr="00EF6962">
              <w:rPr>
                <w:rFonts w:asciiTheme="minorHAnsi" w:hAnsiTheme="minorHAnsi" w:cstheme="minorHAnsi"/>
                <w:color w:val="000000" w:themeColor="text1"/>
                <w:sz w:val="22"/>
              </w:rPr>
              <w:t>ire</w:t>
            </w:r>
            <w:proofErr w:type="spellEnd"/>
            <w:r w:rsidRPr="00EF6962">
              <w:rPr>
                <w:rFonts w:asciiTheme="minorHAnsi" w:hAnsiTheme="minorHAnsi" w:cstheme="minorHAnsi"/>
                <w:color w:val="000000" w:themeColor="text1"/>
                <w:sz w:val="22"/>
              </w:rPr>
              <w:t xml:space="preserve"> a </w:t>
            </w:r>
            <w:proofErr w:type="spellStart"/>
            <w:r w:rsidRPr="00EF6962">
              <w:rPr>
                <w:rFonts w:asciiTheme="minorHAnsi" w:hAnsiTheme="minorHAnsi" w:cstheme="minorHAnsi"/>
                <w:color w:val="000000" w:themeColor="text1"/>
                <w:sz w:val="22"/>
              </w:rPr>
              <w:t>elementelor</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geometrice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pentru</w:t>
            </w:r>
            <w:proofErr w:type="spellEnd"/>
            <w:r w:rsidRPr="00EF6962">
              <w:rPr>
                <w:rFonts w:asciiTheme="minorHAnsi" w:hAnsiTheme="minorHAnsi" w:cstheme="minorHAnsi"/>
                <w:color w:val="000000" w:themeColor="text1"/>
                <w:sz w:val="22"/>
              </w:rPr>
              <w:t xml:space="preserve"> a se </w:t>
            </w:r>
            <w:proofErr w:type="spellStart"/>
            <w:r w:rsidRPr="00EF6962">
              <w:rPr>
                <w:rFonts w:asciiTheme="minorHAnsi" w:hAnsiTheme="minorHAnsi" w:cstheme="minorHAnsi"/>
                <w:color w:val="000000" w:themeColor="text1"/>
                <w:sz w:val="22"/>
              </w:rPr>
              <w:t>putea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realiza</w:t>
            </w:r>
            <w:proofErr w:type="spellEnd"/>
            <w:r w:rsidRPr="00EF6962">
              <w:rPr>
                <w:rFonts w:asciiTheme="minorHAnsi" w:hAnsiTheme="minorHAnsi" w:cstheme="minorHAnsi"/>
                <w:color w:val="000000" w:themeColor="text1"/>
                <w:sz w:val="22"/>
              </w:rPr>
              <w:t xml:space="preserve"> un </w:t>
            </w:r>
            <w:proofErr w:type="spellStart"/>
            <w:r w:rsidRPr="00EF6962">
              <w:rPr>
                <w:rFonts w:asciiTheme="minorHAnsi" w:hAnsiTheme="minorHAnsi" w:cstheme="minorHAnsi"/>
                <w:color w:val="000000" w:themeColor="text1"/>
                <w:sz w:val="22"/>
              </w:rPr>
              <w:t>regim</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vitez</w:t>
            </w:r>
            <w:r w:rsidR="007B6020">
              <w:rPr>
                <w:rFonts w:asciiTheme="minorHAnsi" w:hAnsiTheme="minorHAnsi" w:cstheme="minorHAnsi"/>
                <w:color w:val="000000" w:themeColor="text1"/>
                <w:sz w:val="22"/>
              </w:rPr>
              <w:t>ă</w:t>
            </w:r>
            <w:proofErr w:type="spellEnd"/>
            <w:r w:rsidRPr="00EF6962">
              <w:rPr>
                <w:rFonts w:asciiTheme="minorHAnsi" w:hAnsiTheme="minorHAnsi" w:cstheme="minorHAnsi"/>
                <w:color w:val="000000" w:themeColor="text1"/>
                <w:sz w:val="22"/>
              </w:rPr>
              <w:t xml:space="preserve"> superior </w:t>
            </w:r>
            <w:proofErr w:type="spellStart"/>
            <w:r w:rsidR="007B6020">
              <w:rPr>
                <w:rFonts w:asciiTheme="minorHAnsi" w:hAnsiTheme="minorHAnsi" w:cstheme="minorHAnsi"/>
                <w:color w:val="000000" w:themeColor="text1"/>
                <w:sz w:val="22"/>
              </w:rPr>
              <w:t>ș</w:t>
            </w:r>
            <w:r w:rsidRPr="00EF6962">
              <w:rPr>
                <w:rFonts w:asciiTheme="minorHAnsi" w:hAnsiTheme="minorHAnsi" w:cstheme="minorHAnsi"/>
                <w:color w:val="000000" w:themeColor="text1"/>
                <w:sz w:val="22"/>
              </w:rPr>
              <w:t>i</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realizare</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trasee</w:t>
            </w:r>
            <w:proofErr w:type="spellEnd"/>
            <w:r w:rsidRPr="00EF6962">
              <w:rPr>
                <w:rFonts w:asciiTheme="minorHAnsi" w:hAnsiTheme="minorHAnsi" w:cstheme="minorHAnsi"/>
                <w:color w:val="000000" w:themeColor="text1"/>
                <w:sz w:val="22"/>
              </w:rPr>
              <w:t>/</w:t>
            </w:r>
            <w:proofErr w:type="spellStart"/>
            <w:r w:rsidRPr="00EF6962">
              <w:rPr>
                <w:rFonts w:asciiTheme="minorHAnsi" w:hAnsiTheme="minorHAnsi" w:cstheme="minorHAnsi"/>
                <w:color w:val="000000" w:themeColor="text1"/>
                <w:sz w:val="22"/>
              </w:rPr>
              <w:t>centuri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ocolitoare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spre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exemplu</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Toate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aceste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lucr</w:t>
            </w:r>
            <w:r w:rsidR="007B6020">
              <w:rPr>
                <w:rFonts w:asciiTheme="minorHAnsi" w:hAnsiTheme="minorHAnsi" w:cstheme="minorHAnsi"/>
                <w:color w:val="000000" w:themeColor="text1"/>
                <w:sz w:val="22"/>
              </w:rPr>
              <w:t>ă</w:t>
            </w:r>
            <w:r w:rsidRPr="00EF6962">
              <w:rPr>
                <w:rFonts w:asciiTheme="minorHAnsi" w:hAnsiTheme="minorHAnsi" w:cstheme="minorHAnsi"/>
                <w:color w:val="000000" w:themeColor="text1"/>
                <w:sz w:val="22"/>
              </w:rPr>
              <w:t>ri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vor</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presupune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costuri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semnificative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ce</w:t>
            </w:r>
            <w:proofErr w:type="spellEnd"/>
            <w:r w:rsidRPr="00EF6962">
              <w:rPr>
                <w:rFonts w:asciiTheme="minorHAnsi" w:hAnsiTheme="minorHAnsi" w:cstheme="minorHAnsi"/>
                <w:color w:val="000000" w:themeColor="text1"/>
                <w:sz w:val="22"/>
              </w:rPr>
              <w:t xml:space="preserve"> </w:t>
            </w:r>
            <w:r w:rsidRPr="00EF6962">
              <w:rPr>
                <w:rFonts w:asciiTheme="minorHAnsi" w:hAnsiTheme="minorHAnsi" w:cstheme="minorHAnsi"/>
                <w:color w:val="000000" w:themeColor="text1"/>
                <w:sz w:val="22"/>
              </w:rPr>
              <w:lastRenderedPageBreak/>
              <w:t xml:space="preserve">nu </w:t>
            </w:r>
            <w:proofErr w:type="spellStart"/>
            <w:r w:rsidRPr="00EF6962">
              <w:rPr>
                <w:rFonts w:asciiTheme="minorHAnsi" w:hAnsiTheme="minorHAnsi" w:cstheme="minorHAnsi"/>
                <w:color w:val="000000" w:themeColor="text1"/>
                <w:sz w:val="22"/>
              </w:rPr>
              <w:t>vor</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putea</w:t>
            </w:r>
            <w:proofErr w:type="spellEnd"/>
            <w:r w:rsidRPr="00EF6962">
              <w:rPr>
                <w:rFonts w:asciiTheme="minorHAnsi" w:hAnsiTheme="minorHAnsi" w:cstheme="minorHAnsi"/>
                <w:color w:val="000000" w:themeColor="text1"/>
                <w:sz w:val="22"/>
              </w:rPr>
              <w:t xml:space="preserve"> fi </w:t>
            </w:r>
            <w:proofErr w:type="spellStart"/>
            <w:r w:rsidRPr="00EF6962">
              <w:rPr>
                <w:rFonts w:asciiTheme="minorHAnsi" w:hAnsiTheme="minorHAnsi" w:cstheme="minorHAnsi"/>
                <w:color w:val="000000" w:themeColor="text1"/>
                <w:sz w:val="22"/>
              </w:rPr>
              <w:t>suportate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numai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prin</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bugetele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jude</w:t>
            </w:r>
            <w:r w:rsidR="007B6020">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en</w:t>
            </w:r>
            <w:r w:rsidR="00612951" w:rsidRPr="00EF6962">
              <w:rPr>
                <w:rFonts w:asciiTheme="minorHAnsi" w:hAnsiTheme="minorHAnsi" w:cstheme="minorHAnsi"/>
                <w:color w:val="000000" w:themeColor="text1"/>
                <w:sz w:val="22"/>
              </w:rPr>
              <w:t>e</w:t>
            </w:r>
            <w:proofErr w:type="spellEnd"/>
            <w:r w:rsidRPr="00EF6962">
              <w:rPr>
                <w:rFonts w:asciiTheme="minorHAnsi" w:hAnsiTheme="minorHAnsi" w:cstheme="minorHAnsi"/>
                <w:color w:val="000000" w:themeColor="text1"/>
                <w:sz w:val="22"/>
              </w:rPr>
              <w:t xml:space="preserve"> </w:t>
            </w:r>
            <w:proofErr w:type="spellStart"/>
            <w:r w:rsidR="007B6020">
              <w:rPr>
                <w:rFonts w:asciiTheme="minorHAnsi" w:hAnsiTheme="minorHAnsi" w:cstheme="minorHAnsi"/>
                <w:color w:val="000000" w:themeColor="text1"/>
                <w:sz w:val="22"/>
              </w:rPr>
              <w:t>ș</w:t>
            </w:r>
            <w:r w:rsidRPr="00EF6962">
              <w:rPr>
                <w:rFonts w:asciiTheme="minorHAnsi" w:hAnsiTheme="minorHAnsi" w:cstheme="minorHAnsi"/>
                <w:color w:val="000000" w:themeColor="text1"/>
                <w:sz w:val="22"/>
              </w:rPr>
              <w:t>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necesit</w:t>
            </w:r>
            <w:r w:rsidR="007B6020">
              <w:rPr>
                <w:rFonts w:asciiTheme="minorHAnsi" w:hAnsiTheme="minorHAnsi" w:cstheme="minorHAnsi"/>
                <w:color w:val="000000" w:themeColor="text1"/>
                <w:sz w:val="22"/>
              </w:rPr>
              <w:t>ă</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acces</w:t>
            </w:r>
            <w:proofErr w:type="spellEnd"/>
            <w:r w:rsidRPr="00EF6962">
              <w:rPr>
                <w:rFonts w:asciiTheme="minorHAnsi" w:hAnsiTheme="minorHAnsi" w:cstheme="minorHAnsi"/>
                <w:color w:val="000000" w:themeColor="text1"/>
                <w:sz w:val="22"/>
              </w:rPr>
              <w:t xml:space="preserve"> la </w:t>
            </w:r>
            <w:proofErr w:type="spellStart"/>
            <w:r w:rsidRPr="00EF6962">
              <w:rPr>
                <w:rFonts w:asciiTheme="minorHAnsi" w:hAnsiTheme="minorHAnsi" w:cstheme="minorHAnsi"/>
                <w:color w:val="000000" w:themeColor="text1"/>
                <w:sz w:val="22"/>
              </w:rPr>
              <w:t>finan</w:t>
            </w:r>
            <w:r w:rsidR="007B6020">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are</w:t>
            </w:r>
            <w:proofErr w:type="spellEnd"/>
            <w:r w:rsidRPr="00EF6962">
              <w:rPr>
                <w:rFonts w:asciiTheme="minorHAnsi" w:hAnsiTheme="minorHAnsi" w:cstheme="minorHAnsi"/>
                <w:color w:val="000000" w:themeColor="text1"/>
                <w:sz w:val="22"/>
              </w:rPr>
              <w:t xml:space="preserve"> din </w:t>
            </w:r>
            <w:proofErr w:type="spellStart"/>
            <w:r w:rsidRPr="00EF6962">
              <w:rPr>
                <w:rFonts w:asciiTheme="minorHAnsi" w:hAnsiTheme="minorHAnsi" w:cstheme="minorHAnsi"/>
                <w:color w:val="000000" w:themeColor="text1"/>
                <w:sz w:val="22"/>
              </w:rPr>
              <w:t>fondurile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europene</w:t>
            </w:r>
            <w:proofErr w:type="spellEnd"/>
            <w:r w:rsidRPr="00EF6962">
              <w:rPr>
                <w:rFonts w:asciiTheme="minorHAnsi" w:hAnsiTheme="minorHAnsi" w:cstheme="minorHAnsi"/>
                <w:color w:val="000000" w:themeColor="text1"/>
                <w:sz w:val="22"/>
              </w:rPr>
              <w:t>.</w:t>
            </w:r>
          </w:p>
          <w:p w14:paraId="53366A7F" w14:textId="405A4562" w:rsidR="00E66E1E" w:rsidRPr="00EF6962" w:rsidRDefault="00E66E1E" w:rsidP="005E121E">
            <w:pPr>
              <w:pStyle w:val="ListParagraph"/>
              <w:numPr>
                <w:ilvl w:val="0"/>
                <w:numId w:val="84"/>
              </w:numPr>
              <w:spacing w:before="0" w:line="276" w:lineRule="auto"/>
              <w:ind w:left="714" w:right="-51" w:hanging="357"/>
              <w:jc w:val="both"/>
              <w:rPr>
                <w:rFonts w:asciiTheme="minorHAnsi" w:hAnsiTheme="minorHAnsi" w:cstheme="minorHAnsi"/>
                <w:color w:val="000000" w:themeColor="text1"/>
                <w:sz w:val="22"/>
              </w:rPr>
            </w:pPr>
            <w:proofErr w:type="spellStart"/>
            <w:r w:rsidRPr="00EF6962">
              <w:rPr>
                <w:rFonts w:asciiTheme="minorHAnsi" w:hAnsiTheme="minorHAnsi" w:cstheme="minorHAnsi"/>
                <w:color w:val="000000" w:themeColor="text1"/>
                <w:sz w:val="22"/>
              </w:rPr>
              <w:t>Promovarea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unor</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proiecte</w:t>
            </w:r>
            <w:proofErr w:type="spellEnd"/>
            <w:r w:rsidRPr="00EF6962">
              <w:rPr>
                <w:rFonts w:asciiTheme="minorHAnsi" w:hAnsiTheme="minorHAnsi" w:cstheme="minorHAnsi"/>
                <w:color w:val="000000" w:themeColor="text1"/>
                <w:sz w:val="22"/>
              </w:rPr>
              <w:t xml:space="preserve"> de </w:t>
            </w:r>
            <w:proofErr w:type="spellStart"/>
            <w:r w:rsidR="007E1420" w:rsidRPr="00EF6962">
              <w:rPr>
                <w:rFonts w:asciiTheme="minorHAnsi" w:hAnsiTheme="minorHAnsi" w:cstheme="minorHAnsi"/>
                <w:color w:val="000000" w:themeColor="text1"/>
                <w:sz w:val="22"/>
              </w:rPr>
              <w:t>î</w:t>
            </w:r>
            <w:r w:rsidRPr="00EF6962">
              <w:rPr>
                <w:rFonts w:asciiTheme="minorHAnsi" w:hAnsiTheme="minorHAnsi" w:cstheme="minorHAnsi"/>
                <w:color w:val="000000" w:themeColor="text1"/>
                <w:sz w:val="22"/>
              </w:rPr>
              <w:t>mbunat</w:t>
            </w:r>
            <w:r w:rsidR="007E1420" w:rsidRPr="00EF6962">
              <w:rPr>
                <w:rFonts w:asciiTheme="minorHAnsi" w:hAnsiTheme="minorHAnsi" w:cstheme="minorHAnsi"/>
                <w:color w:val="000000" w:themeColor="text1"/>
                <w:sz w:val="22"/>
              </w:rPr>
              <w:t>ăț</w:t>
            </w:r>
            <w:r w:rsidRPr="00EF6962">
              <w:rPr>
                <w:rFonts w:asciiTheme="minorHAnsi" w:hAnsiTheme="minorHAnsi" w:cstheme="minorHAnsi"/>
                <w:color w:val="000000" w:themeColor="text1"/>
                <w:sz w:val="22"/>
              </w:rPr>
              <w:t>ire</w:t>
            </w:r>
            <w:proofErr w:type="spellEnd"/>
            <w:r w:rsidRPr="00EF6962">
              <w:rPr>
                <w:rFonts w:asciiTheme="minorHAnsi" w:hAnsiTheme="minorHAnsi" w:cstheme="minorHAnsi"/>
                <w:color w:val="000000" w:themeColor="text1"/>
                <w:sz w:val="22"/>
              </w:rPr>
              <w:t xml:space="preserve"> a </w:t>
            </w:r>
            <w:proofErr w:type="spellStart"/>
            <w:r w:rsidRPr="00EF6962">
              <w:rPr>
                <w:rFonts w:asciiTheme="minorHAnsi" w:hAnsiTheme="minorHAnsi" w:cstheme="minorHAnsi"/>
                <w:color w:val="000000" w:themeColor="text1"/>
                <w:sz w:val="22"/>
              </w:rPr>
              <w:t>conectivit</w:t>
            </w:r>
            <w:r w:rsidR="007E1420" w:rsidRPr="00EF6962">
              <w:rPr>
                <w:rFonts w:asciiTheme="minorHAnsi" w:hAnsiTheme="minorHAnsi" w:cstheme="minorHAnsi"/>
                <w:color w:val="000000" w:themeColor="text1"/>
                <w:sz w:val="22"/>
              </w:rPr>
              <w:t>ăț</w:t>
            </w:r>
            <w:r w:rsidRPr="00EF6962">
              <w:rPr>
                <w:rFonts w:asciiTheme="minorHAnsi" w:hAnsiTheme="minorHAnsi" w:cstheme="minorHAnsi"/>
                <w:color w:val="000000" w:themeColor="text1"/>
                <w:sz w:val="22"/>
              </w:rPr>
              <w:t>ii</w:t>
            </w:r>
            <w:proofErr w:type="spellEnd"/>
            <w:r w:rsidRPr="00EF6962">
              <w:rPr>
                <w:rFonts w:asciiTheme="minorHAnsi" w:hAnsiTheme="minorHAnsi" w:cstheme="minorHAnsi"/>
                <w:color w:val="000000" w:themeColor="text1"/>
                <w:sz w:val="22"/>
              </w:rPr>
              <w:t xml:space="preserve"> la </w:t>
            </w:r>
            <w:proofErr w:type="spellStart"/>
            <w:r w:rsidRPr="00EF6962">
              <w:rPr>
                <w:rFonts w:asciiTheme="minorHAnsi" w:hAnsiTheme="minorHAnsi" w:cstheme="minorHAnsi"/>
                <w:color w:val="000000" w:themeColor="text1"/>
                <w:sz w:val="22"/>
              </w:rPr>
              <w:t>re</w:t>
            </w:r>
            <w:r w:rsidR="007B6020">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eaua</w:t>
            </w:r>
            <w:proofErr w:type="spellEnd"/>
            <w:r w:rsidRPr="00EF6962">
              <w:rPr>
                <w:rFonts w:asciiTheme="minorHAnsi" w:hAnsiTheme="minorHAnsi" w:cstheme="minorHAnsi"/>
                <w:color w:val="000000" w:themeColor="text1"/>
                <w:sz w:val="22"/>
              </w:rPr>
              <w:t xml:space="preserve"> TEN-T </w:t>
            </w:r>
            <w:proofErr w:type="spellStart"/>
            <w:r w:rsidR="007B6020">
              <w:rPr>
                <w:rFonts w:asciiTheme="minorHAnsi" w:hAnsiTheme="minorHAnsi" w:cstheme="minorHAnsi"/>
                <w:color w:val="000000" w:themeColor="text1"/>
                <w:sz w:val="22"/>
              </w:rPr>
              <w:t>î</w:t>
            </w:r>
            <w:r w:rsidRPr="00EF6962">
              <w:rPr>
                <w:rFonts w:asciiTheme="minorHAnsi" w:hAnsiTheme="minorHAnsi" w:cstheme="minorHAnsi"/>
                <w:color w:val="000000" w:themeColor="text1"/>
                <w:sz w:val="22"/>
              </w:rPr>
              <w:t>n</w:t>
            </w:r>
            <w:proofErr w:type="spellEnd"/>
            <w:r w:rsidRPr="00EF6962">
              <w:rPr>
                <w:rFonts w:asciiTheme="minorHAnsi" w:hAnsiTheme="minorHAnsi" w:cstheme="minorHAnsi"/>
                <w:color w:val="000000" w:themeColor="text1"/>
                <w:sz w:val="22"/>
              </w:rPr>
              <w:t xml:space="preserve"> special de </w:t>
            </w:r>
            <w:proofErr w:type="spellStart"/>
            <w:r w:rsidRPr="00EF6962">
              <w:rPr>
                <w:rFonts w:asciiTheme="minorHAnsi" w:hAnsiTheme="minorHAnsi" w:cstheme="minorHAnsi"/>
                <w:color w:val="000000" w:themeColor="text1"/>
                <w:sz w:val="22"/>
              </w:rPr>
              <w:t>realizare</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accese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drumuri</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legatur</w:t>
            </w:r>
            <w:r w:rsidR="007E1420" w:rsidRPr="00EF6962">
              <w:rPr>
                <w:rFonts w:asciiTheme="minorHAnsi" w:hAnsiTheme="minorHAnsi" w:cstheme="minorHAnsi"/>
                <w:color w:val="000000" w:themeColor="text1"/>
                <w:sz w:val="22"/>
              </w:rPr>
              <w:t>ă</w:t>
            </w:r>
            <w:proofErr w:type="spellEnd"/>
            <w:r w:rsidRPr="00EF6962">
              <w:rPr>
                <w:rFonts w:asciiTheme="minorHAnsi" w:hAnsiTheme="minorHAnsi" w:cstheme="minorHAnsi"/>
                <w:color w:val="000000" w:themeColor="text1"/>
                <w:sz w:val="22"/>
              </w:rPr>
              <w:t xml:space="preserve"> </w:t>
            </w:r>
            <w:proofErr w:type="spellStart"/>
            <w:r w:rsidR="007E1420" w:rsidRPr="00EF6962">
              <w:rPr>
                <w:rFonts w:asciiTheme="minorHAnsi" w:hAnsiTheme="minorHAnsi" w:cstheme="minorHAnsi"/>
                <w:color w:val="000000" w:themeColor="text1"/>
                <w:sz w:val="22"/>
              </w:rPr>
              <w:t>ș</w:t>
            </w:r>
            <w:r w:rsidRPr="00EF6962">
              <w:rPr>
                <w:rFonts w:asciiTheme="minorHAnsi" w:hAnsiTheme="minorHAnsi" w:cstheme="minorHAnsi"/>
                <w:color w:val="000000" w:themeColor="text1"/>
                <w:sz w:val="22"/>
              </w:rPr>
              <w:t>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noduri</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leg</w:t>
            </w:r>
            <w:r w:rsidR="007B6020">
              <w:rPr>
                <w:rFonts w:asciiTheme="minorHAnsi" w:hAnsiTheme="minorHAnsi" w:cstheme="minorHAnsi"/>
                <w:color w:val="000000" w:themeColor="text1"/>
                <w:sz w:val="22"/>
              </w:rPr>
              <w:t>ă</w:t>
            </w:r>
            <w:r w:rsidRPr="00EF6962">
              <w:rPr>
                <w:rFonts w:asciiTheme="minorHAnsi" w:hAnsiTheme="minorHAnsi" w:cstheme="minorHAnsi"/>
                <w:color w:val="000000" w:themeColor="text1"/>
                <w:sz w:val="22"/>
              </w:rPr>
              <w:t>tura</w:t>
            </w:r>
            <w:proofErr w:type="spellEnd"/>
            <w:r w:rsidRPr="00EF6962">
              <w:rPr>
                <w:rFonts w:asciiTheme="minorHAnsi" w:hAnsiTheme="minorHAnsi" w:cstheme="minorHAnsi"/>
                <w:color w:val="000000" w:themeColor="text1"/>
                <w:sz w:val="22"/>
              </w:rPr>
              <w:t xml:space="preserve"> la autostrada A1 </w:t>
            </w:r>
            <w:proofErr w:type="spellStart"/>
            <w:r w:rsidRPr="00EF6962">
              <w:rPr>
                <w:rFonts w:asciiTheme="minorHAnsi" w:hAnsiTheme="minorHAnsi" w:cstheme="minorHAnsi"/>
                <w:color w:val="000000" w:themeColor="text1"/>
                <w:sz w:val="22"/>
              </w:rPr>
              <w:t>ce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tranziteaz</w:t>
            </w:r>
            <w:r w:rsidR="007B6020">
              <w:rPr>
                <w:rFonts w:asciiTheme="minorHAnsi" w:hAnsiTheme="minorHAnsi" w:cstheme="minorHAnsi"/>
                <w:color w:val="000000" w:themeColor="text1"/>
                <w:sz w:val="22"/>
              </w:rPr>
              <w:t>ă</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jude</w:t>
            </w:r>
            <w:r w:rsidR="007E1420" w:rsidRPr="00EF6962">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ele</w:t>
            </w:r>
            <w:proofErr w:type="spellEnd"/>
            <w:r w:rsidRPr="00EF6962">
              <w:rPr>
                <w:rFonts w:asciiTheme="minorHAnsi" w:hAnsiTheme="minorHAnsi" w:cstheme="minorHAnsi"/>
                <w:color w:val="000000" w:themeColor="text1"/>
                <w:sz w:val="22"/>
              </w:rPr>
              <w:t xml:space="preserve"> Arad, </w:t>
            </w:r>
            <w:proofErr w:type="spellStart"/>
            <w:r w:rsidRPr="00EF6962">
              <w:rPr>
                <w:rFonts w:asciiTheme="minorHAnsi" w:hAnsiTheme="minorHAnsi" w:cstheme="minorHAnsi"/>
                <w:color w:val="000000" w:themeColor="text1"/>
                <w:sz w:val="22"/>
              </w:rPr>
              <w:t>Timi</w:t>
            </w:r>
            <w:r w:rsidR="007E1420" w:rsidRPr="00EF6962">
              <w:rPr>
                <w:rFonts w:asciiTheme="minorHAnsi" w:hAnsiTheme="minorHAnsi" w:cstheme="minorHAnsi"/>
                <w:color w:val="000000" w:themeColor="text1"/>
                <w:sz w:val="22"/>
              </w:rPr>
              <w:t>ș</w:t>
            </w:r>
            <w:proofErr w:type="spellEnd"/>
            <w:r w:rsidRPr="00EF6962">
              <w:rPr>
                <w:rFonts w:asciiTheme="minorHAnsi" w:hAnsiTheme="minorHAnsi" w:cstheme="minorHAnsi"/>
                <w:color w:val="000000" w:themeColor="text1"/>
                <w:sz w:val="22"/>
              </w:rPr>
              <w:t xml:space="preserve"> </w:t>
            </w:r>
            <w:proofErr w:type="spellStart"/>
            <w:r w:rsidR="007E1420" w:rsidRPr="00EF6962">
              <w:rPr>
                <w:rFonts w:asciiTheme="minorHAnsi" w:hAnsiTheme="minorHAnsi" w:cstheme="minorHAnsi"/>
                <w:color w:val="000000" w:themeColor="text1"/>
                <w:sz w:val="22"/>
              </w:rPr>
              <w:t>ș</w:t>
            </w:r>
            <w:r w:rsidRPr="00EF6962">
              <w:rPr>
                <w:rFonts w:asciiTheme="minorHAnsi" w:hAnsiTheme="minorHAnsi" w:cstheme="minorHAnsi"/>
                <w:color w:val="000000" w:themeColor="text1"/>
                <w:sz w:val="22"/>
              </w:rPr>
              <w:t>i</w:t>
            </w:r>
            <w:proofErr w:type="spellEnd"/>
            <w:r w:rsidRPr="00EF6962">
              <w:rPr>
                <w:rFonts w:asciiTheme="minorHAnsi" w:hAnsiTheme="minorHAnsi" w:cstheme="minorHAnsi"/>
                <w:color w:val="000000" w:themeColor="text1"/>
                <w:sz w:val="22"/>
              </w:rPr>
              <w:t xml:space="preserve"> Hunedoara. </w:t>
            </w:r>
          </w:p>
          <w:p w14:paraId="69A06818" w14:textId="2F6F6058" w:rsidR="00E66E1E" w:rsidRPr="00EF6962" w:rsidRDefault="00E66E1E" w:rsidP="005E121E">
            <w:pPr>
              <w:pStyle w:val="ListParagraph"/>
              <w:numPr>
                <w:ilvl w:val="0"/>
                <w:numId w:val="84"/>
              </w:numPr>
              <w:spacing w:before="0" w:line="276" w:lineRule="auto"/>
              <w:ind w:left="714" w:right="-51" w:hanging="357"/>
              <w:jc w:val="both"/>
              <w:rPr>
                <w:rFonts w:asciiTheme="minorHAnsi" w:hAnsiTheme="minorHAnsi" w:cstheme="minorHAnsi"/>
                <w:color w:val="000000" w:themeColor="text1"/>
                <w:sz w:val="22"/>
              </w:rPr>
            </w:pPr>
            <w:proofErr w:type="spellStart"/>
            <w:r w:rsidRPr="00EF6962">
              <w:rPr>
                <w:rFonts w:asciiTheme="minorHAnsi" w:hAnsiTheme="minorHAnsi" w:cstheme="minorHAnsi"/>
                <w:color w:val="000000" w:themeColor="text1"/>
                <w:sz w:val="22"/>
              </w:rPr>
              <w:t>Realizarea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sau</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modernizarea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unor</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drumuri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jude</w:t>
            </w:r>
            <w:r w:rsidR="007E1420" w:rsidRPr="00EF6962">
              <w:rPr>
                <w:rFonts w:asciiTheme="minorHAnsi" w:hAnsiTheme="minorHAnsi" w:cstheme="minorHAnsi"/>
                <w:color w:val="000000" w:themeColor="text1"/>
                <w:sz w:val="22"/>
              </w:rPr>
              <w:t>ț</w:t>
            </w:r>
            <w:r w:rsidRPr="00EF6962">
              <w:rPr>
                <w:rFonts w:asciiTheme="minorHAnsi" w:hAnsiTheme="minorHAnsi" w:cstheme="minorHAnsi"/>
                <w:color w:val="000000" w:themeColor="text1"/>
                <w:sz w:val="22"/>
              </w:rPr>
              <w:t>ene</w:t>
            </w:r>
            <w:proofErr w:type="spellEnd"/>
            <w:r w:rsidRPr="00EF6962">
              <w:rPr>
                <w:rFonts w:asciiTheme="minorHAnsi" w:eastAsia="Times New Roman" w:hAnsiTheme="minorHAnsi" w:cstheme="minorHAnsi"/>
                <w:noProof/>
                <w:color w:val="000000" w:themeColor="text1"/>
                <w:sz w:val="22"/>
                <w:lang w:val="en-US"/>
              </w:rPr>
              <w:t xml:space="preserve"> </w:t>
            </w:r>
            <w:r w:rsidR="007E1420" w:rsidRPr="00EF6962">
              <w:rPr>
                <w:rFonts w:asciiTheme="minorHAnsi" w:eastAsia="Times New Roman" w:hAnsiTheme="minorHAnsi" w:cstheme="minorHAnsi"/>
                <w:noProof/>
                <w:color w:val="000000" w:themeColor="text1"/>
                <w:sz w:val="22"/>
                <w:lang w:val="en-US"/>
              </w:rPr>
              <w:t>ș</w:t>
            </w:r>
            <w:r w:rsidRPr="00EF6962">
              <w:rPr>
                <w:rFonts w:asciiTheme="minorHAnsi" w:eastAsia="Times New Roman" w:hAnsiTheme="minorHAnsi" w:cstheme="minorHAnsi"/>
                <w:noProof/>
                <w:color w:val="000000" w:themeColor="text1"/>
                <w:sz w:val="22"/>
                <w:lang w:val="en-US"/>
              </w:rPr>
              <w:t xml:space="preserve">i a centurilor ocolitoare la nivelul municipiilor </w:t>
            </w:r>
            <w:r w:rsidR="007E1420" w:rsidRPr="00EF6962">
              <w:rPr>
                <w:rFonts w:asciiTheme="minorHAnsi" w:eastAsia="Times New Roman" w:hAnsiTheme="minorHAnsi" w:cstheme="minorHAnsi"/>
                <w:noProof/>
                <w:color w:val="000000" w:themeColor="text1"/>
                <w:sz w:val="22"/>
                <w:lang w:val="en-US"/>
              </w:rPr>
              <w:t>ș</w:t>
            </w:r>
            <w:r w:rsidRPr="00EF6962">
              <w:rPr>
                <w:rFonts w:asciiTheme="minorHAnsi" w:eastAsia="Times New Roman" w:hAnsiTheme="minorHAnsi" w:cstheme="minorHAnsi"/>
                <w:noProof/>
                <w:color w:val="000000" w:themeColor="text1"/>
                <w:sz w:val="22"/>
                <w:lang w:val="en-US"/>
              </w:rPr>
              <w:t>i ora</w:t>
            </w:r>
            <w:r w:rsidR="007B6020">
              <w:rPr>
                <w:rFonts w:asciiTheme="minorHAnsi" w:eastAsia="Times New Roman" w:hAnsiTheme="minorHAnsi" w:cstheme="minorHAnsi"/>
                <w:noProof/>
                <w:color w:val="000000" w:themeColor="text1"/>
                <w:sz w:val="22"/>
                <w:lang w:val="en-US"/>
              </w:rPr>
              <w:t>ș</w:t>
            </w:r>
            <w:r w:rsidRPr="00EF6962">
              <w:rPr>
                <w:rFonts w:asciiTheme="minorHAnsi" w:eastAsia="Times New Roman" w:hAnsiTheme="minorHAnsi" w:cstheme="minorHAnsi"/>
                <w:noProof/>
                <w:color w:val="000000" w:themeColor="text1"/>
                <w:sz w:val="22"/>
                <w:lang w:val="en-US"/>
              </w:rPr>
              <w:t xml:space="preserve">elor, va implica, </w:t>
            </w:r>
            <w:r w:rsidR="007E1420" w:rsidRPr="00EF6962">
              <w:rPr>
                <w:rFonts w:asciiTheme="minorHAnsi" w:eastAsia="Times New Roman" w:hAnsiTheme="minorHAnsi" w:cstheme="minorHAnsi"/>
                <w:noProof/>
                <w:color w:val="000000" w:themeColor="text1"/>
                <w:sz w:val="22"/>
                <w:lang w:val="en-US"/>
              </w:rPr>
              <w:t>î</w:t>
            </w:r>
            <w:r w:rsidRPr="00EF6962">
              <w:rPr>
                <w:rFonts w:asciiTheme="minorHAnsi" w:eastAsia="Times New Roman" w:hAnsiTheme="minorHAnsi" w:cstheme="minorHAnsi"/>
                <w:noProof/>
                <w:color w:val="000000" w:themeColor="text1"/>
                <w:sz w:val="22"/>
                <w:lang w:val="en-US"/>
              </w:rPr>
              <w:t>n func</w:t>
            </w:r>
            <w:r w:rsidR="007E1420" w:rsidRPr="00EF6962">
              <w:rPr>
                <w:rFonts w:asciiTheme="minorHAnsi" w:eastAsia="Times New Roman" w:hAnsiTheme="minorHAnsi" w:cstheme="minorHAnsi"/>
                <w:noProof/>
                <w:color w:val="000000" w:themeColor="text1"/>
                <w:sz w:val="22"/>
                <w:lang w:val="en-US"/>
              </w:rPr>
              <w:t>ț</w:t>
            </w:r>
            <w:r w:rsidRPr="00EF6962">
              <w:rPr>
                <w:rFonts w:asciiTheme="minorHAnsi" w:eastAsia="Times New Roman" w:hAnsiTheme="minorHAnsi" w:cstheme="minorHAnsi"/>
                <w:noProof/>
                <w:color w:val="000000" w:themeColor="text1"/>
                <w:sz w:val="22"/>
                <w:lang w:val="en-US"/>
              </w:rPr>
              <w:t>ie de variantele de traseu optime stabilite, inclusiv realizarea sau reabilitarea dup</w:t>
            </w:r>
            <w:r w:rsidR="007E1420" w:rsidRPr="00EF6962">
              <w:rPr>
                <w:rFonts w:asciiTheme="minorHAnsi" w:eastAsia="Times New Roman" w:hAnsiTheme="minorHAnsi" w:cstheme="minorHAnsi"/>
                <w:noProof/>
                <w:color w:val="000000" w:themeColor="text1"/>
                <w:sz w:val="22"/>
                <w:lang w:val="en-US"/>
              </w:rPr>
              <w:t>ă</w:t>
            </w:r>
            <w:r w:rsidRPr="00EF6962">
              <w:rPr>
                <w:rFonts w:asciiTheme="minorHAnsi" w:eastAsia="Times New Roman" w:hAnsiTheme="minorHAnsi" w:cstheme="minorHAnsi"/>
                <w:noProof/>
                <w:color w:val="000000" w:themeColor="text1"/>
                <w:sz w:val="22"/>
                <w:lang w:val="en-US"/>
              </w:rPr>
              <w:t xml:space="preserve"> caz a lucr</w:t>
            </w:r>
            <w:r w:rsidR="007E1420" w:rsidRPr="00EF6962">
              <w:rPr>
                <w:rFonts w:asciiTheme="minorHAnsi" w:eastAsia="Times New Roman" w:hAnsiTheme="minorHAnsi" w:cstheme="minorHAnsi"/>
                <w:noProof/>
                <w:color w:val="000000" w:themeColor="text1"/>
                <w:sz w:val="22"/>
                <w:lang w:val="en-US"/>
              </w:rPr>
              <w:t>ă</w:t>
            </w:r>
            <w:r w:rsidRPr="00EF6962">
              <w:rPr>
                <w:rFonts w:asciiTheme="minorHAnsi" w:eastAsia="Times New Roman" w:hAnsiTheme="minorHAnsi" w:cstheme="minorHAnsi"/>
                <w:noProof/>
                <w:color w:val="000000" w:themeColor="text1"/>
                <w:sz w:val="22"/>
                <w:lang w:val="en-US"/>
              </w:rPr>
              <w:t>rilor de art</w:t>
            </w:r>
            <w:r w:rsidR="007E1420" w:rsidRPr="00EF6962">
              <w:rPr>
                <w:rFonts w:asciiTheme="minorHAnsi" w:eastAsia="Times New Roman" w:hAnsiTheme="minorHAnsi" w:cstheme="minorHAnsi"/>
                <w:noProof/>
                <w:color w:val="000000" w:themeColor="text1"/>
                <w:sz w:val="22"/>
                <w:lang w:val="en-US"/>
              </w:rPr>
              <w:t>ă</w:t>
            </w:r>
            <w:r w:rsidRPr="00EF6962">
              <w:rPr>
                <w:rFonts w:asciiTheme="minorHAnsi" w:eastAsia="Times New Roman" w:hAnsiTheme="minorHAnsi" w:cstheme="minorHAnsi"/>
                <w:noProof/>
                <w:color w:val="000000" w:themeColor="text1"/>
                <w:sz w:val="22"/>
                <w:lang w:val="en-US"/>
              </w:rPr>
              <w:t xml:space="preserve"> de genul podurilor </w:t>
            </w:r>
            <w:r w:rsidR="007E1420" w:rsidRPr="00EF6962">
              <w:rPr>
                <w:rFonts w:asciiTheme="minorHAnsi" w:eastAsia="Times New Roman" w:hAnsiTheme="minorHAnsi" w:cstheme="minorHAnsi"/>
                <w:noProof/>
                <w:color w:val="000000" w:themeColor="text1"/>
                <w:sz w:val="22"/>
                <w:lang w:val="en-US"/>
              </w:rPr>
              <w:t>ș</w:t>
            </w:r>
            <w:r w:rsidRPr="00EF6962">
              <w:rPr>
                <w:rFonts w:asciiTheme="minorHAnsi" w:eastAsia="Times New Roman" w:hAnsiTheme="minorHAnsi" w:cstheme="minorHAnsi"/>
                <w:noProof/>
                <w:color w:val="000000" w:themeColor="text1"/>
                <w:sz w:val="22"/>
                <w:lang w:val="en-US"/>
              </w:rPr>
              <w:t>i pasajelor dimensionate corespunz</w:t>
            </w:r>
            <w:r w:rsidR="004F4D3C">
              <w:rPr>
                <w:rFonts w:asciiTheme="minorHAnsi" w:eastAsia="Times New Roman" w:hAnsiTheme="minorHAnsi" w:cstheme="minorHAnsi"/>
                <w:noProof/>
                <w:color w:val="000000" w:themeColor="text1"/>
                <w:sz w:val="22"/>
                <w:lang w:val="en-US"/>
              </w:rPr>
              <w:t>ă</w:t>
            </w:r>
            <w:r w:rsidRPr="00EF6962">
              <w:rPr>
                <w:rFonts w:asciiTheme="minorHAnsi" w:eastAsia="Times New Roman" w:hAnsiTheme="minorHAnsi" w:cstheme="minorHAnsi"/>
                <w:noProof/>
                <w:color w:val="000000" w:themeColor="text1"/>
                <w:sz w:val="22"/>
                <w:lang w:val="en-US"/>
              </w:rPr>
              <w:t xml:space="preserve">tor </w:t>
            </w:r>
            <w:r w:rsidR="007E1420" w:rsidRPr="00EF6962">
              <w:rPr>
                <w:rFonts w:asciiTheme="minorHAnsi" w:eastAsia="Times New Roman" w:hAnsiTheme="minorHAnsi" w:cstheme="minorHAnsi"/>
                <w:noProof/>
                <w:color w:val="000000" w:themeColor="text1"/>
                <w:sz w:val="22"/>
                <w:lang w:val="en-US"/>
              </w:rPr>
              <w:t>î</w:t>
            </w:r>
            <w:r w:rsidRPr="00EF6962">
              <w:rPr>
                <w:rFonts w:asciiTheme="minorHAnsi" w:eastAsia="Times New Roman" w:hAnsiTheme="minorHAnsi" w:cstheme="minorHAnsi"/>
                <w:noProof/>
                <w:color w:val="000000" w:themeColor="text1"/>
                <w:sz w:val="22"/>
                <w:lang w:val="en-US"/>
              </w:rPr>
              <w:t>nc</w:t>
            </w:r>
            <w:r w:rsidR="00612951" w:rsidRPr="00EF6962">
              <w:rPr>
                <w:rFonts w:asciiTheme="minorHAnsi" w:eastAsia="Times New Roman" w:hAnsiTheme="minorHAnsi" w:cstheme="minorHAnsi"/>
                <w:noProof/>
                <w:color w:val="000000" w:themeColor="text1"/>
                <w:sz w:val="22"/>
                <w:lang w:val="en-US"/>
              </w:rPr>
              <w:t>â</w:t>
            </w:r>
            <w:r w:rsidRPr="00EF6962">
              <w:rPr>
                <w:rFonts w:asciiTheme="minorHAnsi" w:eastAsia="Times New Roman" w:hAnsiTheme="minorHAnsi" w:cstheme="minorHAnsi"/>
                <w:noProof/>
                <w:color w:val="000000" w:themeColor="text1"/>
                <w:sz w:val="22"/>
                <w:lang w:val="en-US"/>
              </w:rPr>
              <w:t>t s</w:t>
            </w:r>
            <w:r w:rsidR="007E1420" w:rsidRPr="00EF6962">
              <w:rPr>
                <w:rFonts w:asciiTheme="minorHAnsi" w:eastAsia="Times New Roman" w:hAnsiTheme="minorHAnsi" w:cstheme="minorHAnsi"/>
                <w:noProof/>
                <w:color w:val="000000" w:themeColor="text1"/>
                <w:sz w:val="22"/>
                <w:lang w:val="en-US"/>
              </w:rPr>
              <w:t>ă</w:t>
            </w:r>
            <w:r w:rsidRPr="00EF6962">
              <w:rPr>
                <w:rFonts w:asciiTheme="minorHAnsi" w:eastAsia="Times New Roman" w:hAnsiTheme="minorHAnsi" w:cstheme="minorHAnsi"/>
                <w:noProof/>
                <w:color w:val="000000" w:themeColor="text1"/>
                <w:sz w:val="22"/>
                <w:lang w:val="en-US"/>
              </w:rPr>
              <w:t xml:space="preserve"> asigure preluarea traficului jude</w:t>
            </w:r>
            <w:r w:rsidR="007E1420" w:rsidRPr="00EF6962">
              <w:rPr>
                <w:rFonts w:asciiTheme="minorHAnsi" w:eastAsia="Times New Roman" w:hAnsiTheme="minorHAnsi" w:cstheme="minorHAnsi"/>
                <w:noProof/>
                <w:color w:val="000000" w:themeColor="text1"/>
                <w:sz w:val="22"/>
                <w:lang w:val="en-US"/>
              </w:rPr>
              <w:t>ț</w:t>
            </w:r>
            <w:r w:rsidRPr="00EF6962">
              <w:rPr>
                <w:rFonts w:asciiTheme="minorHAnsi" w:eastAsia="Times New Roman" w:hAnsiTheme="minorHAnsi" w:cstheme="minorHAnsi"/>
                <w:noProof/>
                <w:color w:val="000000" w:themeColor="text1"/>
                <w:sz w:val="22"/>
                <w:lang w:val="en-US"/>
              </w:rPr>
              <w:t>ean de c</w:t>
            </w:r>
            <w:r w:rsidR="007E1420" w:rsidRPr="00EF6962">
              <w:rPr>
                <w:rFonts w:asciiTheme="minorHAnsi" w:eastAsia="Times New Roman" w:hAnsiTheme="minorHAnsi" w:cstheme="minorHAnsi"/>
                <w:noProof/>
                <w:color w:val="000000" w:themeColor="text1"/>
                <w:sz w:val="22"/>
                <w:lang w:val="en-US"/>
              </w:rPr>
              <w:t>ă</w:t>
            </w:r>
            <w:r w:rsidRPr="00EF6962">
              <w:rPr>
                <w:rFonts w:asciiTheme="minorHAnsi" w:eastAsia="Times New Roman" w:hAnsiTheme="minorHAnsi" w:cstheme="minorHAnsi"/>
                <w:noProof/>
                <w:color w:val="000000" w:themeColor="text1"/>
                <w:sz w:val="22"/>
                <w:lang w:val="en-US"/>
              </w:rPr>
              <w:t>l</w:t>
            </w:r>
            <w:r w:rsidR="007E1420" w:rsidRPr="00EF6962">
              <w:rPr>
                <w:rFonts w:asciiTheme="minorHAnsi" w:eastAsia="Times New Roman" w:hAnsiTheme="minorHAnsi" w:cstheme="minorHAnsi"/>
                <w:noProof/>
                <w:color w:val="000000" w:themeColor="text1"/>
                <w:sz w:val="22"/>
                <w:lang w:val="en-US"/>
              </w:rPr>
              <w:t>ă</w:t>
            </w:r>
            <w:r w:rsidRPr="00EF6962">
              <w:rPr>
                <w:rFonts w:asciiTheme="minorHAnsi" w:eastAsia="Times New Roman" w:hAnsiTheme="minorHAnsi" w:cstheme="minorHAnsi"/>
                <w:noProof/>
                <w:color w:val="000000" w:themeColor="text1"/>
                <w:sz w:val="22"/>
                <w:lang w:val="en-US"/>
              </w:rPr>
              <w:t xml:space="preserve">tori </w:t>
            </w:r>
            <w:r w:rsidR="007E1420" w:rsidRPr="00EF6962">
              <w:rPr>
                <w:rFonts w:asciiTheme="minorHAnsi" w:eastAsia="Times New Roman" w:hAnsiTheme="minorHAnsi" w:cstheme="minorHAnsi"/>
                <w:noProof/>
                <w:color w:val="000000" w:themeColor="text1"/>
                <w:sz w:val="22"/>
                <w:lang w:val="en-US"/>
              </w:rPr>
              <w:t>ș</w:t>
            </w:r>
            <w:r w:rsidRPr="00EF6962">
              <w:rPr>
                <w:rFonts w:asciiTheme="minorHAnsi" w:eastAsia="Times New Roman" w:hAnsiTheme="minorHAnsi" w:cstheme="minorHAnsi"/>
                <w:noProof/>
                <w:color w:val="000000" w:themeColor="text1"/>
                <w:sz w:val="22"/>
                <w:lang w:val="en-US"/>
              </w:rPr>
              <w:t>i m</w:t>
            </w:r>
            <w:r w:rsidR="007E1420" w:rsidRPr="00EF6962">
              <w:rPr>
                <w:rFonts w:asciiTheme="minorHAnsi" w:eastAsia="Times New Roman" w:hAnsiTheme="minorHAnsi" w:cstheme="minorHAnsi"/>
                <w:noProof/>
                <w:color w:val="000000" w:themeColor="text1"/>
                <w:sz w:val="22"/>
                <w:lang w:val="en-US"/>
              </w:rPr>
              <w:t>ă</w:t>
            </w:r>
            <w:r w:rsidRPr="00EF6962">
              <w:rPr>
                <w:rFonts w:asciiTheme="minorHAnsi" w:eastAsia="Times New Roman" w:hAnsiTheme="minorHAnsi" w:cstheme="minorHAnsi"/>
                <w:noProof/>
                <w:color w:val="000000" w:themeColor="text1"/>
                <w:sz w:val="22"/>
                <w:lang w:val="en-US"/>
              </w:rPr>
              <w:t>rfuri.</w:t>
            </w:r>
          </w:p>
          <w:p w14:paraId="49C65861" w14:textId="066C71AC" w:rsidR="00E66E1E" w:rsidRPr="00EF6962" w:rsidRDefault="00E66E1E" w:rsidP="005E121E">
            <w:pPr>
              <w:pStyle w:val="ListParagraph"/>
              <w:numPr>
                <w:ilvl w:val="0"/>
                <w:numId w:val="84"/>
              </w:numPr>
              <w:spacing w:before="0" w:line="276" w:lineRule="auto"/>
              <w:ind w:left="714" w:right="-51" w:hanging="357"/>
              <w:jc w:val="both"/>
              <w:rPr>
                <w:rFonts w:asciiTheme="minorHAnsi" w:eastAsia="Times New Roman" w:hAnsiTheme="minorHAnsi" w:cstheme="minorHAnsi"/>
                <w:iCs/>
                <w:noProof/>
                <w:color w:val="000000" w:themeColor="text1"/>
                <w:sz w:val="22"/>
              </w:rPr>
            </w:pPr>
            <w:r w:rsidRPr="00EF6962">
              <w:rPr>
                <w:rFonts w:asciiTheme="minorHAnsi" w:hAnsiTheme="minorHAnsi" w:cstheme="minorHAnsi"/>
                <w:color w:val="000000" w:themeColor="text1"/>
                <w:sz w:val="22"/>
              </w:rPr>
              <w:t xml:space="preserve">Se </w:t>
            </w:r>
            <w:proofErr w:type="spellStart"/>
            <w:r w:rsidRPr="00EF6962">
              <w:rPr>
                <w:rFonts w:asciiTheme="minorHAnsi" w:hAnsiTheme="minorHAnsi" w:cstheme="minorHAnsi"/>
                <w:color w:val="000000" w:themeColor="text1"/>
                <w:sz w:val="22"/>
              </w:rPr>
              <w:t>va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urmări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promovarea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unor</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investiții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strategice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în</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marile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orașe</w:t>
            </w:r>
            <w:proofErr w:type="spellEnd"/>
            <w:r w:rsidRPr="00EF6962">
              <w:rPr>
                <w:rFonts w:asciiTheme="minorHAnsi" w:hAnsiTheme="minorHAnsi" w:cstheme="minorHAnsi"/>
                <w:color w:val="000000" w:themeColor="text1"/>
                <w:sz w:val="22"/>
              </w:rPr>
              <w:t xml:space="preserve">, care </w:t>
            </w:r>
            <w:proofErr w:type="spellStart"/>
            <w:r w:rsidRPr="00EF6962">
              <w:rPr>
                <w:rFonts w:asciiTheme="minorHAnsi" w:hAnsiTheme="minorHAnsi" w:cstheme="minorHAnsi"/>
                <w:color w:val="000000" w:themeColor="text1"/>
                <w:sz w:val="22"/>
              </w:rPr>
              <w:t>să</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pună</w:t>
            </w:r>
            <w:proofErr w:type="spellEnd"/>
            <w:r w:rsidRPr="00EF6962">
              <w:rPr>
                <w:rFonts w:asciiTheme="minorHAnsi" w:hAnsiTheme="minorHAnsi" w:cstheme="minorHAnsi"/>
                <w:color w:val="000000" w:themeColor="text1"/>
                <w:sz w:val="22"/>
              </w:rPr>
              <w:t xml:space="preserve"> accent pe </w:t>
            </w:r>
            <w:proofErr w:type="spellStart"/>
            <w:r w:rsidRPr="00EF6962">
              <w:rPr>
                <w:rFonts w:asciiTheme="minorHAnsi" w:hAnsiTheme="minorHAnsi" w:cstheme="minorHAnsi"/>
                <w:color w:val="000000" w:themeColor="text1"/>
                <w:sz w:val="22"/>
              </w:rPr>
              <w:t>decongestionarea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traficului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astfel</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încât</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să</w:t>
            </w:r>
            <w:proofErr w:type="spellEnd"/>
            <w:r w:rsidRPr="00EF6962">
              <w:rPr>
                <w:rFonts w:asciiTheme="minorHAnsi" w:hAnsiTheme="minorHAnsi" w:cstheme="minorHAnsi"/>
                <w:color w:val="000000" w:themeColor="text1"/>
                <w:sz w:val="22"/>
              </w:rPr>
              <w:t xml:space="preserve"> fie </w:t>
            </w:r>
            <w:proofErr w:type="spellStart"/>
            <w:r w:rsidRPr="00EF6962">
              <w:rPr>
                <w:rFonts w:asciiTheme="minorHAnsi" w:hAnsiTheme="minorHAnsi" w:cstheme="minorHAnsi"/>
                <w:color w:val="000000" w:themeColor="text1"/>
                <w:sz w:val="22"/>
              </w:rPr>
              <w:t>îmbunătățit</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transportul</w:t>
            </w:r>
            <w:proofErr w:type="spellEnd"/>
            <w:r w:rsidRPr="00EF6962">
              <w:rPr>
                <w:rFonts w:asciiTheme="minorHAnsi" w:hAnsiTheme="minorHAnsi" w:cstheme="minorHAnsi"/>
                <w:color w:val="000000" w:themeColor="text1"/>
                <w:sz w:val="22"/>
              </w:rPr>
              <w:t xml:space="preserve"> inter-urban </w:t>
            </w:r>
            <w:proofErr w:type="spellStart"/>
            <w:r w:rsidRPr="00EF6962">
              <w:rPr>
                <w:rFonts w:asciiTheme="minorHAnsi" w:hAnsiTheme="minorHAnsi" w:cstheme="minorHAnsi"/>
                <w:color w:val="000000" w:themeColor="text1"/>
                <w:sz w:val="22"/>
              </w:rPr>
              <w:t>și</w:t>
            </w:r>
            <w:proofErr w:type="spellEnd"/>
            <w:r w:rsidRPr="00EF6962">
              <w:rPr>
                <w:rFonts w:asciiTheme="minorHAnsi" w:hAnsiTheme="minorHAnsi" w:cstheme="minorHAnsi"/>
                <w:color w:val="000000" w:themeColor="text1"/>
                <w:sz w:val="22"/>
              </w:rPr>
              <w:t xml:space="preserve"> din zona </w:t>
            </w:r>
            <w:proofErr w:type="spellStart"/>
            <w:r w:rsidRPr="00EF6962">
              <w:rPr>
                <w:rFonts w:asciiTheme="minorHAnsi" w:hAnsiTheme="minorHAnsi" w:cstheme="minorHAnsi"/>
                <w:color w:val="000000" w:themeColor="text1"/>
                <w:sz w:val="22"/>
              </w:rPr>
              <w:t>funcțională</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urbană</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facilit</w:t>
            </w:r>
            <w:r w:rsidR="007E1420" w:rsidRPr="00EF6962">
              <w:rPr>
                <w:rFonts w:asciiTheme="minorHAnsi" w:hAnsiTheme="minorHAnsi" w:cstheme="minorHAnsi"/>
                <w:color w:val="000000" w:themeColor="text1"/>
                <w:sz w:val="22"/>
              </w:rPr>
              <w:t>â</w:t>
            </w:r>
            <w:r w:rsidRPr="00EF6962">
              <w:rPr>
                <w:rFonts w:asciiTheme="minorHAnsi" w:hAnsiTheme="minorHAnsi" w:cstheme="minorHAnsi"/>
                <w:color w:val="000000" w:themeColor="text1"/>
                <w:sz w:val="22"/>
              </w:rPr>
              <w:t>nd</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accesul</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și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mobilitatea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forței</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muncă</w:t>
            </w:r>
            <w:proofErr w:type="spellEnd"/>
            <w:r w:rsidRPr="00EF6962">
              <w:rPr>
                <w:rFonts w:asciiTheme="minorHAnsi" w:hAnsiTheme="minorHAnsi" w:cstheme="minorHAnsi"/>
                <w:color w:val="000000" w:themeColor="text1"/>
                <w:sz w:val="22"/>
              </w:rPr>
              <w:t xml:space="preserve">. </w:t>
            </w:r>
            <w:r w:rsidRPr="00EF6962">
              <w:rPr>
                <w:rFonts w:asciiTheme="minorHAnsi" w:hAnsiTheme="minorHAnsi" w:cstheme="minorHAnsi"/>
                <w:iCs/>
                <w:noProof/>
                <w:color w:val="000000" w:themeColor="text1"/>
                <w:sz w:val="22"/>
              </w:rPr>
              <w:t>Principiul fun</w:t>
            </w:r>
            <w:r w:rsidR="00B25B56">
              <w:rPr>
                <w:rFonts w:asciiTheme="minorHAnsi" w:hAnsiTheme="minorHAnsi" w:cstheme="minorHAnsi"/>
                <w:iCs/>
                <w:noProof/>
                <w:color w:val="000000" w:themeColor="text1"/>
                <w:sz w:val="22"/>
              </w:rPr>
              <w:t>cț</w:t>
            </w:r>
            <w:r w:rsidRPr="00EF6962">
              <w:rPr>
                <w:rFonts w:asciiTheme="minorHAnsi" w:hAnsiTheme="minorHAnsi" w:cstheme="minorHAnsi"/>
                <w:iCs/>
                <w:noProof/>
                <w:color w:val="000000" w:themeColor="text1"/>
                <w:sz w:val="22"/>
              </w:rPr>
              <w:t>ionaliz</w:t>
            </w:r>
            <w:r w:rsidR="00D9581C">
              <w:rPr>
                <w:rFonts w:asciiTheme="minorHAnsi" w:hAnsiTheme="minorHAnsi" w:cstheme="minorHAnsi"/>
                <w:iCs/>
                <w:noProof/>
                <w:color w:val="000000" w:themeColor="text1"/>
                <w:sz w:val="22"/>
              </w:rPr>
              <w:t>ă</w:t>
            </w:r>
            <w:r w:rsidRPr="00EF6962">
              <w:rPr>
                <w:rFonts w:asciiTheme="minorHAnsi" w:hAnsiTheme="minorHAnsi" w:cstheme="minorHAnsi"/>
                <w:iCs/>
                <w:noProof/>
                <w:color w:val="000000" w:themeColor="text1"/>
                <w:sz w:val="22"/>
              </w:rPr>
              <w:t>rii inelelor interioare de circula</w:t>
            </w:r>
            <w:r w:rsidR="00D9581C">
              <w:rPr>
                <w:rFonts w:asciiTheme="minorHAnsi" w:hAnsiTheme="minorHAnsi" w:cstheme="minorHAnsi"/>
                <w:iCs/>
                <w:noProof/>
                <w:color w:val="000000" w:themeColor="text1"/>
                <w:sz w:val="22"/>
              </w:rPr>
              <w:t>ț</w:t>
            </w:r>
            <w:r w:rsidRPr="00EF6962">
              <w:rPr>
                <w:rFonts w:asciiTheme="minorHAnsi" w:hAnsiTheme="minorHAnsi" w:cstheme="minorHAnsi"/>
                <w:iCs/>
                <w:noProof/>
                <w:color w:val="000000" w:themeColor="text1"/>
                <w:sz w:val="22"/>
              </w:rPr>
              <w:t xml:space="preserve">ie ca </w:t>
            </w:r>
            <w:r w:rsidR="00D9581C">
              <w:rPr>
                <w:rFonts w:asciiTheme="minorHAnsi" w:hAnsiTheme="minorHAnsi" w:cstheme="minorHAnsi"/>
                <w:iCs/>
                <w:noProof/>
                <w:color w:val="000000" w:themeColor="text1"/>
                <w:sz w:val="22"/>
              </w:rPr>
              <w:t>ș</w:t>
            </w:r>
            <w:r w:rsidRPr="00EF6962">
              <w:rPr>
                <w:rFonts w:asciiTheme="minorHAnsi" w:hAnsiTheme="minorHAnsi" w:cstheme="minorHAnsi"/>
                <w:iCs/>
                <w:noProof/>
                <w:color w:val="000000" w:themeColor="text1"/>
                <w:sz w:val="22"/>
              </w:rPr>
              <w:t xml:space="preserve">i „coridoare” trebuie dezvoltat pentru </w:t>
            </w:r>
            <w:r w:rsidR="00F346E8" w:rsidRPr="00EF6962">
              <w:rPr>
                <w:rFonts w:asciiTheme="minorHAnsi" w:hAnsiTheme="minorHAnsi" w:cstheme="minorHAnsi"/>
                <w:iCs/>
                <w:noProof/>
                <w:color w:val="000000" w:themeColor="text1"/>
                <w:sz w:val="22"/>
              </w:rPr>
              <w:t>î</w:t>
            </w:r>
            <w:r w:rsidRPr="00EF6962">
              <w:rPr>
                <w:rFonts w:asciiTheme="minorHAnsi" w:hAnsiTheme="minorHAnsi" w:cstheme="minorHAnsi"/>
                <w:iCs/>
                <w:noProof/>
                <w:color w:val="000000" w:themeColor="text1"/>
                <w:sz w:val="22"/>
              </w:rPr>
              <w:t>ntreaga arie metropolitan</w:t>
            </w:r>
            <w:r w:rsidR="00F346E8" w:rsidRPr="00EF6962">
              <w:rPr>
                <w:rFonts w:asciiTheme="minorHAnsi" w:hAnsiTheme="minorHAnsi" w:cstheme="minorHAnsi"/>
                <w:iCs/>
                <w:noProof/>
                <w:color w:val="000000" w:themeColor="text1"/>
                <w:sz w:val="22"/>
              </w:rPr>
              <w:t>ă</w:t>
            </w:r>
            <w:r w:rsidRPr="00EF6962">
              <w:rPr>
                <w:rFonts w:asciiTheme="minorHAnsi" w:hAnsiTheme="minorHAnsi" w:cstheme="minorHAnsi"/>
                <w:iCs/>
                <w:noProof/>
                <w:color w:val="000000" w:themeColor="text1"/>
                <w:sz w:val="22"/>
              </w:rPr>
              <w:t xml:space="preserve"> </w:t>
            </w:r>
            <w:r w:rsidR="00F346E8" w:rsidRPr="00EF6962">
              <w:rPr>
                <w:rFonts w:asciiTheme="minorHAnsi" w:hAnsiTheme="minorHAnsi" w:cstheme="minorHAnsi"/>
                <w:iCs/>
                <w:noProof/>
                <w:color w:val="000000" w:themeColor="text1"/>
                <w:sz w:val="22"/>
              </w:rPr>
              <w:t>î</w:t>
            </w:r>
            <w:r w:rsidRPr="00EF6962">
              <w:rPr>
                <w:rFonts w:asciiTheme="minorHAnsi" w:hAnsiTheme="minorHAnsi" w:cstheme="minorHAnsi"/>
                <w:iCs/>
                <w:noProof/>
                <w:color w:val="000000" w:themeColor="text1"/>
                <w:sz w:val="22"/>
              </w:rPr>
              <w:t xml:space="preserve">n cazul municipiilor </w:t>
            </w:r>
            <w:r w:rsidR="00F346E8" w:rsidRPr="00EF6962">
              <w:rPr>
                <w:rFonts w:asciiTheme="minorHAnsi" w:hAnsiTheme="minorHAnsi" w:cstheme="minorHAnsi"/>
                <w:iCs/>
                <w:noProof/>
                <w:color w:val="000000" w:themeColor="text1"/>
                <w:sz w:val="22"/>
              </w:rPr>
              <w:t>ș</w:t>
            </w:r>
            <w:r w:rsidRPr="00EF6962">
              <w:rPr>
                <w:rFonts w:asciiTheme="minorHAnsi" w:hAnsiTheme="minorHAnsi" w:cstheme="minorHAnsi"/>
                <w:iCs/>
                <w:noProof/>
                <w:color w:val="000000" w:themeColor="text1"/>
                <w:sz w:val="22"/>
              </w:rPr>
              <w:t>i ora</w:t>
            </w:r>
            <w:r w:rsidR="00F346E8" w:rsidRPr="00EF6962">
              <w:rPr>
                <w:rFonts w:asciiTheme="minorHAnsi" w:hAnsiTheme="minorHAnsi" w:cstheme="minorHAnsi"/>
                <w:iCs/>
                <w:noProof/>
                <w:color w:val="000000" w:themeColor="text1"/>
                <w:sz w:val="22"/>
              </w:rPr>
              <w:t>ș</w:t>
            </w:r>
            <w:r w:rsidRPr="00EF6962">
              <w:rPr>
                <w:rFonts w:asciiTheme="minorHAnsi" w:hAnsiTheme="minorHAnsi" w:cstheme="minorHAnsi"/>
                <w:iCs/>
                <w:noProof/>
                <w:color w:val="000000" w:themeColor="text1"/>
                <w:sz w:val="22"/>
              </w:rPr>
              <w:t xml:space="preserve">elor.  </w:t>
            </w:r>
            <w:r w:rsidR="00F346E8" w:rsidRPr="00EF6962">
              <w:rPr>
                <w:rFonts w:asciiTheme="minorHAnsi" w:hAnsiTheme="minorHAnsi" w:cstheme="minorHAnsi"/>
                <w:iCs/>
                <w:noProof/>
                <w:color w:val="000000" w:themeColor="text1"/>
                <w:sz w:val="22"/>
              </w:rPr>
              <w:t>Î</w:t>
            </w:r>
            <w:r w:rsidRPr="00EF6962">
              <w:rPr>
                <w:rFonts w:asciiTheme="minorHAnsi" w:hAnsiTheme="minorHAnsi" w:cstheme="minorHAnsi"/>
                <w:iCs/>
                <w:noProof/>
                <w:color w:val="000000" w:themeColor="text1"/>
                <w:sz w:val="22"/>
              </w:rPr>
              <w:t>n vederea elimin</w:t>
            </w:r>
            <w:r w:rsidR="00F346E8" w:rsidRPr="00EF6962">
              <w:rPr>
                <w:rFonts w:asciiTheme="minorHAnsi" w:hAnsiTheme="minorHAnsi" w:cstheme="minorHAnsi"/>
                <w:iCs/>
                <w:noProof/>
                <w:color w:val="000000" w:themeColor="text1"/>
                <w:sz w:val="22"/>
              </w:rPr>
              <w:t>ă</w:t>
            </w:r>
            <w:r w:rsidRPr="00EF6962">
              <w:rPr>
                <w:rFonts w:asciiTheme="minorHAnsi" w:hAnsiTheme="minorHAnsi" w:cstheme="minorHAnsi"/>
                <w:iCs/>
                <w:noProof/>
                <w:color w:val="000000" w:themeColor="text1"/>
                <w:sz w:val="22"/>
              </w:rPr>
              <w:t xml:space="preserve">rii multitudinii de puncte de conflict </w:t>
            </w:r>
            <w:r w:rsidR="00F346E8" w:rsidRPr="00EF6962">
              <w:rPr>
                <w:rFonts w:asciiTheme="minorHAnsi" w:hAnsiTheme="minorHAnsi" w:cstheme="minorHAnsi"/>
                <w:iCs/>
                <w:noProof/>
                <w:color w:val="000000" w:themeColor="text1"/>
                <w:sz w:val="22"/>
              </w:rPr>
              <w:t>î</w:t>
            </w:r>
            <w:r w:rsidRPr="00EF6962">
              <w:rPr>
                <w:rFonts w:asciiTheme="minorHAnsi" w:hAnsiTheme="minorHAnsi" w:cstheme="minorHAnsi"/>
                <w:iCs/>
                <w:noProof/>
                <w:color w:val="000000" w:themeColor="text1"/>
                <w:sz w:val="22"/>
              </w:rPr>
              <w:t>ntre re</w:t>
            </w:r>
            <w:r w:rsidR="00F346E8" w:rsidRPr="00EF6962">
              <w:rPr>
                <w:rFonts w:asciiTheme="minorHAnsi" w:hAnsiTheme="minorHAnsi" w:cstheme="minorHAnsi"/>
                <w:iCs/>
                <w:noProof/>
                <w:color w:val="000000" w:themeColor="text1"/>
                <w:sz w:val="22"/>
              </w:rPr>
              <w:t>ț</w:t>
            </w:r>
            <w:r w:rsidRPr="00EF6962">
              <w:rPr>
                <w:rFonts w:asciiTheme="minorHAnsi" w:hAnsiTheme="minorHAnsi" w:cstheme="minorHAnsi"/>
                <w:iCs/>
                <w:noProof/>
                <w:color w:val="000000" w:themeColor="text1"/>
                <w:sz w:val="22"/>
              </w:rPr>
              <w:t>eaua stradal</w:t>
            </w:r>
            <w:r w:rsidR="00F346E8" w:rsidRPr="00EF6962">
              <w:rPr>
                <w:rFonts w:asciiTheme="minorHAnsi" w:hAnsiTheme="minorHAnsi" w:cstheme="minorHAnsi"/>
                <w:iCs/>
                <w:noProof/>
                <w:color w:val="000000" w:themeColor="text1"/>
                <w:sz w:val="22"/>
              </w:rPr>
              <w:t>ă</w:t>
            </w:r>
            <w:r w:rsidRPr="00EF6962">
              <w:rPr>
                <w:rFonts w:asciiTheme="minorHAnsi" w:hAnsiTheme="minorHAnsi" w:cstheme="minorHAnsi"/>
                <w:iCs/>
                <w:noProof/>
                <w:color w:val="000000" w:themeColor="text1"/>
                <w:sz w:val="22"/>
              </w:rPr>
              <w:t xml:space="preserve"> radial</w:t>
            </w:r>
            <w:r w:rsidR="00F346E8" w:rsidRPr="00EF6962">
              <w:rPr>
                <w:rFonts w:asciiTheme="minorHAnsi" w:hAnsiTheme="minorHAnsi" w:cstheme="minorHAnsi"/>
                <w:iCs/>
                <w:noProof/>
                <w:color w:val="000000" w:themeColor="text1"/>
                <w:sz w:val="22"/>
              </w:rPr>
              <w:t>ă</w:t>
            </w:r>
            <w:r w:rsidRPr="00EF6962">
              <w:rPr>
                <w:rFonts w:asciiTheme="minorHAnsi" w:hAnsiTheme="minorHAnsi" w:cstheme="minorHAnsi"/>
                <w:iCs/>
                <w:noProof/>
                <w:color w:val="000000" w:themeColor="text1"/>
                <w:sz w:val="22"/>
              </w:rPr>
              <w:t xml:space="preserve"> caracteristic</w:t>
            </w:r>
            <w:r w:rsidR="00F346E8" w:rsidRPr="00EF6962">
              <w:rPr>
                <w:rFonts w:asciiTheme="minorHAnsi" w:hAnsiTheme="minorHAnsi" w:cstheme="minorHAnsi"/>
                <w:iCs/>
                <w:noProof/>
                <w:color w:val="000000" w:themeColor="text1"/>
                <w:sz w:val="22"/>
              </w:rPr>
              <w:t>ă</w:t>
            </w:r>
            <w:r w:rsidRPr="00EF6962">
              <w:rPr>
                <w:rFonts w:asciiTheme="minorHAnsi" w:hAnsiTheme="minorHAnsi" w:cstheme="minorHAnsi"/>
                <w:iCs/>
                <w:noProof/>
                <w:color w:val="000000" w:themeColor="text1"/>
                <w:sz w:val="22"/>
              </w:rPr>
              <w:t xml:space="preserve"> marilor ora</w:t>
            </w:r>
            <w:r w:rsidR="00F346E8" w:rsidRPr="00EF6962">
              <w:rPr>
                <w:rFonts w:asciiTheme="minorHAnsi" w:hAnsiTheme="minorHAnsi" w:cstheme="minorHAnsi"/>
                <w:iCs/>
                <w:noProof/>
                <w:color w:val="000000" w:themeColor="text1"/>
                <w:sz w:val="22"/>
              </w:rPr>
              <w:t>ș</w:t>
            </w:r>
            <w:r w:rsidRPr="00EF6962">
              <w:rPr>
                <w:rFonts w:asciiTheme="minorHAnsi" w:hAnsiTheme="minorHAnsi" w:cstheme="minorHAnsi"/>
                <w:iCs/>
                <w:noProof/>
                <w:color w:val="000000" w:themeColor="text1"/>
                <w:sz w:val="22"/>
              </w:rPr>
              <w:t xml:space="preserve">e </w:t>
            </w:r>
            <w:r w:rsidR="00F346E8" w:rsidRPr="00EF6962">
              <w:rPr>
                <w:rFonts w:asciiTheme="minorHAnsi" w:hAnsiTheme="minorHAnsi" w:cstheme="minorHAnsi"/>
                <w:iCs/>
                <w:noProof/>
                <w:color w:val="000000" w:themeColor="text1"/>
                <w:sz w:val="22"/>
              </w:rPr>
              <w:t>ș</w:t>
            </w:r>
            <w:r w:rsidRPr="00EF6962">
              <w:rPr>
                <w:rFonts w:asciiTheme="minorHAnsi" w:hAnsiTheme="minorHAnsi" w:cstheme="minorHAnsi"/>
                <w:iCs/>
                <w:noProof/>
                <w:color w:val="000000" w:themeColor="text1"/>
                <w:sz w:val="22"/>
              </w:rPr>
              <w:t>i aceste inelele interioare, solu</w:t>
            </w:r>
            <w:r w:rsidR="00F346E8" w:rsidRPr="00EF6962">
              <w:rPr>
                <w:rFonts w:asciiTheme="minorHAnsi" w:hAnsiTheme="minorHAnsi" w:cstheme="minorHAnsi"/>
                <w:iCs/>
                <w:noProof/>
                <w:color w:val="000000" w:themeColor="text1"/>
                <w:sz w:val="22"/>
              </w:rPr>
              <w:t>ț</w:t>
            </w:r>
            <w:r w:rsidRPr="00EF6962">
              <w:rPr>
                <w:rFonts w:asciiTheme="minorHAnsi" w:hAnsiTheme="minorHAnsi" w:cstheme="minorHAnsi"/>
                <w:iCs/>
                <w:noProof/>
                <w:color w:val="000000" w:themeColor="text1"/>
                <w:sz w:val="22"/>
              </w:rPr>
              <w:t>iile care maximizeaz</w:t>
            </w:r>
            <w:r w:rsidR="00F346E8" w:rsidRPr="00EF6962">
              <w:rPr>
                <w:rFonts w:asciiTheme="minorHAnsi" w:hAnsiTheme="minorHAnsi" w:cstheme="minorHAnsi"/>
                <w:iCs/>
                <w:noProof/>
                <w:color w:val="000000" w:themeColor="text1"/>
                <w:sz w:val="22"/>
              </w:rPr>
              <w:t>ă</w:t>
            </w:r>
            <w:r w:rsidRPr="00EF6962">
              <w:rPr>
                <w:rFonts w:asciiTheme="minorHAnsi" w:hAnsiTheme="minorHAnsi" w:cstheme="minorHAnsi"/>
                <w:iCs/>
                <w:noProof/>
                <w:color w:val="000000" w:themeColor="text1"/>
                <w:sz w:val="22"/>
              </w:rPr>
              <w:t xml:space="preserve"> efectele </w:t>
            </w:r>
            <w:r w:rsidR="00F346E8" w:rsidRPr="00EF6962">
              <w:rPr>
                <w:rFonts w:asciiTheme="minorHAnsi" w:hAnsiTheme="minorHAnsi" w:cstheme="minorHAnsi"/>
                <w:iCs/>
                <w:noProof/>
                <w:color w:val="000000" w:themeColor="text1"/>
                <w:sz w:val="22"/>
              </w:rPr>
              <w:t>ș</w:t>
            </w:r>
            <w:r w:rsidRPr="00EF6962">
              <w:rPr>
                <w:rFonts w:asciiTheme="minorHAnsi" w:hAnsiTheme="minorHAnsi" w:cstheme="minorHAnsi"/>
                <w:iCs/>
                <w:noProof/>
                <w:color w:val="000000" w:themeColor="text1"/>
                <w:sz w:val="22"/>
              </w:rPr>
              <w:t>i beneficiile sunt cele de denivelare a intersec</w:t>
            </w:r>
            <w:r w:rsidR="00F346E8" w:rsidRPr="00EF6962">
              <w:rPr>
                <w:rFonts w:asciiTheme="minorHAnsi" w:hAnsiTheme="minorHAnsi" w:cstheme="minorHAnsi"/>
                <w:iCs/>
                <w:noProof/>
                <w:color w:val="000000" w:themeColor="text1"/>
                <w:sz w:val="22"/>
              </w:rPr>
              <w:t>ț</w:t>
            </w:r>
            <w:r w:rsidRPr="00EF6962">
              <w:rPr>
                <w:rFonts w:asciiTheme="minorHAnsi" w:hAnsiTheme="minorHAnsi" w:cstheme="minorHAnsi"/>
                <w:iCs/>
                <w:noProof/>
                <w:color w:val="000000" w:themeColor="text1"/>
                <w:sz w:val="22"/>
              </w:rPr>
              <w:t>iilor, respectiv realizarea de pasaje subterane sau supraterane, sau dup</w:t>
            </w:r>
            <w:r w:rsidR="00567D7D">
              <w:rPr>
                <w:rFonts w:asciiTheme="minorHAnsi" w:hAnsiTheme="minorHAnsi" w:cstheme="minorHAnsi"/>
                <w:iCs/>
                <w:noProof/>
                <w:color w:val="000000" w:themeColor="text1"/>
                <w:sz w:val="22"/>
              </w:rPr>
              <w:t>ă</w:t>
            </w:r>
            <w:r w:rsidRPr="00EF6962">
              <w:rPr>
                <w:rFonts w:asciiTheme="minorHAnsi" w:hAnsiTheme="minorHAnsi" w:cstheme="minorHAnsi"/>
                <w:iCs/>
                <w:noProof/>
                <w:color w:val="000000" w:themeColor="text1"/>
                <w:sz w:val="22"/>
              </w:rPr>
              <w:t xml:space="preserve"> caz noduri rutiere amenajate </w:t>
            </w:r>
            <w:r w:rsidR="00F346E8" w:rsidRPr="00EF6962">
              <w:rPr>
                <w:rFonts w:asciiTheme="minorHAnsi" w:hAnsiTheme="minorHAnsi" w:cstheme="minorHAnsi"/>
                <w:iCs/>
                <w:noProof/>
                <w:color w:val="000000" w:themeColor="text1"/>
                <w:sz w:val="22"/>
              </w:rPr>
              <w:t>î</w:t>
            </w:r>
            <w:r w:rsidRPr="00EF6962">
              <w:rPr>
                <w:rFonts w:asciiTheme="minorHAnsi" w:hAnsiTheme="minorHAnsi" w:cstheme="minorHAnsi"/>
                <w:iCs/>
                <w:noProof/>
                <w:color w:val="000000" w:themeColor="text1"/>
                <w:sz w:val="22"/>
              </w:rPr>
              <w:t>n solu</w:t>
            </w:r>
            <w:r w:rsidR="00F346E8" w:rsidRPr="00EF6962">
              <w:rPr>
                <w:rFonts w:asciiTheme="minorHAnsi" w:hAnsiTheme="minorHAnsi" w:cstheme="minorHAnsi"/>
                <w:iCs/>
                <w:noProof/>
                <w:color w:val="000000" w:themeColor="text1"/>
                <w:sz w:val="22"/>
              </w:rPr>
              <w:t>ț</w:t>
            </w:r>
            <w:r w:rsidRPr="00EF6962">
              <w:rPr>
                <w:rFonts w:asciiTheme="minorHAnsi" w:hAnsiTheme="minorHAnsi" w:cstheme="minorHAnsi"/>
                <w:iCs/>
                <w:noProof/>
                <w:color w:val="000000" w:themeColor="text1"/>
                <w:sz w:val="22"/>
              </w:rPr>
              <w:t xml:space="preserve">ii </w:t>
            </w:r>
            <w:r w:rsidR="00F346E8" w:rsidRPr="00EF6962">
              <w:rPr>
                <w:rFonts w:asciiTheme="minorHAnsi" w:hAnsiTheme="minorHAnsi" w:cstheme="minorHAnsi"/>
                <w:iCs/>
                <w:noProof/>
                <w:color w:val="000000" w:themeColor="text1"/>
                <w:sz w:val="22"/>
              </w:rPr>
              <w:t>ș</w:t>
            </w:r>
            <w:r w:rsidRPr="00EF6962">
              <w:rPr>
                <w:rFonts w:asciiTheme="minorHAnsi" w:hAnsiTheme="minorHAnsi" w:cstheme="minorHAnsi"/>
                <w:iCs/>
                <w:noProof/>
                <w:color w:val="000000" w:themeColor="text1"/>
                <w:sz w:val="22"/>
              </w:rPr>
              <w:t>i concepte tehnice corespunz</w:t>
            </w:r>
            <w:r w:rsidR="00567D7D">
              <w:rPr>
                <w:rFonts w:asciiTheme="minorHAnsi" w:hAnsiTheme="minorHAnsi" w:cstheme="minorHAnsi"/>
                <w:iCs/>
                <w:noProof/>
                <w:color w:val="000000" w:themeColor="text1"/>
                <w:sz w:val="22"/>
              </w:rPr>
              <w:t>ă</w:t>
            </w:r>
            <w:r w:rsidRPr="00EF6962">
              <w:rPr>
                <w:rFonts w:asciiTheme="minorHAnsi" w:hAnsiTheme="minorHAnsi" w:cstheme="minorHAnsi"/>
                <w:iCs/>
                <w:noProof/>
                <w:color w:val="000000" w:themeColor="text1"/>
                <w:sz w:val="22"/>
              </w:rPr>
              <w:t>toare asigur</w:t>
            </w:r>
            <w:r w:rsidR="00F346E8" w:rsidRPr="00EF6962">
              <w:rPr>
                <w:rFonts w:asciiTheme="minorHAnsi" w:hAnsiTheme="minorHAnsi" w:cstheme="minorHAnsi"/>
                <w:iCs/>
                <w:noProof/>
                <w:color w:val="000000" w:themeColor="text1"/>
                <w:sz w:val="22"/>
              </w:rPr>
              <w:t>ă</w:t>
            </w:r>
            <w:r w:rsidRPr="00EF6962">
              <w:rPr>
                <w:rFonts w:asciiTheme="minorHAnsi" w:hAnsiTheme="minorHAnsi" w:cstheme="minorHAnsi"/>
                <w:iCs/>
                <w:noProof/>
                <w:color w:val="000000" w:themeColor="text1"/>
                <w:sz w:val="22"/>
              </w:rPr>
              <w:t>rii unei capacit</w:t>
            </w:r>
            <w:r w:rsidR="00F346E8" w:rsidRPr="00EF6962">
              <w:rPr>
                <w:rFonts w:asciiTheme="minorHAnsi" w:hAnsiTheme="minorHAnsi" w:cstheme="minorHAnsi"/>
                <w:iCs/>
                <w:noProof/>
                <w:color w:val="000000" w:themeColor="text1"/>
                <w:sz w:val="22"/>
              </w:rPr>
              <w:t>ăț</w:t>
            </w:r>
            <w:r w:rsidRPr="00EF6962">
              <w:rPr>
                <w:rFonts w:asciiTheme="minorHAnsi" w:hAnsiTheme="minorHAnsi" w:cstheme="minorHAnsi"/>
                <w:iCs/>
                <w:noProof/>
                <w:color w:val="000000" w:themeColor="text1"/>
                <w:sz w:val="22"/>
              </w:rPr>
              <w:t>i crescute. Solu</w:t>
            </w:r>
            <w:r w:rsidR="00F346E8" w:rsidRPr="00EF6962">
              <w:rPr>
                <w:rFonts w:asciiTheme="minorHAnsi" w:hAnsiTheme="minorHAnsi" w:cstheme="minorHAnsi"/>
                <w:iCs/>
                <w:noProof/>
                <w:color w:val="000000" w:themeColor="text1"/>
                <w:sz w:val="22"/>
              </w:rPr>
              <w:t>ți</w:t>
            </w:r>
            <w:r w:rsidRPr="00EF6962">
              <w:rPr>
                <w:rFonts w:asciiTheme="minorHAnsi" w:hAnsiTheme="minorHAnsi" w:cstheme="minorHAnsi"/>
                <w:iCs/>
                <w:noProof/>
                <w:color w:val="000000" w:themeColor="text1"/>
                <w:sz w:val="22"/>
              </w:rPr>
              <w:t>ile, ideile de proiecte, analizele posibilelor axe de mobilitate nu pot s</w:t>
            </w:r>
            <w:r w:rsidR="00F346E8" w:rsidRPr="00EF6962">
              <w:rPr>
                <w:rFonts w:asciiTheme="minorHAnsi" w:hAnsiTheme="minorHAnsi" w:cstheme="minorHAnsi"/>
                <w:iCs/>
                <w:noProof/>
                <w:color w:val="000000" w:themeColor="text1"/>
                <w:sz w:val="22"/>
              </w:rPr>
              <w:t>ă</w:t>
            </w:r>
            <w:r w:rsidRPr="00EF6962">
              <w:rPr>
                <w:rFonts w:asciiTheme="minorHAnsi" w:hAnsiTheme="minorHAnsi" w:cstheme="minorHAnsi"/>
                <w:iCs/>
                <w:noProof/>
                <w:color w:val="000000" w:themeColor="text1"/>
                <w:sz w:val="22"/>
              </w:rPr>
              <w:t xml:space="preserve"> fie generate f</w:t>
            </w:r>
            <w:r w:rsidR="00F346E8" w:rsidRPr="00EF6962">
              <w:rPr>
                <w:rFonts w:asciiTheme="minorHAnsi" w:hAnsiTheme="minorHAnsi" w:cstheme="minorHAnsi"/>
                <w:iCs/>
                <w:noProof/>
                <w:color w:val="000000" w:themeColor="text1"/>
                <w:sz w:val="22"/>
              </w:rPr>
              <w:t>ă</w:t>
            </w:r>
            <w:r w:rsidRPr="00EF6962">
              <w:rPr>
                <w:rFonts w:asciiTheme="minorHAnsi" w:hAnsiTheme="minorHAnsi" w:cstheme="minorHAnsi"/>
                <w:iCs/>
                <w:noProof/>
                <w:color w:val="000000" w:themeColor="text1"/>
                <w:sz w:val="22"/>
              </w:rPr>
              <w:t>r</w:t>
            </w:r>
            <w:r w:rsidR="00F346E8" w:rsidRPr="00EF6962">
              <w:rPr>
                <w:rFonts w:asciiTheme="minorHAnsi" w:hAnsiTheme="minorHAnsi" w:cstheme="minorHAnsi"/>
                <w:iCs/>
                <w:noProof/>
                <w:color w:val="000000" w:themeColor="text1"/>
                <w:sz w:val="22"/>
              </w:rPr>
              <w:t>ă</w:t>
            </w:r>
            <w:r w:rsidRPr="00EF6962">
              <w:rPr>
                <w:rFonts w:asciiTheme="minorHAnsi" w:hAnsiTheme="minorHAnsi" w:cstheme="minorHAnsi"/>
                <w:iCs/>
                <w:noProof/>
                <w:color w:val="000000" w:themeColor="text1"/>
                <w:sz w:val="22"/>
              </w:rPr>
              <w:t xml:space="preserve"> realizarea unor </w:t>
            </w:r>
            <w:r w:rsidR="00612951" w:rsidRPr="00EF6962">
              <w:rPr>
                <w:rFonts w:asciiTheme="minorHAnsi" w:hAnsiTheme="minorHAnsi" w:cstheme="minorHAnsi"/>
                <w:iCs/>
                <w:noProof/>
                <w:color w:val="000000" w:themeColor="text1"/>
                <w:sz w:val="22"/>
              </w:rPr>
              <w:t>s</w:t>
            </w:r>
            <w:r w:rsidRPr="00EF6962">
              <w:rPr>
                <w:rFonts w:asciiTheme="minorHAnsi" w:hAnsiTheme="minorHAnsi" w:cstheme="minorHAnsi"/>
                <w:iCs/>
                <w:noProof/>
                <w:color w:val="000000" w:themeColor="text1"/>
                <w:sz w:val="22"/>
              </w:rPr>
              <w:t>tudii de trafic complexe care s</w:t>
            </w:r>
            <w:r w:rsidR="00F346E8" w:rsidRPr="00EF6962">
              <w:rPr>
                <w:rFonts w:asciiTheme="minorHAnsi" w:hAnsiTheme="minorHAnsi" w:cstheme="minorHAnsi"/>
                <w:iCs/>
                <w:noProof/>
                <w:color w:val="000000" w:themeColor="text1"/>
                <w:sz w:val="22"/>
              </w:rPr>
              <w:t>ă</w:t>
            </w:r>
            <w:r w:rsidRPr="00EF6962">
              <w:rPr>
                <w:rFonts w:asciiTheme="minorHAnsi" w:hAnsiTheme="minorHAnsi" w:cstheme="minorHAnsi"/>
                <w:iCs/>
                <w:noProof/>
                <w:color w:val="000000" w:themeColor="text1"/>
                <w:sz w:val="22"/>
              </w:rPr>
              <w:t xml:space="preserve"> furnizeze o imagine actual</w:t>
            </w:r>
            <w:r w:rsidR="00F346E8" w:rsidRPr="00EF6962">
              <w:rPr>
                <w:rFonts w:asciiTheme="minorHAnsi" w:hAnsiTheme="minorHAnsi" w:cstheme="minorHAnsi"/>
                <w:iCs/>
                <w:noProof/>
                <w:color w:val="000000" w:themeColor="text1"/>
                <w:sz w:val="22"/>
              </w:rPr>
              <w:t>ă</w:t>
            </w:r>
            <w:r w:rsidRPr="00EF6962">
              <w:rPr>
                <w:rFonts w:asciiTheme="minorHAnsi" w:hAnsiTheme="minorHAnsi" w:cstheme="minorHAnsi"/>
                <w:iCs/>
                <w:noProof/>
                <w:color w:val="000000" w:themeColor="text1"/>
                <w:sz w:val="22"/>
              </w:rPr>
              <w:t xml:space="preserve"> </w:t>
            </w:r>
            <w:r w:rsidR="00105FB1">
              <w:rPr>
                <w:rFonts w:asciiTheme="minorHAnsi" w:hAnsiTheme="minorHAnsi" w:cstheme="minorHAnsi"/>
                <w:iCs/>
                <w:noProof/>
                <w:color w:val="000000" w:themeColor="text1"/>
                <w:sz w:val="22"/>
              </w:rPr>
              <w:t>ș</w:t>
            </w:r>
            <w:r w:rsidRPr="00EF6962">
              <w:rPr>
                <w:rFonts w:asciiTheme="minorHAnsi" w:hAnsiTheme="minorHAnsi" w:cstheme="minorHAnsi"/>
                <w:iCs/>
                <w:noProof/>
                <w:color w:val="000000" w:themeColor="text1"/>
                <w:sz w:val="22"/>
              </w:rPr>
              <w:t>i pertinent</w:t>
            </w:r>
            <w:r w:rsidR="00F346E8" w:rsidRPr="00EF6962">
              <w:rPr>
                <w:rFonts w:asciiTheme="minorHAnsi" w:hAnsiTheme="minorHAnsi" w:cstheme="minorHAnsi"/>
                <w:iCs/>
                <w:noProof/>
                <w:color w:val="000000" w:themeColor="text1"/>
                <w:sz w:val="22"/>
              </w:rPr>
              <w:t>ă</w:t>
            </w:r>
            <w:r w:rsidRPr="00EF6962">
              <w:rPr>
                <w:rFonts w:asciiTheme="minorHAnsi" w:hAnsiTheme="minorHAnsi" w:cstheme="minorHAnsi"/>
                <w:iCs/>
                <w:noProof/>
                <w:color w:val="000000" w:themeColor="text1"/>
                <w:sz w:val="22"/>
              </w:rPr>
              <w:t xml:space="preserve"> a st</w:t>
            </w:r>
            <w:r w:rsidR="00F346E8" w:rsidRPr="00EF6962">
              <w:rPr>
                <w:rFonts w:asciiTheme="minorHAnsi" w:hAnsiTheme="minorHAnsi" w:cstheme="minorHAnsi"/>
                <w:iCs/>
                <w:noProof/>
                <w:color w:val="000000" w:themeColor="text1"/>
                <w:sz w:val="22"/>
              </w:rPr>
              <w:t>ă</w:t>
            </w:r>
            <w:r w:rsidRPr="00EF6962">
              <w:rPr>
                <w:rFonts w:asciiTheme="minorHAnsi" w:hAnsiTheme="minorHAnsi" w:cstheme="minorHAnsi"/>
                <w:iCs/>
                <w:noProof/>
                <w:color w:val="000000" w:themeColor="text1"/>
                <w:sz w:val="22"/>
              </w:rPr>
              <w:t xml:space="preserve">rii </w:t>
            </w:r>
            <w:r w:rsidR="00F346E8" w:rsidRPr="00EF6962">
              <w:rPr>
                <w:rFonts w:asciiTheme="minorHAnsi" w:hAnsiTheme="minorHAnsi" w:cstheme="minorHAnsi"/>
                <w:iCs/>
                <w:noProof/>
                <w:color w:val="000000" w:themeColor="text1"/>
                <w:sz w:val="22"/>
              </w:rPr>
              <w:t>ș</w:t>
            </w:r>
            <w:r w:rsidRPr="00EF6962">
              <w:rPr>
                <w:rFonts w:asciiTheme="minorHAnsi" w:hAnsiTheme="minorHAnsi" w:cstheme="minorHAnsi"/>
                <w:iCs/>
                <w:noProof/>
                <w:color w:val="000000" w:themeColor="text1"/>
                <w:sz w:val="22"/>
              </w:rPr>
              <w:t>i capacit</w:t>
            </w:r>
            <w:r w:rsidR="00F346E8" w:rsidRPr="00EF6962">
              <w:rPr>
                <w:rFonts w:asciiTheme="minorHAnsi" w:hAnsiTheme="minorHAnsi" w:cstheme="minorHAnsi"/>
                <w:iCs/>
                <w:noProof/>
                <w:color w:val="000000" w:themeColor="text1"/>
                <w:sz w:val="22"/>
              </w:rPr>
              <w:t>ăț</w:t>
            </w:r>
            <w:r w:rsidRPr="00EF6962">
              <w:rPr>
                <w:rFonts w:asciiTheme="minorHAnsi" w:hAnsiTheme="minorHAnsi" w:cstheme="minorHAnsi"/>
                <w:iCs/>
                <w:noProof/>
                <w:color w:val="000000" w:themeColor="text1"/>
                <w:sz w:val="22"/>
              </w:rPr>
              <w:t>ii re</w:t>
            </w:r>
            <w:r w:rsidR="00F346E8" w:rsidRPr="00EF6962">
              <w:rPr>
                <w:rFonts w:asciiTheme="minorHAnsi" w:hAnsiTheme="minorHAnsi" w:cstheme="minorHAnsi"/>
                <w:iCs/>
                <w:noProof/>
                <w:color w:val="000000" w:themeColor="text1"/>
                <w:sz w:val="22"/>
              </w:rPr>
              <w:t>ț</w:t>
            </w:r>
            <w:r w:rsidRPr="00EF6962">
              <w:rPr>
                <w:rFonts w:asciiTheme="minorHAnsi" w:hAnsiTheme="minorHAnsi" w:cstheme="minorHAnsi"/>
                <w:iCs/>
                <w:noProof/>
                <w:color w:val="000000" w:themeColor="text1"/>
                <w:sz w:val="22"/>
              </w:rPr>
              <w:t xml:space="preserve">elei rutiere din respectivele areale. </w:t>
            </w:r>
          </w:p>
          <w:p w14:paraId="59395E26" w14:textId="51D79321" w:rsidR="00E66E1E" w:rsidRPr="0015134B" w:rsidRDefault="00E66E1E" w:rsidP="005E121E">
            <w:pPr>
              <w:pStyle w:val="ListParagraph"/>
              <w:numPr>
                <w:ilvl w:val="0"/>
                <w:numId w:val="84"/>
              </w:numPr>
              <w:spacing w:before="0" w:line="276" w:lineRule="auto"/>
              <w:ind w:left="714" w:right="-51" w:hanging="357"/>
              <w:jc w:val="both"/>
              <w:rPr>
                <w:rFonts w:asciiTheme="minorHAnsi" w:eastAsia="Times New Roman" w:hAnsiTheme="minorHAnsi" w:cstheme="minorHAnsi"/>
                <w:iCs/>
                <w:noProof/>
                <w:color w:val="000000" w:themeColor="text1"/>
                <w:sz w:val="22"/>
              </w:rPr>
            </w:pPr>
            <w:r w:rsidRPr="00EF6962">
              <w:rPr>
                <w:rFonts w:asciiTheme="minorHAnsi" w:hAnsiTheme="minorHAnsi" w:cstheme="minorHAnsi"/>
                <w:iCs/>
                <w:noProof/>
                <w:color w:val="000000" w:themeColor="text1"/>
                <w:sz w:val="22"/>
              </w:rPr>
              <w:t>Drumurile jude</w:t>
            </w:r>
            <w:r w:rsidR="00F346E8" w:rsidRPr="00EF6962">
              <w:rPr>
                <w:rFonts w:asciiTheme="minorHAnsi" w:hAnsiTheme="minorHAnsi" w:cstheme="minorHAnsi"/>
                <w:iCs/>
                <w:noProof/>
                <w:color w:val="000000" w:themeColor="text1"/>
                <w:sz w:val="22"/>
              </w:rPr>
              <w:t>ț</w:t>
            </w:r>
            <w:r w:rsidRPr="00EF6962">
              <w:rPr>
                <w:rFonts w:asciiTheme="minorHAnsi" w:hAnsiTheme="minorHAnsi" w:cstheme="minorHAnsi"/>
                <w:iCs/>
                <w:noProof/>
                <w:color w:val="000000" w:themeColor="text1"/>
                <w:sz w:val="22"/>
              </w:rPr>
              <w:t>ene str</w:t>
            </w:r>
            <w:r w:rsidR="00F346E8" w:rsidRPr="00EF6962">
              <w:rPr>
                <w:rFonts w:asciiTheme="minorHAnsi" w:hAnsiTheme="minorHAnsi" w:cstheme="minorHAnsi"/>
                <w:iCs/>
                <w:noProof/>
                <w:color w:val="000000" w:themeColor="text1"/>
                <w:sz w:val="22"/>
              </w:rPr>
              <w:t>ă</w:t>
            </w:r>
            <w:r w:rsidRPr="00EF6962">
              <w:rPr>
                <w:rFonts w:asciiTheme="minorHAnsi" w:hAnsiTheme="minorHAnsi" w:cstheme="minorHAnsi"/>
                <w:iCs/>
                <w:noProof/>
                <w:color w:val="000000" w:themeColor="text1"/>
                <w:sz w:val="22"/>
              </w:rPr>
              <w:t xml:space="preserve">bat </w:t>
            </w:r>
            <w:r w:rsidR="00F346E8" w:rsidRPr="00EF6962">
              <w:rPr>
                <w:rFonts w:asciiTheme="minorHAnsi" w:hAnsiTheme="minorHAnsi" w:cstheme="minorHAnsi"/>
                <w:iCs/>
                <w:noProof/>
                <w:color w:val="000000" w:themeColor="text1"/>
                <w:sz w:val="22"/>
              </w:rPr>
              <w:t>ș</w:t>
            </w:r>
            <w:r w:rsidRPr="00EF6962">
              <w:rPr>
                <w:rFonts w:asciiTheme="minorHAnsi" w:hAnsiTheme="minorHAnsi" w:cstheme="minorHAnsi"/>
                <w:iCs/>
                <w:noProof/>
                <w:color w:val="000000" w:themeColor="text1"/>
                <w:sz w:val="22"/>
              </w:rPr>
              <w:t>i accesibilizeaz</w:t>
            </w:r>
            <w:r w:rsidR="00F346E8" w:rsidRPr="00EF6962">
              <w:rPr>
                <w:rFonts w:asciiTheme="minorHAnsi" w:hAnsiTheme="minorHAnsi" w:cstheme="minorHAnsi"/>
                <w:iCs/>
                <w:noProof/>
                <w:color w:val="000000" w:themeColor="text1"/>
                <w:sz w:val="22"/>
              </w:rPr>
              <w:t>ă</w:t>
            </w:r>
            <w:r w:rsidRPr="00EF6962">
              <w:rPr>
                <w:rFonts w:asciiTheme="minorHAnsi" w:hAnsiTheme="minorHAnsi" w:cstheme="minorHAnsi"/>
                <w:iCs/>
                <w:noProof/>
                <w:color w:val="000000" w:themeColor="text1"/>
                <w:sz w:val="22"/>
              </w:rPr>
              <w:t xml:space="preserve"> o mare parte din localit</w:t>
            </w:r>
            <w:r w:rsidR="00F346E8" w:rsidRPr="00EF6962">
              <w:rPr>
                <w:rFonts w:asciiTheme="minorHAnsi" w:hAnsiTheme="minorHAnsi" w:cstheme="minorHAnsi"/>
                <w:iCs/>
                <w:noProof/>
                <w:color w:val="000000" w:themeColor="text1"/>
                <w:sz w:val="22"/>
              </w:rPr>
              <w:t>ăț</w:t>
            </w:r>
            <w:r w:rsidRPr="00EF6962">
              <w:rPr>
                <w:rFonts w:asciiTheme="minorHAnsi" w:hAnsiTheme="minorHAnsi" w:cstheme="minorHAnsi"/>
                <w:iCs/>
                <w:noProof/>
                <w:color w:val="000000" w:themeColor="text1"/>
                <w:sz w:val="22"/>
              </w:rPr>
              <w:t>i. La nivelul acestor drumuri, trebuie implementate proiecte/m</w:t>
            </w:r>
            <w:r w:rsidR="00F346E8" w:rsidRPr="00EF6962">
              <w:rPr>
                <w:rFonts w:asciiTheme="minorHAnsi" w:hAnsiTheme="minorHAnsi" w:cstheme="minorHAnsi"/>
                <w:iCs/>
                <w:noProof/>
                <w:color w:val="000000" w:themeColor="text1"/>
                <w:sz w:val="22"/>
              </w:rPr>
              <w:t>ă</w:t>
            </w:r>
            <w:r w:rsidRPr="00EF6962">
              <w:rPr>
                <w:rFonts w:asciiTheme="minorHAnsi" w:hAnsiTheme="minorHAnsi" w:cstheme="minorHAnsi"/>
                <w:iCs/>
                <w:noProof/>
                <w:color w:val="000000" w:themeColor="text1"/>
                <w:sz w:val="22"/>
              </w:rPr>
              <w:t xml:space="preserve">suri </w:t>
            </w:r>
            <w:proofErr w:type="gramStart"/>
            <w:r w:rsidRPr="00EF6962">
              <w:rPr>
                <w:rFonts w:asciiTheme="minorHAnsi" w:hAnsiTheme="minorHAnsi" w:cstheme="minorHAnsi"/>
                <w:bCs/>
                <w:color w:val="000000" w:themeColor="text1"/>
                <w:sz w:val="22"/>
                <w:lang w:val="ro-RO"/>
              </w:rPr>
              <w:t>de</w:t>
            </w:r>
            <w:r w:rsidR="00951736">
              <w:rPr>
                <w:rFonts w:asciiTheme="minorHAnsi" w:hAnsiTheme="minorHAnsi" w:cstheme="minorHAnsi"/>
                <w:bCs/>
                <w:color w:val="000000" w:themeColor="text1"/>
                <w:sz w:val="22"/>
                <w:lang w:val="ro-RO"/>
              </w:rPr>
              <w:t xml:space="preserve"> </w:t>
            </w:r>
            <w:r w:rsidR="00A4726A">
              <w:rPr>
                <w:rFonts w:asciiTheme="minorHAnsi" w:hAnsiTheme="minorHAnsi" w:cstheme="minorHAnsi"/>
                <w:bCs/>
                <w:color w:val="000000" w:themeColor="text1"/>
                <w:sz w:val="22"/>
                <w:lang w:val="ro-RO"/>
              </w:rPr>
              <w:t>”</w:t>
            </w:r>
            <w:r w:rsidRPr="0015134B">
              <w:rPr>
                <w:rFonts w:asciiTheme="minorHAnsi" w:hAnsiTheme="minorHAnsi" w:cstheme="minorHAnsi"/>
                <w:iCs/>
                <w:noProof/>
                <w:color w:val="000000" w:themeColor="text1"/>
                <w:sz w:val="22"/>
              </w:rPr>
              <w:t>calmare</w:t>
            </w:r>
            <w:proofErr w:type="gramEnd"/>
            <w:r w:rsidR="00A4726A">
              <w:rPr>
                <w:rFonts w:asciiTheme="minorHAnsi" w:hAnsiTheme="minorHAnsi" w:cstheme="minorHAnsi"/>
                <w:iCs/>
                <w:noProof/>
                <w:color w:val="000000" w:themeColor="text1"/>
                <w:sz w:val="22"/>
              </w:rPr>
              <w:t>”</w:t>
            </w:r>
            <w:r w:rsidRPr="0015134B">
              <w:rPr>
                <w:rFonts w:asciiTheme="minorHAnsi" w:hAnsiTheme="minorHAnsi" w:cstheme="minorHAnsi"/>
                <w:iCs/>
                <w:noProof/>
                <w:color w:val="000000" w:themeColor="text1"/>
                <w:sz w:val="22"/>
              </w:rPr>
              <w:t xml:space="preserve"> a traficului </w:t>
            </w:r>
            <w:r w:rsidR="00F346E8" w:rsidRPr="0015134B">
              <w:rPr>
                <w:rFonts w:asciiTheme="minorHAnsi" w:hAnsiTheme="minorHAnsi" w:cstheme="minorHAnsi"/>
                <w:iCs/>
                <w:noProof/>
                <w:color w:val="000000" w:themeColor="text1"/>
                <w:sz w:val="22"/>
              </w:rPr>
              <w:t>î</w:t>
            </w:r>
            <w:r w:rsidRPr="0015134B">
              <w:rPr>
                <w:rFonts w:asciiTheme="minorHAnsi" w:hAnsiTheme="minorHAnsi" w:cstheme="minorHAnsi"/>
                <w:iCs/>
                <w:noProof/>
                <w:color w:val="000000" w:themeColor="text1"/>
                <w:sz w:val="22"/>
              </w:rPr>
              <w:t>n localit</w:t>
            </w:r>
            <w:r w:rsidR="00F346E8" w:rsidRPr="0015134B">
              <w:rPr>
                <w:rFonts w:asciiTheme="minorHAnsi" w:hAnsiTheme="minorHAnsi" w:cstheme="minorHAnsi"/>
                <w:iCs/>
                <w:noProof/>
                <w:color w:val="000000" w:themeColor="text1"/>
                <w:sz w:val="22"/>
              </w:rPr>
              <w:t>ăț</w:t>
            </w:r>
            <w:r w:rsidRPr="0015134B">
              <w:rPr>
                <w:rFonts w:asciiTheme="minorHAnsi" w:hAnsiTheme="minorHAnsi" w:cstheme="minorHAnsi"/>
                <w:iCs/>
                <w:noProof/>
                <w:color w:val="000000" w:themeColor="text1"/>
                <w:sz w:val="22"/>
              </w:rPr>
              <w:t xml:space="preserve">ile liniare </w:t>
            </w:r>
            <w:r w:rsidR="00F346E8" w:rsidRPr="0015134B">
              <w:rPr>
                <w:rFonts w:asciiTheme="minorHAnsi" w:hAnsiTheme="minorHAnsi" w:cstheme="minorHAnsi"/>
                <w:iCs/>
                <w:noProof/>
                <w:color w:val="000000" w:themeColor="text1"/>
                <w:sz w:val="22"/>
              </w:rPr>
              <w:t>î</w:t>
            </w:r>
            <w:r w:rsidRPr="0015134B">
              <w:rPr>
                <w:rFonts w:asciiTheme="minorHAnsi" w:hAnsiTheme="minorHAnsi" w:cstheme="minorHAnsi"/>
                <w:iCs/>
                <w:noProof/>
                <w:color w:val="000000" w:themeColor="text1"/>
                <w:sz w:val="22"/>
              </w:rPr>
              <w:t>n scopul diminu</w:t>
            </w:r>
            <w:r w:rsidR="00F346E8" w:rsidRPr="0015134B">
              <w:rPr>
                <w:rFonts w:asciiTheme="minorHAnsi" w:hAnsiTheme="minorHAnsi" w:cstheme="minorHAnsi"/>
                <w:iCs/>
                <w:noProof/>
                <w:color w:val="000000" w:themeColor="text1"/>
                <w:sz w:val="22"/>
              </w:rPr>
              <w:t>ă</w:t>
            </w:r>
            <w:r w:rsidRPr="0015134B">
              <w:rPr>
                <w:rFonts w:asciiTheme="minorHAnsi" w:hAnsiTheme="minorHAnsi" w:cstheme="minorHAnsi"/>
                <w:iCs/>
                <w:noProof/>
                <w:color w:val="000000" w:themeColor="text1"/>
                <w:sz w:val="22"/>
              </w:rPr>
              <w:t xml:space="preserve">rii riscurilor de accident </w:t>
            </w:r>
            <w:r w:rsidR="00F346E8" w:rsidRPr="0015134B">
              <w:rPr>
                <w:rFonts w:asciiTheme="minorHAnsi" w:hAnsiTheme="minorHAnsi" w:cstheme="minorHAnsi"/>
                <w:iCs/>
                <w:noProof/>
                <w:color w:val="000000" w:themeColor="text1"/>
                <w:sz w:val="22"/>
              </w:rPr>
              <w:t>ș</w:t>
            </w:r>
            <w:r w:rsidRPr="0015134B">
              <w:rPr>
                <w:rFonts w:asciiTheme="minorHAnsi" w:hAnsiTheme="minorHAnsi" w:cstheme="minorHAnsi"/>
                <w:iCs/>
                <w:noProof/>
                <w:color w:val="000000" w:themeColor="text1"/>
                <w:sz w:val="22"/>
              </w:rPr>
              <w:t xml:space="preserve">i de a </w:t>
            </w:r>
            <w:r w:rsidR="00F346E8" w:rsidRPr="0015134B">
              <w:rPr>
                <w:rFonts w:asciiTheme="minorHAnsi" w:hAnsiTheme="minorHAnsi" w:cstheme="minorHAnsi"/>
                <w:iCs/>
                <w:noProof/>
                <w:color w:val="000000" w:themeColor="text1"/>
                <w:sz w:val="22"/>
              </w:rPr>
              <w:t>î</w:t>
            </w:r>
            <w:r w:rsidRPr="0015134B">
              <w:rPr>
                <w:rFonts w:asciiTheme="minorHAnsi" w:hAnsiTheme="minorHAnsi" w:cstheme="minorHAnsi"/>
                <w:iCs/>
                <w:noProof/>
                <w:color w:val="000000" w:themeColor="text1"/>
                <w:sz w:val="22"/>
              </w:rPr>
              <w:t>mbun</w:t>
            </w:r>
            <w:r w:rsidR="00F346E8" w:rsidRPr="0015134B">
              <w:rPr>
                <w:rFonts w:asciiTheme="minorHAnsi" w:hAnsiTheme="minorHAnsi" w:cstheme="minorHAnsi"/>
                <w:iCs/>
                <w:noProof/>
                <w:color w:val="000000" w:themeColor="text1"/>
                <w:sz w:val="22"/>
              </w:rPr>
              <w:t>ă</w:t>
            </w:r>
            <w:r w:rsidRPr="0015134B">
              <w:rPr>
                <w:rFonts w:asciiTheme="minorHAnsi" w:hAnsiTheme="minorHAnsi" w:cstheme="minorHAnsi"/>
                <w:iCs/>
                <w:noProof/>
                <w:color w:val="000000" w:themeColor="text1"/>
                <w:sz w:val="22"/>
              </w:rPr>
              <w:t>t</w:t>
            </w:r>
            <w:r w:rsidR="00F346E8" w:rsidRPr="0015134B">
              <w:rPr>
                <w:rFonts w:asciiTheme="minorHAnsi" w:hAnsiTheme="minorHAnsi" w:cstheme="minorHAnsi"/>
                <w:iCs/>
                <w:noProof/>
                <w:color w:val="000000" w:themeColor="text1"/>
                <w:sz w:val="22"/>
              </w:rPr>
              <w:t>ăț</w:t>
            </w:r>
            <w:r w:rsidRPr="0015134B">
              <w:rPr>
                <w:rFonts w:asciiTheme="minorHAnsi" w:hAnsiTheme="minorHAnsi" w:cstheme="minorHAnsi"/>
                <w:iCs/>
                <w:noProof/>
                <w:color w:val="000000" w:themeColor="text1"/>
                <w:sz w:val="22"/>
              </w:rPr>
              <w:t>i siguran</w:t>
            </w:r>
            <w:r w:rsidR="00F346E8" w:rsidRPr="0015134B">
              <w:rPr>
                <w:rFonts w:asciiTheme="minorHAnsi" w:hAnsiTheme="minorHAnsi" w:cstheme="minorHAnsi"/>
                <w:iCs/>
                <w:noProof/>
                <w:color w:val="000000" w:themeColor="text1"/>
                <w:sz w:val="22"/>
              </w:rPr>
              <w:t>ț</w:t>
            </w:r>
            <w:r w:rsidRPr="0015134B">
              <w:rPr>
                <w:rFonts w:asciiTheme="minorHAnsi" w:hAnsiTheme="minorHAnsi" w:cstheme="minorHAnsi"/>
                <w:iCs/>
                <w:noProof/>
                <w:color w:val="000000" w:themeColor="text1"/>
                <w:sz w:val="22"/>
              </w:rPr>
              <w:t>a circula</w:t>
            </w:r>
            <w:r w:rsidR="00F346E8" w:rsidRPr="0015134B">
              <w:rPr>
                <w:rFonts w:asciiTheme="minorHAnsi" w:hAnsiTheme="minorHAnsi" w:cstheme="minorHAnsi"/>
                <w:iCs/>
                <w:noProof/>
                <w:color w:val="000000" w:themeColor="text1"/>
                <w:sz w:val="22"/>
              </w:rPr>
              <w:t>ț</w:t>
            </w:r>
            <w:r w:rsidRPr="0015134B">
              <w:rPr>
                <w:rFonts w:asciiTheme="minorHAnsi" w:hAnsiTheme="minorHAnsi" w:cstheme="minorHAnsi"/>
                <w:iCs/>
                <w:noProof/>
                <w:color w:val="000000" w:themeColor="text1"/>
                <w:sz w:val="22"/>
              </w:rPr>
              <w:t xml:space="preserve">iei. Acest aspect </w:t>
            </w:r>
            <w:r w:rsidR="00F346E8" w:rsidRPr="0015134B">
              <w:rPr>
                <w:rFonts w:asciiTheme="minorHAnsi" w:hAnsiTheme="minorHAnsi" w:cstheme="minorHAnsi"/>
                <w:iCs/>
                <w:noProof/>
                <w:color w:val="000000" w:themeColor="text1"/>
                <w:sz w:val="22"/>
              </w:rPr>
              <w:t>î</w:t>
            </w:r>
            <w:r w:rsidRPr="0015134B">
              <w:rPr>
                <w:rFonts w:asciiTheme="minorHAnsi" w:hAnsiTheme="minorHAnsi" w:cstheme="minorHAnsi"/>
                <w:iCs/>
                <w:noProof/>
                <w:color w:val="000000" w:themeColor="text1"/>
                <w:sz w:val="22"/>
              </w:rPr>
              <w:t>mpreun</w:t>
            </w:r>
            <w:r w:rsidR="00F346E8" w:rsidRPr="0015134B">
              <w:rPr>
                <w:rFonts w:asciiTheme="minorHAnsi" w:hAnsiTheme="minorHAnsi" w:cstheme="minorHAnsi"/>
                <w:iCs/>
                <w:noProof/>
                <w:color w:val="000000" w:themeColor="text1"/>
                <w:sz w:val="22"/>
              </w:rPr>
              <w:t>ă</w:t>
            </w:r>
            <w:r w:rsidRPr="0015134B">
              <w:rPr>
                <w:rFonts w:asciiTheme="minorHAnsi" w:hAnsiTheme="minorHAnsi" w:cstheme="minorHAnsi"/>
                <w:iCs/>
                <w:noProof/>
                <w:color w:val="000000" w:themeColor="text1"/>
                <w:sz w:val="22"/>
              </w:rPr>
              <w:t xml:space="preserve"> cu îmbunătățirea sistemelor de semnalizare vertical</w:t>
            </w:r>
            <w:r w:rsidR="00F346E8" w:rsidRPr="0015134B">
              <w:rPr>
                <w:rFonts w:asciiTheme="minorHAnsi" w:hAnsiTheme="minorHAnsi" w:cstheme="minorHAnsi"/>
                <w:iCs/>
                <w:noProof/>
                <w:color w:val="000000" w:themeColor="text1"/>
                <w:sz w:val="22"/>
              </w:rPr>
              <w:t>ă</w:t>
            </w:r>
            <w:r w:rsidRPr="0015134B">
              <w:rPr>
                <w:rFonts w:asciiTheme="minorHAnsi" w:hAnsiTheme="minorHAnsi" w:cstheme="minorHAnsi"/>
                <w:iCs/>
                <w:noProof/>
                <w:color w:val="000000" w:themeColor="text1"/>
                <w:sz w:val="22"/>
              </w:rPr>
              <w:t xml:space="preserve"> de orientare </w:t>
            </w:r>
            <w:r w:rsidR="00F346E8" w:rsidRPr="0015134B">
              <w:rPr>
                <w:rFonts w:asciiTheme="minorHAnsi" w:hAnsiTheme="minorHAnsi" w:cstheme="minorHAnsi"/>
                <w:iCs/>
                <w:noProof/>
                <w:color w:val="000000" w:themeColor="text1"/>
                <w:sz w:val="22"/>
              </w:rPr>
              <w:t>ș</w:t>
            </w:r>
            <w:r w:rsidRPr="0015134B">
              <w:rPr>
                <w:rFonts w:asciiTheme="minorHAnsi" w:hAnsiTheme="minorHAnsi" w:cstheme="minorHAnsi"/>
                <w:iCs/>
                <w:noProof/>
                <w:color w:val="000000" w:themeColor="text1"/>
                <w:sz w:val="22"/>
              </w:rPr>
              <w:t xml:space="preserve">i prioritate </w:t>
            </w:r>
            <w:r w:rsidR="00F346E8" w:rsidRPr="0015134B">
              <w:rPr>
                <w:rFonts w:asciiTheme="minorHAnsi" w:hAnsiTheme="minorHAnsi" w:cstheme="minorHAnsi"/>
                <w:iCs/>
                <w:noProof/>
                <w:color w:val="000000" w:themeColor="text1"/>
                <w:sz w:val="22"/>
              </w:rPr>
              <w:t>ș</w:t>
            </w:r>
            <w:r w:rsidRPr="0015134B">
              <w:rPr>
                <w:rFonts w:asciiTheme="minorHAnsi" w:hAnsiTheme="minorHAnsi" w:cstheme="minorHAnsi"/>
                <w:iCs/>
                <w:noProof/>
                <w:color w:val="000000" w:themeColor="text1"/>
                <w:sz w:val="22"/>
              </w:rPr>
              <w:t>i orizontal</w:t>
            </w:r>
            <w:r w:rsidR="00F346E8" w:rsidRPr="0015134B">
              <w:rPr>
                <w:rFonts w:asciiTheme="minorHAnsi" w:hAnsiTheme="minorHAnsi" w:cstheme="minorHAnsi"/>
                <w:iCs/>
                <w:noProof/>
                <w:color w:val="000000" w:themeColor="text1"/>
                <w:sz w:val="22"/>
              </w:rPr>
              <w:t>ă</w:t>
            </w:r>
            <w:r w:rsidRPr="0015134B">
              <w:rPr>
                <w:rFonts w:asciiTheme="minorHAnsi" w:hAnsiTheme="minorHAnsi" w:cstheme="minorHAnsi"/>
                <w:iCs/>
                <w:noProof/>
                <w:color w:val="000000" w:themeColor="text1"/>
                <w:sz w:val="22"/>
              </w:rPr>
              <w:t xml:space="preserve"> prin marcaje rutiere trebuie abordat c</w:t>
            </w:r>
            <w:r w:rsidR="00F346E8" w:rsidRPr="0015134B">
              <w:rPr>
                <w:rFonts w:asciiTheme="minorHAnsi" w:hAnsiTheme="minorHAnsi" w:cstheme="minorHAnsi"/>
                <w:iCs/>
                <w:noProof/>
                <w:color w:val="000000" w:themeColor="text1"/>
                <w:sz w:val="22"/>
              </w:rPr>
              <w:t>â</w:t>
            </w:r>
            <w:r w:rsidRPr="0015134B">
              <w:rPr>
                <w:rFonts w:asciiTheme="minorHAnsi" w:hAnsiTheme="minorHAnsi" w:cstheme="minorHAnsi"/>
                <w:iCs/>
                <w:noProof/>
                <w:color w:val="000000" w:themeColor="text1"/>
                <w:sz w:val="22"/>
              </w:rPr>
              <w:t xml:space="preserve">t mai rapid astfel </w:t>
            </w:r>
            <w:r w:rsidR="00F346E8" w:rsidRPr="0015134B">
              <w:rPr>
                <w:rFonts w:asciiTheme="minorHAnsi" w:hAnsiTheme="minorHAnsi" w:cstheme="minorHAnsi"/>
                <w:iCs/>
                <w:noProof/>
                <w:color w:val="000000" w:themeColor="text1"/>
                <w:sz w:val="22"/>
              </w:rPr>
              <w:t>î</w:t>
            </w:r>
            <w:r w:rsidRPr="0015134B">
              <w:rPr>
                <w:rFonts w:asciiTheme="minorHAnsi" w:hAnsiTheme="minorHAnsi" w:cstheme="minorHAnsi"/>
                <w:iCs/>
                <w:noProof/>
                <w:color w:val="000000" w:themeColor="text1"/>
                <w:sz w:val="22"/>
              </w:rPr>
              <w:t>nc</w:t>
            </w:r>
            <w:r w:rsidR="00F346E8" w:rsidRPr="0015134B">
              <w:rPr>
                <w:rFonts w:asciiTheme="minorHAnsi" w:hAnsiTheme="minorHAnsi" w:cstheme="minorHAnsi"/>
                <w:iCs/>
                <w:noProof/>
                <w:color w:val="000000" w:themeColor="text1"/>
                <w:sz w:val="22"/>
              </w:rPr>
              <w:t>â</w:t>
            </w:r>
            <w:r w:rsidRPr="0015134B">
              <w:rPr>
                <w:rFonts w:asciiTheme="minorHAnsi" w:hAnsiTheme="minorHAnsi" w:cstheme="minorHAnsi"/>
                <w:iCs/>
                <w:noProof/>
                <w:color w:val="000000" w:themeColor="text1"/>
                <w:sz w:val="22"/>
              </w:rPr>
              <w:t>t s</w:t>
            </w:r>
            <w:r w:rsidR="00F346E8" w:rsidRPr="0015134B">
              <w:rPr>
                <w:rFonts w:asciiTheme="minorHAnsi" w:hAnsiTheme="minorHAnsi" w:cstheme="minorHAnsi"/>
                <w:iCs/>
                <w:noProof/>
                <w:color w:val="000000" w:themeColor="text1"/>
                <w:sz w:val="22"/>
              </w:rPr>
              <w:t>ă</w:t>
            </w:r>
            <w:r w:rsidRPr="0015134B">
              <w:rPr>
                <w:rFonts w:asciiTheme="minorHAnsi" w:hAnsiTheme="minorHAnsi" w:cstheme="minorHAnsi"/>
                <w:iCs/>
                <w:noProof/>
                <w:color w:val="000000" w:themeColor="text1"/>
                <w:sz w:val="22"/>
              </w:rPr>
              <w:t xml:space="preserve"> se poat</w:t>
            </w:r>
            <w:r w:rsidR="00F346E8" w:rsidRPr="0015134B">
              <w:rPr>
                <w:rFonts w:asciiTheme="minorHAnsi" w:hAnsiTheme="minorHAnsi" w:cstheme="minorHAnsi"/>
                <w:iCs/>
                <w:noProof/>
                <w:color w:val="000000" w:themeColor="text1"/>
                <w:sz w:val="22"/>
              </w:rPr>
              <w:t>ă</w:t>
            </w:r>
            <w:r w:rsidRPr="0015134B">
              <w:rPr>
                <w:rFonts w:asciiTheme="minorHAnsi" w:hAnsiTheme="minorHAnsi" w:cstheme="minorHAnsi"/>
                <w:iCs/>
                <w:noProof/>
                <w:color w:val="000000" w:themeColor="text1"/>
                <w:sz w:val="22"/>
              </w:rPr>
              <w:t xml:space="preserve"> vorbi la nivelul localit</w:t>
            </w:r>
            <w:r w:rsidR="00F346E8" w:rsidRPr="0015134B">
              <w:rPr>
                <w:rFonts w:asciiTheme="minorHAnsi" w:hAnsiTheme="minorHAnsi" w:cstheme="minorHAnsi"/>
                <w:iCs/>
                <w:noProof/>
                <w:color w:val="000000" w:themeColor="text1"/>
                <w:sz w:val="22"/>
              </w:rPr>
              <w:t>ăț</w:t>
            </w:r>
            <w:r w:rsidRPr="0015134B">
              <w:rPr>
                <w:rFonts w:asciiTheme="minorHAnsi" w:hAnsiTheme="minorHAnsi" w:cstheme="minorHAnsi"/>
                <w:iCs/>
                <w:noProof/>
                <w:color w:val="000000" w:themeColor="text1"/>
                <w:sz w:val="22"/>
              </w:rPr>
              <w:t xml:space="preserve">ilor de o accesibilizare </w:t>
            </w:r>
            <w:r w:rsidR="00F346E8" w:rsidRPr="0015134B">
              <w:rPr>
                <w:rFonts w:asciiTheme="minorHAnsi" w:hAnsiTheme="minorHAnsi" w:cstheme="minorHAnsi"/>
                <w:iCs/>
                <w:noProof/>
                <w:color w:val="000000" w:themeColor="text1"/>
                <w:sz w:val="22"/>
              </w:rPr>
              <w:t>ș</w:t>
            </w:r>
            <w:r w:rsidRPr="0015134B">
              <w:rPr>
                <w:rFonts w:asciiTheme="minorHAnsi" w:hAnsiTheme="minorHAnsi" w:cstheme="minorHAnsi"/>
                <w:iCs/>
                <w:noProof/>
                <w:color w:val="000000" w:themeColor="text1"/>
                <w:sz w:val="22"/>
              </w:rPr>
              <w:t>i o conectare corespunz</w:t>
            </w:r>
            <w:r w:rsidR="000B379A">
              <w:rPr>
                <w:rFonts w:asciiTheme="minorHAnsi" w:hAnsiTheme="minorHAnsi" w:cstheme="minorHAnsi"/>
                <w:iCs/>
                <w:noProof/>
                <w:color w:val="000000" w:themeColor="text1"/>
                <w:sz w:val="22"/>
              </w:rPr>
              <w:t>ă</w:t>
            </w:r>
            <w:r w:rsidRPr="0015134B">
              <w:rPr>
                <w:rFonts w:asciiTheme="minorHAnsi" w:hAnsiTheme="minorHAnsi" w:cstheme="minorHAnsi"/>
                <w:iCs/>
                <w:noProof/>
                <w:color w:val="000000" w:themeColor="text1"/>
                <w:sz w:val="22"/>
              </w:rPr>
              <w:t>toare ob</w:t>
            </w:r>
            <w:r w:rsidR="00F346E8" w:rsidRPr="0015134B">
              <w:rPr>
                <w:rFonts w:asciiTheme="minorHAnsi" w:hAnsiTheme="minorHAnsi" w:cstheme="minorHAnsi"/>
                <w:iCs/>
                <w:noProof/>
                <w:color w:val="000000" w:themeColor="text1"/>
                <w:sz w:val="22"/>
              </w:rPr>
              <w:t>ț</w:t>
            </w:r>
            <w:r w:rsidRPr="0015134B">
              <w:rPr>
                <w:rFonts w:asciiTheme="minorHAnsi" w:hAnsiTheme="minorHAnsi" w:cstheme="minorHAnsi"/>
                <w:iCs/>
                <w:noProof/>
                <w:color w:val="000000" w:themeColor="text1"/>
                <w:sz w:val="22"/>
              </w:rPr>
              <w:t>inut</w:t>
            </w:r>
            <w:r w:rsidR="00F346E8" w:rsidRPr="0015134B">
              <w:rPr>
                <w:rFonts w:asciiTheme="minorHAnsi" w:hAnsiTheme="minorHAnsi" w:cstheme="minorHAnsi"/>
                <w:iCs/>
                <w:noProof/>
                <w:color w:val="000000" w:themeColor="text1"/>
                <w:sz w:val="22"/>
              </w:rPr>
              <w:t>ă</w:t>
            </w:r>
            <w:r w:rsidRPr="0015134B">
              <w:rPr>
                <w:rFonts w:asciiTheme="minorHAnsi" w:hAnsiTheme="minorHAnsi" w:cstheme="minorHAnsi"/>
                <w:iCs/>
                <w:noProof/>
                <w:color w:val="000000" w:themeColor="text1"/>
                <w:sz w:val="22"/>
              </w:rPr>
              <w:t xml:space="preserve"> </w:t>
            </w:r>
            <w:r w:rsidR="00F346E8" w:rsidRPr="0015134B">
              <w:rPr>
                <w:rFonts w:asciiTheme="minorHAnsi" w:hAnsiTheme="minorHAnsi" w:cstheme="minorHAnsi"/>
                <w:iCs/>
                <w:noProof/>
                <w:color w:val="000000" w:themeColor="text1"/>
                <w:sz w:val="22"/>
              </w:rPr>
              <w:t>î</w:t>
            </w:r>
            <w:r w:rsidRPr="0015134B">
              <w:rPr>
                <w:rFonts w:asciiTheme="minorHAnsi" w:hAnsiTheme="minorHAnsi" w:cstheme="minorHAnsi"/>
                <w:iCs/>
                <w:noProof/>
                <w:color w:val="000000" w:themeColor="text1"/>
                <w:sz w:val="22"/>
              </w:rPr>
              <w:t>n condi</w:t>
            </w:r>
            <w:r w:rsidR="00F346E8" w:rsidRPr="0015134B">
              <w:rPr>
                <w:rFonts w:asciiTheme="minorHAnsi" w:hAnsiTheme="minorHAnsi" w:cstheme="minorHAnsi"/>
                <w:iCs/>
                <w:noProof/>
                <w:color w:val="000000" w:themeColor="text1"/>
                <w:sz w:val="22"/>
              </w:rPr>
              <w:t>ț</w:t>
            </w:r>
            <w:r w:rsidRPr="0015134B">
              <w:rPr>
                <w:rFonts w:asciiTheme="minorHAnsi" w:hAnsiTheme="minorHAnsi" w:cstheme="minorHAnsi"/>
                <w:iCs/>
                <w:noProof/>
                <w:color w:val="000000" w:themeColor="text1"/>
                <w:sz w:val="22"/>
              </w:rPr>
              <w:t>ii de siguran</w:t>
            </w:r>
            <w:r w:rsidR="00F346E8" w:rsidRPr="0015134B">
              <w:rPr>
                <w:rFonts w:asciiTheme="minorHAnsi" w:hAnsiTheme="minorHAnsi" w:cstheme="minorHAnsi"/>
                <w:iCs/>
                <w:noProof/>
                <w:color w:val="000000" w:themeColor="text1"/>
                <w:sz w:val="22"/>
              </w:rPr>
              <w:t>ță</w:t>
            </w:r>
            <w:r w:rsidRPr="0015134B">
              <w:rPr>
                <w:rFonts w:asciiTheme="minorHAnsi" w:hAnsiTheme="minorHAnsi" w:cstheme="minorHAnsi"/>
                <w:iCs/>
                <w:noProof/>
                <w:color w:val="000000" w:themeColor="text1"/>
                <w:sz w:val="22"/>
              </w:rPr>
              <w:t xml:space="preserve"> at</w:t>
            </w:r>
            <w:r w:rsidR="00F346E8" w:rsidRPr="0015134B">
              <w:rPr>
                <w:rFonts w:asciiTheme="minorHAnsi" w:hAnsiTheme="minorHAnsi" w:cstheme="minorHAnsi"/>
                <w:iCs/>
                <w:noProof/>
                <w:color w:val="000000" w:themeColor="text1"/>
                <w:sz w:val="22"/>
              </w:rPr>
              <w:t>â</w:t>
            </w:r>
            <w:r w:rsidRPr="0015134B">
              <w:rPr>
                <w:rFonts w:asciiTheme="minorHAnsi" w:hAnsiTheme="minorHAnsi" w:cstheme="minorHAnsi"/>
                <w:iCs/>
                <w:noProof/>
                <w:color w:val="000000" w:themeColor="text1"/>
                <w:sz w:val="22"/>
              </w:rPr>
              <w:t>t pentru traficul de tranzit c</w:t>
            </w:r>
            <w:r w:rsidR="00F346E8" w:rsidRPr="0015134B">
              <w:rPr>
                <w:rFonts w:asciiTheme="minorHAnsi" w:hAnsiTheme="minorHAnsi" w:cstheme="minorHAnsi"/>
                <w:iCs/>
                <w:noProof/>
                <w:color w:val="000000" w:themeColor="text1"/>
                <w:sz w:val="22"/>
              </w:rPr>
              <w:t>â</w:t>
            </w:r>
            <w:r w:rsidRPr="0015134B">
              <w:rPr>
                <w:rFonts w:asciiTheme="minorHAnsi" w:hAnsiTheme="minorHAnsi" w:cstheme="minorHAnsi"/>
                <w:iCs/>
                <w:noProof/>
                <w:color w:val="000000" w:themeColor="text1"/>
                <w:sz w:val="22"/>
              </w:rPr>
              <w:t xml:space="preserve">t </w:t>
            </w:r>
            <w:r w:rsidR="00F346E8" w:rsidRPr="0015134B">
              <w:rPr>
                <w:rFonts w:asciiTheme="minorHAnsi" w:hAnsiTheme="minorHAnsi" w:cstheme="minorHAnsi"/>
                <w:iCs/>
                <w:noProof/>
                <w:color w:val="000000" w:themeColor="text1"/>
                <w:sz w:val="22"/>
              </w:rPr>
              <w:t>ș</w:t>
            </w:r>
            <w:r w:rsidRPr="0015134B">
              <w:rPr>
                <w:rFonts w:asciiTheme="minorHAnsi" w:hAnsiTheme="minorHAnsi" w:cstheme="minorHAnsi"/>
                <w:iCs/>
                <w:noProof/>
                <w:color w:val="000000" w:themeColor="text1"/>
                <w:sz w:val="22"/>
              </w:rPr>
              <w:t xml:space="preserve">i pentru traficul motorizat sau nemotorizat local/interior. </w:t>
            </w:r>
          </w:p>
          <w:p w14:paraId="08DDBAA4" w14:textId="77777777" w:rsidR="00E66E1E" w:rsidRPr="005E121E" w:rsidRDefault="00E66E1E" w:rsidP="005E121E">
            <w:pPr>
              <w:pStyle w:val="Default"/>
              <w:spacing w:after="120" w:line="276" w:lineRule="auto"/>
              <w:jc w:val="both"/>
              <w:rPr>
                <w:rFonts w:asciiTheme="minorHAnsi" w:eastAsiaTheme="minorHAnsi" w:hAnsiTheme="minorHAnsi" w:cstheme="minorHAnsi"/>
                <w:b/>
                <w:bCs/>
                <w:color w:val="000000" w:themeColor="text1"/>
                <w:sz w:val="22"/>
                <w:szCs w:val="22"/>
                <w:lang w:val="ro-RO" w:eastAsia="en-US"/>
              </w:rPr>
            </w:pPr>
            <w:r w:rsidRPr="005E121E">
              <w:rPr>
                <w:rFonts w:asciiTheme="minorHAnsi" w:eastAsiaTheme="minorHAnsi" w:hAnsiTheme="minorHAnsi" w:cstheme="minorHAnsi"/>
                <w:b/>
                <w:bCs/>
                <w:color w:val="000000" w:themeColor="text1"/>
                <w:sz w:val="22"/>
                <w:szCs w:val="22"/>
                <w:lang w:val="ro-RO" w:eastAsia="en-US"/>
              </w:rPr>
              <w:t>Tipuri de acțiuni:</w:t>
            </w:r>
          </w:p>
          <w:p w14:paraId="3D4DC918" w14:textId="5C24A879" w:rsidR="00E66E1E" w:rsidRPr="00EF6962" w:rsidRDefault="00E66E1E" w:rsidP="005E121E">
            <w:pPr>
              <w:pStyle w:val="Default"/>
              <w:numPr>
                <w:ilvl w:val="1"/>
                <w:numId w:val="83"/>
              </w:numPr>
              <w:spacing w:line="276" w:lineRule="auto"/>
              <w:ind w:left="737" w:hanging="357"/>
              <w:jc w:val="both"/>
              <w:rPr>
                <w:rFonts w:asciiTheme="minorHAnsi" w:eastAsiaTheme="minorHAnsi" w:hAnsiTheme="minorHAnsi" w:cstheme="minorHAnsi"/>
                <w:color w:val="000000" w:themeColor="text1"/>
                <w:sz w:val="22"/>
                <w:szCs w:val="22"/>
                <w:lang w:val="ro-RO" w:eastAsia="en-US"/>
              </w:rPr>
            </w:pPr>
            <w:r w:rsidRPr="00EF6962">
              <w:rPr>
                <w:rFonts w:asciiTheme="minorHAnsi" w:eastAsiaTheme="minorHAnsi" w:hAnsiTheme="minorHAnsi" w:cstheme="minorHAnsi"/>
                <w:color w:val="000000" w:themeColor="text1"/>
                <w:sz w:val="22"/>
                <w:szCs w:val="22"/>
                <w:lang w:val="ro-RO" w:eastAsia="en-US"/>
              </w:rPr>
              <w:t xml:space="preserve">modernizarea </w:t>
            </w:r>
            <w:r w:rsidR="00F346E8" w:rsidRPr="00EF6962">
              <w:rPr>
                <w:rFonts w:asciiTheme="minorHAnsi" w:eastAsiaTheme="minorHAnsi" w:hAnsiTheme="minorHAnsi" w:cstheme="minorHAnsi"/>
                <w:color w:val="000000" w:themeColor="text1"/>
                <w:sz w:val="22"/>
                <w:szCs w:val="22"/>
                <w:lang w:val="ro-RO" w:eastAsia="en-US"/>
              </w:rPr>
              <w:t>ș</w:t>
            </w:r>
            <w:r w:rsidR="00492798" w:rsidRPr="00EF6962">
              <w:rPr>
                <w:rFonts w:asciiTheme="minorHAnsi" w:eastAsiaTheme="minorHAnsi" w:hAnsiTheme="minorHAnsi" w:cstheme="minorHAnsi"/>
                <w:color w:val="000000" w:themeColor="text1"/>
                <w:sz w:val="22"/>
                <w:szCs w:val="22"/>
                <w:lang w:val="ro-RO" w:eastAsia="en-US"/>
              </w:rPr>
              <w:t>i</w:t>
            </w:r>
            <w:r w:rsidRPr="00EF6962">
              <w:rPr>
                <w:rFonts w:asciiTheme="minorHAnsi" w:eastAsiaTheme="minorHAnsi" w:hAnsiTheme="minorHAnsi" w:cstheme="minorHAnsi"/>
                <w:color w:val="000000" w:themeColor="text1"/>
                <w:sz w:val="22"/>
                <w:szCs w:val="22"/>
                <w:lang w:val="ro-RO" w:eastAsia="en-US"/>
              </w:rPr>
              <w:t xml:space="preserve"> extinderea </w:t>
            </w:r>
            <w:proofErr w:type="spellStart"/>
            <w:r w:rsidRPr="00EF6962">
              <w:rPr>
                <w:rFonts w:asciiTheme="minorHAnsi" w:eastAsiaTheme="minorHAnsi" w:hAnsiTheme="minorHAnsi" w:cstheme="minorHAnsi"/>
                <w:color w:val="000000" w:themeColor="text1"/>
                <w:sz w:val="22"/>
                <w:szCs w:val="22"/>
                <w:lang w:val="ro-RO" w:eastAsia="en-US"/>
              </w:rPr>
              <w:t>reţelei</w:t>
            </w:r>
            <w:proofErr w:type="spellEnd"/>
            <w:r w:rsidRPr="00EF6962">
              <w:rPr>
                <w:rFonts w:asciiTheme="minorHAnsi" w:eastAsiaTheme="minorHAnsi" w:hAnsiTheme="minorHAnsi" w:cstheme="minorHAnsi"/>
                <w:color w:val="000000" w:themeColor="text1"/>
                <w:sz w:val="22"/>
                <w:szCs w:val="22"/>
                <w:lang w:val="ro-RO" w:eastAsia="en-US"/>
              </w:rPr>
              <w:t xml:space="preserve"> de drumuri </w:t>
            </w:r>
            <w:proofErr w:type="spellStart"/>
            <w:r w:rsidRPr="00EF6962">
              <w:rPr>
                <w:rFonts w:asciiTheme="minorHAnsi" w:eastAsiaTheme="minorHAnsi" w:hAnsiTheme="minorHAnsi" w:cstheme="minorHAnsi"/>
                <w:color w:val="000000" w:themeColor="text1"/>
                <w:sz w:val="22"/>
                <w:szCs w:val="22"/>
                <w:lang w:val="ro-RO" w:eastAsia="en-US"/>
              </w:rPr>
              <w:t>judeţene</w:t>
            </w:r>
            <w:proofErr w:type="spellEnd"/>
            <w:r w:rsidRPr="00EF6962">
              <w:rPr>
                <w:rFonts w:asciiTheme="minorHAnsi" w:eastAsiaTheme="minorHAnsi" w:hAnsiTheme="minorHAnsi" w:cstheme="minorHAnsi"/>
                <w:color w:val="000000" w:themeColor="text1"/>
                <w:sz w:val="22"/>
                <w:szCs w:val="22"/>
                <w:lang w:val="ro-RO" w:eastAsia="en-US"/>
              </w:rPr>
              <w:t xml:space="preserve"> care asigur</w:t>
            </w:r>
            <w:r w:rsidR="00F346E8" w:rsidRPr="00EF6962">
              <w:rPr>
                <w:rFonts w:asciiTheme="minorHAnsi" w:eastAsiaTheme="minorHAnsi" w:hAnsiTheme="minorHAnsi" w:cstheme="minorHAnsi"/>
                <w:color w:val="000000" w:themeColor="text1"/>
                <w:sz w:val="22"/>
                <w:szCs w:val="22"/>
                <w:lang w:val="ro-RO" w:eastAsia="en-US"/>
              </w:rPr>
              <w:t>ă</w:t>
            </w:r>
            <w:r w:rsidRPr="00EF6962">
              <w:rPr>
                <w:rFonts w:asciiTheme="minorHAnsi" w:eastAsiaTheme="minorHAnsi" w:hAnsiTheme="minorHAnsi" w:cstheme="minorHAnsi"/>
                <w:color w:val="000000" w:themeColor="text1"/>
                <w:sz w:val="22"/>
                <w:szCs w:val="22"/>
                <w:lang w:val="ro-RO" w:eastAsia="en-US"/>
              </w:rPr>
              <w:t xml:space="preserve"> conectivitatea directă sau indirectă cu rețeaua TEN-T, inclusiv lucr</w:t>
            </w:r>
            <w:r w:rsidR="00F346E8" w:rsidRPr="00EF6962">
              <w:rPr>
                <w:rFonts w:asciiTheme="minorHAnsi" w:eastAsiaTheme="minorHAnsi" w:hAnsiTheme="minorHAnsi" w:cstheme="minorHAnsi"/>
                <w:color w:val="000000" w:themeColor="text1"/>
                <w:sz w:val="22"/>
                <w:szCs w:val="22"/>
                <w:lang w:val="ro-RO" w:eastAsia="en-US"/>
              </w:rPr>
              <w:t>ă</w:t>
            </w:r>
            <w:r w:rsidRPr="00EF6962">
              <w:rPr>
                <w:rFonts w:asciiTheme="minorHAnsi" w:eastAsiaTheme="minorHAnsi" w:hAnsiTheme="minorHAnsi" w:cstheme="minorHAnsi"/>
                <w:color w:val="000000" w:themeColor="text1"/>
                <w:sz w:val="22"/>
                <w:szCs w:val="22"/>
                <w:lang w:val="ro-RO" w:eastAsia="en-US"/>
              </w:rPr>
              <w:t>ri de art</w:t>
            </w:r>
            <w:r w:rsidR="00F346E8" w:rsidRPr="00EF6962">
              <w:rPr>
                <w:rFonts w:asciiTheme="minorHAnsi" w:eastAsiaTheme="minorHAnsi" w:hAnsiTheme="minorHAnsi" w:cstheme="minorHAnsi"/>
                <w:color w:val="000000" w:themeColor="text1"/>
                <w:sz w:val="22"/>
                <w:szCs w:val="22"/>
                <w:lang w:val="ro-RO" w:eastAsia="en-US"/>
              </w:rPr>
              <w:t>ă</w:t>
            </w:r>
            <w:r w:rsidRPr="00EF6962">
              <w:rPr>
                <w:rFonts w:asciiTheme="minorHAnsi" w:eastAsiaTheme="minorHAnsi" w:hAnsiTheme="minorHAnsi" w:cstheme="minorHAnsi"/>
                <w:color w:val="000000" w:themeColor="text1"/>
                <w:sz w:val="22"/>
                <w:szCs w:val="22"/>
                <w:lang w:val="ro-RO" w:eastAsia="en-US"/>
              </w:rPr>
              <w:t>, m</w:t>
            </w:r>
            <w:r w:rsidR="00F346E8" w:rsidRPr="00EF6962">
              <w:rPr>
                <w:rFonts w:asciiTheme="minorHAnsi" w:eastAsiaTheme="minorHAnsi" w:hAnsiTheme="minorHAnsi" w:cstheme="minorHAnsi"/>
                <w:color w:val="000000" w:themeColor="text1"/>
                <w:sz w:val="22"/>
                <w:szCs w:val="22"/>
                <w:lang w:val="ro-RO" w:eastAsia="en-US"/>
              </w:rPr>
              <w:t>ă</w:t>
            </w:r>
            <w:r w:rsidRPr="00EF6962">
              <w:rPr>
                <w:rFonts w:asciiTheme="minorHAnsi" w:eastAsiaTheme="minorHAnsi" w:hAnsiTheme="minorHAnsi" w:cstheme="minorHAnsi"/>
                <w:color w:val="000000" w:themeColor="text1"/>
                <w:sz w:val="22"/>
                <w:szCs w:val="22"/>
                <w:lang w:val="ro-RO" w:eastAsia="en-US"/>
              </w:rPr>
              <w:t>suri de siguran</w:t>
            </w:r>
            <w:r w:rsidR="00F346E8" w:rsidRPr="00EF6962">
              <w:rPr>
                <w:rFonts w:asciiTheme="minorHAnsi" w:eastAsiaTheme="minorHAnsi" w:hAnsiTheme="minorHAnsi" w:cstheme="minorHAnsi"/>
                <w:color w:val="000000" w:themeColor="text1"/>
                <w:sz w:val="22"/>
                <w:szCs w:val="22"/>
                <w:lang w:val="ro-RO" w:eastAsia="en-US"/>
              </w:rPr>
              <w:t>ță</w:t>
            </w:r>
            <w:r w:rsidRPr="00EF6962">
              <w:rPr>
                <w:rFonts w:asciiTheme="minorHAnsi" w:eastAsiaTheme="minorHAnsi" w:hAnsiTheme="minorHAnsi" w:cstheme="minorHAnsi"/>
                <w:color w:val="000000" w:themeColor="text1"/>
                <w:sz w:val="22"/>
                <w:szCs w:val="22"/>
                <w:lang w:val="ro-RO" w:eastAsia="en-US"/>
              </w:rPr>
              <w:t xml:space="preserve"> rutier</w:t>
            </w:r>
            <w:r w:rsidR="00F346E8" w:rsidRPr="00EF6962">
              <w:rPr>
                <w:rFonts w:asciiTheme="minorHAnsi" w:eastAsiaTheme="minorHAnsi" w:hAnsiTheme="minorHAnsi" w:cstheme="minorHAnsi"/>
                <w:color w:val="000000" w:themeColor="text1"/>
                <w:sz w:val="22"/>
                <w:szCs w:val="22"/>
                <w:lang w:val="ro-RO" w:eastAsia="en-US"/>
              </w:rPr>
              <w:t>ă</w:t>
            </w:r>
            <w:r w:rsidRPr="00EF6962">
              <w:rPr>
                <w:rFonts w:asciiTheme="minorHAnsi" w:eastAsiaTheme="minorHAnsi" w:hAnsiTheme="minorHAnsi" w:cstheme="minorHAnsi"/>
                <w:color w:val="000000" w:themeColor="text1"/>
                <w:sz w:val="22"/>
                <w:szCs w:val="22"/>
                <w:lang w:val="ro-RO" w:eastAsia="en-US"/>
              </w:rPr>
              <w:t xml:space="preserve"> </w:t>
            </w:r>
            <w:r w:rsidR="00F346E8" w:rsidRPr="00EF6962">
              <w:rPr>
                <w:rFonts w:asciiTheme="minorHAnsi" w:eastAsiaTheme="minorHAnsi" w:hAnsiTheme="minorHAnsi" w:cstheme="minorHAnsi"/>
                <w:color w:val="000000" w:themeColor="text1"/>
                <w:sz w:val="22"/>
                <w:szCs w:val="22"/>
                <w:lang w:val="ro-RO" w:eastAsia="en-US"/>
              </w:rPr>
              <w:t>ș</w:t>
            </w:r>
            <w:r w:rsidRPr="00EF6962">
              <w:rPr>
                <w:rFonts w:asciiTheme="minorHAnsi" w:eastAsiaTheme="minorHAnsi" w:hAnsiTheme="minorHAnsi" w:cstheme="minorHAnsi"/>
                <w:color w:val="000000" w:themeColor="text1"/>
                <w:sz w:val="22"/>
                <w:szCs w:val="22"/>
                <w:lang w:val="ro-RO" w:eastAsia="en-US"/>
              </w:rPr>
              <w:t xml:space="preserve">i ecologice </w:t>
            </w:r>
          </w:p>
          <w:p w14:paraId="6C287B4D" w14:textId="1DEB129E" w:rsidR="00E66E1E" w:rsidRPr="00EF6962" w:rsidRDefault="00E66E1E" w:rsidP="005E121E">
            <w:pPr>
              <w:pStyle w:val="Default"/>
              <w:numPr>
                <w:ilvl w:val="1"/>
                <w:numId w:val="83"/>
              </w:numPr>
              <w:spacing w:line="276" w:lineRule="auto"/>
              <w:ind w:left="737" w:hanging="357"/>
              <w:jc w:val="both"/>
              <w:rPr>
                <w:rFonts w:asciiTheme="minorHAnsi" w:eastAsiaTheme="minorHAnsi" w:hAnsiTheme="minorHAnsi" w:cstheme="minorHAnsi"/>
                <w:color w:val="000000" w:themeColor="text1"/>
                <w:sz w:val="22"/>
                <w:szCs w:val="22"/>
                <w:lang w:val="ro-RO" w:eastAsia="en-US"/>
              </w:rPr>
            </w:pPr>
            <w:r w:rsidRPr="00EF6962">
              <w:rPr>
                <w:rFonts w:asciiTheme="minorHAnsi" w:eastAsiaTheme="minorHAnsi" w:hAnsiTheme="minorHAnsi" w:cstheme="minorHAnsi"/>
                <w:color w:val="000000" w:themeColor="text1"/>
                <w:sz w:val="22"/>
                <w:szCs w:val="22"/>
                <w:lang w:val="ro-RO" w:eastAsia="en-US"/>
              </w:rPr>
              <w:t xml:space="preserve">crearea sau extinderea variantelor ocolitoare cu statut de drum </w:t>
            </w:r>
            <w:proofErr w:type="spellStart"/>
            <w:r w:rsidRPr="00EF6962">
              <w:rPr>
                <w:rFonts w:asciiTheme="minorHAnsi" w:eastAsiaTheme="minorHAnsi" w:hAnsiTheme="minorHAnsi" w:cstheme="minorHAnsi"/>
                <w:color w:val="000000" w:themeColor="text1"/>
                <w:sz w:val="22"/>
                <w:szCs w:val="22"/>
                <w:lang w:val="ro-RO" w:eastAsia="en-US"/>
              </w:rPr>
              <w:t>judeţean</w:t>
            </w:r>
            <w:proofErr w:type="spellEnd"/>
            <w:r w:rsidRPr="00EF6962">
              <w:rPr>
                <w:rFonts w:asciiTheme="minorHAnsi" w:eastAsiaTheme="minorHAnsi" w:hAnsiTheme="minorHAnsi" w:cstheme="minorHAnsi"/>
                <w:color w:val="000000" w:themeColor="text1"/>
                <w:sz w:val="22"/>
                <w:szCs w:val="22"/>
                <w:lang w:val="ro-RO" w:eastAsia="en-US"/>
              </w:rPr>
              <w:t>, care asigur</w:t>
            </w:r>
            <w:r w:rsidR="00F346E8" w:rsidRPr="00EF6962">
              <w:rPr>
                <w:rFonts w:asciiTheme="minorHAnsi" w:eastAsiaTheme="minorHAnsi" w:hAnsiTheme="minorHAnsi" w:cstheme="minorHAnsi"/>
                <w:color w:val="000000" w:themeColor="text1"/>
                <w:sz w:val="22"/>
                <w:szCs w:val="22"/>
                <w:lang w:val="ro-RO" w:eastAsia="en-US"/>
              </w:rPr>
              <w:t>ă</w:t>
            </w:r>
            <w:r w:rsidRPr="00EF6962">
              <w:rPr>
                <w:rFonts w:asciiTheme="minorHAnsi" w:eastAsiaTheme="minorHAnsi" w:hAnsiTheme="minorHAnsi" w:cstheme="minorHAnsi"/>
                <w:color w:val="000000" w:themeColor="text1"/>
                <w:sz w:val="22"/>
                <w:szCs w:val="22"/>
                <w:lang w:val="ro-RO" w:eastAsia="en-US"/>
              </w:rPr>
              <w:t xml:space="preserve"> conectivitatea directă sau indirectă cu rețeaua TEN-T,  inclusiv lucr</w:t>
            </w:r>
            <w:r w:rsidR="00F346E8" w:rsidRPr="00EF6962">
              <w:rPr>
                <w:rFonts w:asciiTheme="minorHAnsi" w:eastAsiaTheme="minorHAnsi" w:hAnsiTheme="minorHAnsi" w:cstheme="minorHAnsi"/>
                <w:color w:val="000000" w:themeColor="text1"/>
                <w:sz w:val="22"/>
                <w:szCs w:val="22"/>
                <w:lang w:val="ro-RO" w:eastAsia="en-US"/>
              </w:rPr>
              <w:t>ă</w:t>
            </w:r>
            <w:r w:rsidRPr="00EF6962">
              <w:rPr>
                <w:rFonts w:asciiTheme="minorHAnsi" w:eastAsiaTheme="minorHAnsi" w:hAnsiTheme="minorHAnsi" w:cstheme="minorHAnsi"/>
                <w:color w:val="000000" w:themeColor="text1"/>
                <w:sz w:val="22"/>
                <w:szCs w:val="22"/>
                <w:lang w:val="ro-RO" w:eastAsia="en-US"/>
              </w:rPr>
              <w:t>ri de art</w:t>
            </w:r>
            <w:r w:rsidR="00F346E8" w:rsidRPr="00EF6962">
              <w:rPr>
                <w:rFonts w:asciiTheme="minorHAnsi" w:eastAsiaTheme="minorHAnsi" w:hAnsiTheme="minorHAnsi" w:cstheme="minorHAnsi"/>
                <w:color w:val="000000" w:themeColor="text1"/>
                <w:sz w:val="22"/>
                <w:szCs w:val="22"/>
                <w:lang w:val="ro-RO" w:eastAsia="en-US"/>
              </w:rPr>
              <w:t>ă</w:t>
            </w:r>
            <w:r w:rsidRPr="00EF6962">
              <w:rPr>
                <w:rFonts w:asciiTheme="minorHAnsi" w:eastAsiaTheme="minorHAnsi" w:hAnsiTheme="minorHAnsi" w:cstheme="minorHAnsi"/>
                <w:color w:val="000000" w:themeColor="text1"/>
                <w:sz w:val="22"/>
                <w:szCs w:val="22"/>
                <w:lang w:val="ro-RO" w:eastAsia="en-US"/>
              </w:rPr>
              <w:t>, m</w:t>
            </w:r>
            <w:r w:rsidR="00F346E8" w:rsidRPr="00EF6962">
              <w:rPr>
                <w:rFonts w:asciiTheme="minorHAnsi" w:eastAsiaTheme="minorHAnsi" w:hAnsiTheme="minorHAnsi" w:cstheme="minorHAnsi"/>
                <w:color w:val="000000" w:themeColor="text1"/>
                <w:sz w:val="22"/>
                <w:szCs w:val="22"/>
                <w:lang w:val="ro-RO" w:eastAsia="en-US"/>
              </w:rPr>
              <w:t>ă</w:t>
            </w:r>
            <w:r w:rsidRPr="00EF6962">
              <w:rPr>
                <w:rFonts w:asciiTheme="minorHAnsi" w:eastAsiaTheme="minorHAnsi" w:hAnsiTheme="minorHAnsi" w:cstheme="minorHAnsi"/>
                <w:color w:val="000000" w:themeColor="text1"/>
                <w:sz w:val="22"/>
                <w:szCs w:val="22"/>
                <w:lang w:val="ro-RO" w:eastAsia="en-US"/>
              </w:rPr>
              <w:t>suri de siguran</w:t>
            </w:r>
            <w:r w:rsidR="00F346E8" w:rsidRPr="00EF6962">
              <w:rPr>
                <w:rFonts w:asciiTheme="minorHAnsi" w:eastAsiaTheme="minorHAnsi" w:hAnsiTheme="minorHAnsi" w:cstheme="minorHAnsi"/>
                <w:color w:val="000000" w:themeColor="text1"/>
                <w:sz w:val="22"/>
                <w:szCs w:val="22"/>
                <w:lang w:val="ro-RO" w:eastAsia="en-US"/>
              </w:rPr>
              <w:t>ță</w:t>
            </w:r>
            <w:r w:rsidRPr="00EF6962">
              <w:rPr>
                <w:rFonts w:asciiTheme="minorHAnsi" w:eastAsiaTheme="minorHAnsi" w:hAnsiTheme="minorHAnsi" w:cstheme="minorHAnsi"/>
                <w:color w:val="000000" w:themeColor="text1"/>
                <w:sz w:val="22"/>
                <w:szCs w:val="22"/>
                <w:lang w:val="ro-RO" w:eastAsia="en-US"/>
              </w:rPr>
              <w:t xml:space="preserve"> rutier</w:t>
            </w:r>
            <w:r w:rsidR="00F346E8" w:rsidRPr="00EF6962">
              <w:rPr>
                <w:rFonts w:asciiTheme="minorHAnsi" w:eastAsiaTheme="minorHAnsi" w:hAnsiTheme="minorHAnsi" w:cstheme="minorHAnsi"/>
                <w:color w:val="000000" w:themeColor="text1"/>
                <w:sz w:val="22"/>
                <w:szCs w:val="22"/>
                <w:lang w:val="ro-RO" w:eastAsia="en-US"/>
              </w:rPr>
              <w:t>ă</w:t>
            </w:r>
            <w:r w:rsidRPr="00EF6962">
              <w:rPr>
                <w:rFonts w:asciiTheme="minorHAnsi" w:eastAsiaTheme="minorHAnsi" w:hAnsiTheme="minorHAnsi" w:cstheme="minorHAnsi"/>
                <w:color w:val="000000" w:themeColor="text1"/>
                <w:sz w:val="22"/>
                <w:szCs w:val="22"/>
                <w:lang w:val="ro-RO" w:eastAsia="en-US"/>
              </w:rPr>
              <w:t xml:space="preserve"> </w:t>
            </w:r>
            <w:r w:rsidR="00F346E8" w:rsidRPr="00EF6962">
              <w:rPr>
                <w:rFonts w:asciiTheme="minorHAnsi" w:eastAsiaTheme="minorHAnsi" w:hAnsiTheme="minorHAnsi" w:cstheme="minorHAnsi"/>
                <w:color w:val="000000" w:themeColor="text1"/>
                <w:sz w:val="22"/>
                <w:szCs w:val="22"/>
                <w:lang w:val="ro-RO" w:eastAsia="en-US"/>
              </w:rPr>
              <w:t>ș</w:t>
            </w:r>
            <w:r w:rsidRPr="00EF6962">
              <w:rPr>
                <w:rFonts w:asciiTheme="minorHAnsi" w:eastAsiaTheme="minorHAnsi" w:hAnsiTheme="minorHAnsi" w:cstheme="minorHAnsi"/>
                <w:color w:val="000000" w:themeColor="text1"/>
                <w:sz w:val="22"/>
                <w:szCs w:val="22"/>
                <w:lang w:val="ro-RO" w:eastAsia="en-US"/>
              </w:rPr>
              <w:t xml:space="preserve">i ecologice </w:t>
            </w:r>
          </w:p>
          <w:p w14:paraId="680F3427" w14:textId="77777777" w:rsidR="00E66E1E" w:rsidRPr="00EF6962" w:rsidRDefault="00E66E1E" w:rsidP="005E121E">
            <w:pPr>
              <w:pStyle w:val="Default"/>
              <w:numPr>
                <w:ilvl w:val="1"/>
                <w:numId w:val="83"/>
              </w:numPr>
              <w:spacing w:line="276" w:lineRule="auto"/>
              <w:ind w:left="737" w:hanging="357"/>
              <w:jc w:val="both"/>
              <w:rPr>
                <w:rFonts w:asciiTheme="minorHAnsi" w:eastAsiaTheme="minorHAnsi" w:hAnsiTheme="minorHAnsi" w:cstheme="minorHAnsi"/>
                <w:color w:val="000000" w:themeColor="text1"/>
                <w:sz w:val="22"/>
                <w:szCs w:val="22"/>
                <w:lang w:val="ro-RO" w:eastAsia="en-US"/>
              </w:rPr>
            </w:pPr>
            <w:r w:rsidRPr="00EF6962">
              <w:rPr>
                <w:rFonts w:asciiTheme="minorHAnsi" w:eastAsiaTheme="minorHAnsi" w:hAnsiTheme="minorHAnsi" w:cstheme="minorHAnsi"/>
                <w:color w:val="000000" w:themeColor="text1"/>
                <w:sz w:val="22"/>
                <w:szCs w:val="22"/>
                <w:lang w:val="ro-RO" w:eastAsia="en-US"/>
              </w:rPr>
              <w:t>construirea unor noi segmente de drum județean pentru conectarea la autostrăzi sau drumuri expres</w:t>
            </w:r>
          </w:p>
          <w:p w14:paraId="1D4762A2" w14:textId="52547D7C" w:rsidR="00F346E8" w:rsidRPr="00EE698B" w:rsidRDefault="00E66E1E" w:rsidP="005E121E">
            <w:pPr>
              <w:pStyle w:val="Default"/>
              <w:numPr>
                <w:ilvl w:val="1"/>
                <w:numId w:val="83"/>
              </w:numPr>
              <w:spacing w:line="276" w:lineRule="auto"/>
              <w:ind w:left="737" w:hanging="357"/>
              <w:jc w:val="both"/>
              <w:rPr>
                <w:rFonts w:asciiTheme="minorHAnsi" w:eastAsiaTheme="minorHAnsi" w:hAnsiTheme="minorHAnsi" w:cstheme="minorHAnsi"/>
                <w:color w:val="000000" w:themeColor="text1"/>
                <w:sz w:val="22"/>
                <w:szCs w:val="22"/>
                <w:lang w:val="ro-RO" w:eastAsia="en-US"/>
              </w:rPr>
            </w:pPr>
            <w:proofErr w:type="spellStart"/>
            <w:r w:rsidRPr="00EF6962">
              <w:rPr>
                <w:rFonts w:asciiTheme="minorHAnsi" w:eastAsiaTheme="minorHAnsi" w:hAnsiTheme="minorHAnsi" w:cstheme="minorHAnsi"/>
                <w:color w:val="000000" w:themeColor="text1"/>
                <w:sz w:val="22"/>
                <w:szCs w:val="22"/>
              </w:rPr>
              <w:t>decongestionarea</w:t>
            </w:r>
            <w:proofErr w:type="spellEnd"/>
            <w:r w:rsidRPr="00EF6962">
              <w:rPr>
                <w:rFonts w:asciiTheme="minorHAnsi" w:eastAsiaTheme="minorHAnsi" w:hAnsiTheme="minorHAnsi" w:cstheme="minorHAnsi"/>
                <w:color w:val="000000" w:themeColor="text1"/>
                <w:sz w:val="22"/>
                <w:szCs w:val="22"/>
              </w:rPr>
              <w:t xml:space="preserve"> </w:t>
            </w:r>
            <w:proofErr w:type="spellStart"/>
            <w:r w:rsidRPr="00EF6962">
              <w:rPr>
                <w:rFonts w:asciiTheme="minorHAnsi" w:eastAsiaTheme="minorHAnsi" w:hAnsiTheme="minorHAnsi" w:cstheme="minorHAnsi"/>
                <w:color w:val="000000" w:themeColor="text1"/>
                <w:sz w:val="22"/>
                <w:szCs w:val="22"/>
              </w:rPr>
              <w:t>traficului</w:t>
            </w:r>
            <w:proofErr w:type="spellEnd"/>
            <w:r w:rsidRPr="00EF6962">
              <w:rPr>
                <w:rFonts w:asciiTheme="minorHAnsi" w:eastAsiaTheme="minorHAnsi" w:hAnsiTheme="minorHAnsi" w:cstheme="minorHAnsi"/>
                <w:color w:val="000000" w:themeColor="text1"/>
                <w:sz w:val="22"/>
                <w:szCs w:val="22"/>
              </w:rPr>
              <w:t xml:space="preserve"> </w:t>
            </w:r>
            <w:proofErr w:type="spellStart"/>
            <w:r w:rsidRPr="00EF6962">
              <w:rPr>
                <w:rFonts w:asciiTheme="minorHAnsi" w:eastAsiaTheme="minorHAnsi" w:hAnsiTheme="minorHAnsi" w:cstheme="minorHAnsi"/>
                <w:color w:val="000000" w:themeColor="text1"/>
                <w:sz w:val="22"/>
                <w:szCs w:val="22"/>
              </w:rPr>
              <w:t>în</w:t>
            </w:r>
            <w:proofErr w:type="spellEnd"/>
            <w:r w:rsidRPr="00EF6962">
              <w:rPr>
                <w:rFonts w:asciiTheme="minorHAnsi" w:eastAsiaTheme="minorHAnsi" w:hAnsiTheme="minorHAnsi" w:cstheme="minorHAnsi"/>
                <w:color w:val="000000" w:themeColor="text1"/>
                <w:sz w:val="22"/>
                <w:szCs w:val="22"/>
              </w:rPr>
              <w:t xml:space="preserve"> </w:t>
            </w:r>
            <w:proofErr w:type="spellStart"/>
            <w:r w:rsidRPr="00EF6962">
              <w:rPr>
                <w:rFonts w:asciiTheme="minorHAnsi" w:eastAsiaTheme="minorHAnsi" w:hAnsiTheme="minorHAnsi" w:cstheme="minorHAnsi"/>
                <w:color w:val="000000" w:themeColor="text1"/>
                <w:sz w:val="22"/>
                <w:szCs w:val="22"/>
              </w:rPr>
              <w:t>marile</w:t>
            </w:r>
            <w:proofErr w:type="spellEnd"/>
            <w:r w:rsidRPr="00EF6962">
              <w:rPr>
                <w:rFonts w:asciiTheme="minorHAnsi" w:eastAsiaTheme="minorHAnsi" w:hAnsiTheme="minorHAnsi" w:cstheme="minorHAnsi"/>
                <w:color w:val="000000" w:themeColor="text1"/>
                <w:sz w:val="22"/>
                <w:szCs w:val="22"/>
              </w:rPr>
              <w:t xml:space="preserve"> </w:t>
            </w:r>
            <w:proofErr w:type="spellStart"/>
            <w:r w:rsidRPr="00EF6962">
              <w:rPr>
                <w:rFonts w:asciiTheme="minorHAnsi" w:eastAsiaTheme="minorHAnsi" w:hAnsiTheme="minorHAnsi" w:cstheme="minorHAnsi"/>
                <w:color w:val="000000" w:themeColor="text1"/>
                <w:sz w:val="22"/>
                <w:szCs w:val="22"/>
              </w:rPr>
              <w:t>orașe</w:t>
            </w:r>
            <w:proofErr w:type="spellEnd"/>
            <w:r w:rsidRPr="00EF6962">
              <w:rPr>
                <w:rFonts w:asciiTheme="minorHAnsi" w:eastAsiaTheme="minorHAnsi" w:hAnsiTheme="minorHAnsi" w:cstheme="minorHAnsi"/>
                <w:color w:val="000000" w:themeColor="text1"/>
                <w:sz w:val="22"/>
                <w:szCs w:val="22"/>
              </w:rPr>
              <w:t xml:space="preserve"> </w:t>
            </w:r>
            <w:proofErr w:type="spellStart"/>
            <w:r w:rsidRPr="00EF6962">
              <w:rPr>
                <w:rFonts w:asciiTheme="minorHAnsi" w:eastAsiaTheme="minorHAnsi" w:hAnsiTheme="minorHAnsi" w:cstheme="minorHAnsi"/>
                <w:color w:val="000000" w:themeColor="text1"/>
                <w:sz w:val="22"/>
                <w:szCs w:val="22"/>
              </w:rPr>
              <w:t>prin</w:t>
            </w:r>
            <w:proofErr w:type="spellEnd"/>
            <w:r w:rsidRPr="00EF6962">
              <w:rPr>
                <w:rFonts w:asciiTheme="minorHAnsi" w:eastAsiaTheme="minorHAnsi" w:hAnsiTheme="minorHAnsi" w:cstheme="minorHAnsi"/>
                <w:color w:val="000000" w:themeColor="text1"/>
                <w:sz w:val="22"/>
                <w:szCs w:val="22"/>
              </w:rPr>
              <w:t xml:space="preserve"> </w:t>
            </w:r>
            <w:proofErr w:type="spellStart"/>
            <w:r w:rsidRPr="00EF6962">
              <w:rPr>
                <w:rFonts w:asciiTheme="minorHAnsi" w:eastAsiaTheme="minorHAnsi" w:hAnsiTheme="minorHAnsi" w:cstheme="minorHAnsi"/>
                <w:color w:val="000000" w:themeColor="text1"/>
                <w:sz w:val="22"/>
                <w:szCs w:val="22"/>
              </w:rPr>
              <w:t>investiții</w:t>
            </w:r>
            <w:proofErr w:type="spellEnd"/>
            <w:r w:rsidRPr="00EF6962">
              <w:rPr>
                <w:rFonts w:asciiTheme="minorHAnsi" w:eastAsiaTheme="minorHAnsi" w:hAnsiTheme="minorHAnsi" w:cstheme="minorHAnsi"/>
                <w:color w:val="000000" w:themeColor="text1"/>
                <w:sz w:val="22"/>
                <w:szCs w:val="22"/>
              </w:rPr>
              <w:t xml:space="preserve"> </w:t>
            </w:r>
            <w:proofErr w:type="spellStart"/>
            <w:r w:rsidRPr="00EF6962">
              <w:rPr>
                <w:rFonts w:asciiTheme="minorHAnsi" w:eastAsiaTheme="minorHAnsi" w:hAnsiTheme="minorHAnsi" w:cstheme="minorHAnsi"/>
                <w:color w:val="000000" w:themeColor="text1"/>
                <w:sz w:val="22"/>
                <w:szCs w:val="22"/>
              </w:rPr>
              <w:t>în</w:t>
            </w:r>
            <w:proofErr w:type="spellEnd"/>
            <w:r w:rsidRPr="00EF6962">
              <w:rPr>
                <w:rFonts w:asciiTheme="minorHAnsi" w:eastAsiaTheme="minorHAnsi" w:hAnsiTheme="minorHAnsi" w:cstheme="minorHAnsi"/>
                <w:color w:val="000000" w:themeColor="text1"/>
                <w:sz w:val="22"/>
                <w:szCs w:val="22"/>
              </w:rPr>
              <w:t xml:space="preserve"> </w:t>
            </w:r>
            <w:proofErr w:type="spellStart"/>
            <w:r w:rsidRPr="00EF6962">
              <w:rPr>
                <w:rFonts w:asciiTheme="minorHAnsi" w:eastAsiaTheme="minorHAnsi" w:hAnsiTheme="minorHAnsi" w:cstheme="minorHAnsi"/>
                <w:color w:val="000000" w:themeColor="text1"/>
                <w:sz w:val="22"/>
                <w:szCs w:val="22"/>
              </w:rPr>
              <w:t>infrastructura</w:t>
            </w:r>
            <w:proofErr w:type="spellEnd"/>
            <w:r w:rsidRPr="00EF6962">
              <w:rPr>
                <w:rFonts w:asciiTheme="minorHAnsi" w:eastAsiaTheme="minorHAnsi" w:hAnsiTheme="minorHAnsi" w:cstheme="minorHAnsi"/>
                <w:color w:val="000000" w:themeColor="text1"/>
                <w:sz w:val="22"/>
                <w:szCs w:val="22"/>
              </w:rPr>
              <w:t xml:space="preserve"> </w:t>
            </w:r>
            <w:proofErr w:type="spellStart"/>
            <w:r w:rsidRPr="00EF6962">
              <w:rPr>
                <w:rFonts w:asciiTheme="minorHAnsi" w:eastAsiaTheme="minorHAnsi" w:hAnsiTheme="minorHAnsi" w:cstheme="minorHAnsi"/>
                <w:color w:val="000000" w:themeColor="text1"/>
                <w:sz w:val="22"/>
                <w:szCs w:val="22"/>
              </w:rPr>
              <w:t>rutieră</w:t>
            </w:r>
            <w:proofErr w:type="spellEnd"/>
            <w:r w:rsidRPr="00EF6962">
              <w:rPr>
                <w:rFonts w:asciiTheme="minorHAnsi" w:eastAsiaTheme="minorHAnsi" w:hAnsiTheme="minorHAnsi" w:cstheme="minorHAnsi"/>
                <w:color w:val="000000" w:themeColor="text1"/>
                <w:sz w:val="22"/>
                <w:szCs w:val="22"/>
              </w:rPr>
              <w:t xml:space="preserve">, </w:t>
            </w:r>
            <w:proofErr w:type="spellStart"/>
            <w:r w:rsidRPr="00EF6962">
              <w:rPr>
                <w:rFonts w:asciiTheme="minorHAnsi" w:eastAsiaTheme="minorHAnsi" w:hAnsiTheme="minorHAnsi" w:cstheme="minorHAnsi"/>
                <w:color w:val="000000" w:themeColor="text1"/>
                <w:sz w:val="22"/>
                <w:szCs w:val="22"/>
              </w:rPr>
              <w:t>prin</w:t>
            </w:r>
            <w:proofErr w:type="spellEnd"/>
            <w:r w:rsidRPr="00EF6962">
              <w:rPr>
                <w:rFonts w:asciiTheme="minorHAnsi" w:eastAsiaTheme="minorHAnsi" w:hAnsiTheme="minorHAnsi" w:cstheme="minorHAnsi"/>
                <w:color w:val="000000" w:themeColor="text1"/>
                <w:sz w:val="22"/>
                <w:szCs w:val="22"/>
              </w:rPr>
              <w:t xml:space="preserve"> </w:t>
            </w:r>
            <w:proofErr w:type="spellStart"/>
            <w:r w:rsidRPr="00EF6962">
              <w:rPr>
                <w:rFonts w:asciiTheme="minorHAnsi" w:eastAsiaTheme="minorHAnsi" w:hAnsiTheme="minorHAnsi" w:cstheme="minorHAnsi"/>
                <w:color w:val="000000" w:themeColor="text1"/>
                <w:sz w:val="22"/>
                <w:szCs w:val="22"/>
              </w:rPr>
              <w:t>construirea</w:t>
            </w:r>
            <w:proofErr w:type="spellEnd"/>
            <w:r w:rsidRPr="00EF6962">
              <w:rPr>
                <w:rFonts w:asciiTheme="minorHAnsi" w:eastAsiaTheme="minorHAnsi" w:hAnsiTheme="minorHAnsi" w:cstheme="minorHAnsi"/>
                <w:color w:val="000000" w:themeColor="text1"/>
                <w:sz w:val="22"/>
                <w:szCs w:val="22"/>
              </w:rPr>
              <w:t xml:space="preserve"> / </w:t>
            </w:r>
            <w:proofErr w:type="spellStart"/>
            <w:r w:rsidRPr="00EF6962">
              <w:rPr>
                <w:rFonts w:asciiTheme="minorHAnsi" w:eastAsiaTheme="minorHAnsi" w:hAnsiTheme="minorHAnsi" w:cstheme="minorHAnsi"/>
                <w:color w:val="000000" w:themeColor="text1"/>
                <w:sz w:val="22"/>
                <w:szCs w:val="22"/>
              </w:rPr>
              <w:t>modernizarea</w:t>
            </w:r>
            <w:proofErr w:type="spellEnd"/>
            <w:r w:rsidRPr="00EF6962">
              <w:rPr>
                <w:rFonts w:asciiTheme="minorHAnsi" w:eastAsiaTheme="minorHAnsi" w:hAnsiTheme="minorHAnsi" w:cstheme="minorHAnsi"/>
                <w:color w:val="000000" w:themeColor="text1"/>
                <w:sz w:val="22"/>
                <w:szCs w:val="22"/>
              </w:rPr>
              <w:t xml:space="preserve"> / </w:t>
            </w:r>
            <w:proofErr w:type="spellStart"/>
            <w:r w:rsidRPr="00EF6962">
              <w:rPr>
                <w:rFonts w:asciiTheme="minorHAnsi" w:eastAsiaTheme="minorHAnsi" w:hAnsiTheme="minorHAnsi" w:cstheme="minorHAnsi"/>
                <w:color w:val="000000" w:themeColor="text1"/>
                <w:sz w:val="22"/>
                <w:szCs w:val="22"/>
              </w:rPr>
              <w:t>reabilitarea</w:t>
            </w:r>
            <w:proofErr w:type="spellEnd"/>
            <w:r w:rsidRPr="00EF6962">
              <w:rPr>
                <w:rFonts w:asciiTheme="minorHAnsi" w:eastAsiaTheme="minorHAnsi" w:hAnsiTheme="minorHAnsi" w:cstheme="minorHAnsi"/>
                <w:color w:val="000000" w:themeColor="text1"/>
                <w:sz w:val="22"/>
                <w:szCs w:val="22"/>
              </w:rPr>
              <w:t xml:space="preserve"> de </w:t>
            </w:r>
            <w:proofErr w:type="spellStart"/>
            <w:r w:rsidRPr="00EF6962">
              <w:rPr>
                <w:rFonts w:asciiTheme="minorHAnsi" w:eastAsiaTheme="minorHAnsi" w:hAnsiTheme="minorHAnsi" w:cstheme="minorHAnsi"/>
                <w:color w:val="000000" w:themeColor="text1"/>
                <w:sz w:val="22"/>
                <w:szCs w:val="22"/>
              </w:rPr>
              <w:t>pasaje</w:t>
            </w:r>
            <w:proofErr w:type="spellEnd"/>
            <w:r w:rsidRPr="00EF6962">
              <w:rPr>
                <w:rFonts w:asciiTheme="minorHAnsi" w:eastAsiaTheme="minorHAnsi" w:hAnsiTheme="minorHAnsi" w:cstheme="minorHAnsi"/>
                <w:color w:val="000000" w:themeColor="text1"/>
                <w:sz w:val="22"/>
                <w:szCs w:val="22"/>
              </w:rPr>
              <w:t xml:space="preserve"> / </w:t>
            </w:r>
            <w:proofErr w:type="spellStart"/>
            <w:r w:rsidRPr="00EF6962">
              <w:rPr>
                <w:rFonts w:asciiTheme="minorHAnsi" w:eastAsiaTheme="minorHAnsi" w:hAnsiTheme="minorHAnsi" w:cstheme="minorHAnsi"/>
                <w:color w:val="000000" w:themeColor="text1"/>
                <w:sz w:val="22"/>
                <w:szCs w:val="22"/>
              </w:rPr>
              <w:t>noduri</w:t>
            </w:r>
            <w:proofErr w:type="spellEnd"/>
            <w:r w:rsidRPr="00EF6962">
              <w:rPr>
                <w:rFonts w:asciiTheme="minorHAnsi" w:eastAsiaTheme="minorHAnsi" w:hAnsiTheme="minorHAnsi" w:cstheme="minorHAnsi"/>
                <w:color w:val="000000" w:themeColor="text1"/>
                <w:sz w:val="22"/>
                <w:szCs w:val="22"/>
              </w:rPr>
              <w:t xml:space="preserve"> </w:t>
            </w:r>
            <w:proofErr w:type="spellStart"/>
            <w:r w:rsidRPr="00EF6962">
              <w:rPr>
                <w:rFonts w:asciiTheme="minorHAnsi" w:eastAsiaTheme="minorHAnsi" w:hAnsiTheme="minorHAnsi" w:cstheme="minorHAnsi"/>
                <w:color w:val="000000" w:themeColor="text1"/>
                <w:sz w:val="22"/>
                <w:szCs w:val="22"/>
              </w:rPr>
              <w:t>rutiere</w:t>
            </w:r>
            <w:proofErr w:type="spellEnd"/>
            <w:r w:rsidRPr="00EF6962">
              <w:rPr>
                <w:rFonts w:asciiTheme="minorHAnsi" w:eastAsiaTheme="minorHAnsi" w:hAnsiTheme="minorHAnsi" w:cstheme="minorHAnsi"/>
                <w:color w:val="000000" w:themeColor="text1"/>
                <w:sz w:val="22"/>
                <w:szCs w:val="22"/>
              </w:rPr>
              <w:t xml:space="preserve"> </w:t>
            </w:r>
            <w:proofErr w:type="spellStart"/>
            <w:r w:rsidRPr="00EF6962">
              <w:rPr>
                <w:rFonts w:asciiTheme="minorHAnsi" w:eastAsiaTheme="minorHAnsi" w:hAnsiTheme="minorHAnsi" w:cstheme="minorHAnsi"/>
                <w:color w:val="000000" w:themeColor="text1"/>
                <w:sz w:val="22"/>
                <w:szCs w:val="22"/>
              </w:rPr>
              <w:t>și</w:t>
            </w:r>
            <w:proofErr w:type="spellEnd"/>
            <w:r w:rsidRPr="00EF6962">
              <w:rPr>
                <w:rFonts w:asciiTheme="minorHAnsi" w:eastAsiaTheme="minorHAnsi" w:hAnsiTheme="minorHAnsi" w:cstheme="minorHAnsi"/>
                <w:color w:val="000000" w:themeColor="text1"/>
                <w:sz w:val="22"/>
                <w:szCs w:val="22"/>
              </w:rPr>
              <w:t xml:space="preserve"> </w:t>
            </w:r>
            <w:proofErr w:type="spellStart"/>
            <w:r w:rsidRPr="00EF6962">
              <w:rPr>
                <w:rFonts w:asciiTheme="minorHAnsi" w:eastAsiaTheme="minorHAnsi" w:hAnsiTheme="minorHAnsi" w:cstheme="minorHAnsi"/>
                <w:color w:val="000000" w:themeColor="text1"/>
                <w:sz w:val="22"/>
                <w:szCs w:val="22"/>
              </w:rPr>
              <w:t>construirea</w:t>
            </w:r>
            <w:proofErr w:type="spellEnd"/>
            <w:r w:rsidRPr="00EF6962">
              <w:rPr>
                <w:rFonts w:asciiTheme="minorHAnsi" w:eastAsiaTheme="minorHAnsi" w:hAnsiTheme="minorHAnsi" w:cstheme="minorHAnsi"/>
                <w:color w:val="000000" w:themeColor="text1"/>
                <w:sz w:val="22"/>
                <w:szCs w:val="22"/>
              </w:rPr>
              <w:t xml:space="preserve"> de </w:t>
            </w:r>
            <w:proofErr w:type="spellStart"/>
            <w:r w:rsidRPr="00EF6962">
              <w:rPr>
                <w:rFonts w:asciiTheme="minorHAnsi" w:eastAsiaTheme="minorHAnsi" w:hAnsiTheme="minorHAnsi" w:cstheme="minorHAnsi"/>
                <w:color w:val="000000" w:themeColor="text1"/>
                <w:sz w:val="22"/>
                <w:szCs w:val="22"/>
              </w:rPr>
              <w:t>pasarele</w:t>
            </w:r>
            <w:proofErr w:type="spellEnd"/>
            <w:r w:rsidRPr="00EF6962">
              <w:rPr>
                <w:rFonts w:asciiTheme="minorHAnsi" w:eastAsiaTheme="minorHAnsi" w:hAnsiTheme="minorHAnsi" w:cstheme="minorHAnsi"/>
                <w:color w:val="000000" w:themeColor="text1"/>
                <w:sz w:val="22"/>
                <w:szCs w:val="22"/>
              </w:rPr>
              <w:t xml:space="preserve"> </w:t>
            </w:r>
            <w:proofErr w:type="spellStart"/>
            <w:r w:rsidRPr="00EF6962">
              <w:rPr>
                <w:rFonts w:asciiTheme="minorHAnsi" w:eastAsiaTheme="minorHAnsi" w:hAnsiTheme="minorHAnsi" w:cstheme="minorHAnsi"/>
                <w:color w:val="000000" w:themeColor="text1"/>
                <w:sz w:val="22"/>
                <w:szCs w:val="22"/>
              </w:rPr>
              <w:t>pietonale</w:t>
            </w:r>
            <w:proofErr w:type="spellEnd"/>
          </w:p>
          <w:p w14:paraId="034122BD" w14:textId="537082F2" w:rsidR="00EE698B" w:rsidRPr="00EF6962" w:rsidRDefault="00EE698B" w:rsidP="005E121E">
            <w:pPr>
              <w:pStyle w:val="Default"/>
              <w:spacing w:after="120" w:line="276" w:lineRule="auto"/>
              <w:jc w:val="both"/>
              <w:rPr>
                <w:rFonts w:asciiTheme="minorHAnsi" w:eastAsiaTheme="minorHAnsi" w:hAnsiTheme="minorHAnsi" w:cstheme="minorHAnsi"/>
                <w:color w:val="000000" w:themeColor="text1"/>
                <w:sz w:val="22"/>
                <w:szCs w:val="22"/>
                <w:lang w:val="ro-RO" w:eastAsia="en-US"/>
              </w:rPr>
            </w:pPr>
            <w:r w:rsidRPr="00EE698B">
              <w:rPr>
                <w:rFonts w:asciiTheme="minorHAnsi" w:eastAsiaTheme="minorHAnsi" w:hAnsiTheme="minorHAnsi" w:cstheme="minorHAnsi"/>
                <w:color w:val="000000" w:themeColor="text1"/>
                <w:sz w:val="22"/>
                <w:szCs w:val="22"/>
                <w:lang w:val="ro-RO" w:eastAsia="en-US"/>
              </w:rPr>
              <w:t xml:space="preserve">Se vor finanța proiecte strategice regionale în urma </w:t>
            </w:r>
            <w:proofErr w:type="spellStart"/>
            <w:r w:rsidRPr="00EE698B">
              <w:rPr>
                <w:rFonts w:asciiTheme="minorHAnsi" w:eastAsiaTheme="minorHAnsi" w:hAnsiTheme="minorHAnsi" w:cstheme="minorHAnsi"/>
                <w:color w:val="000000" w:themeColor="text1"/>
                <w:sz w:val="22"/>
                <w:szCs w:val="22"/>
                <w:lang w:val="ro-RO" w:eastAsia="en-US"/>
              </w:rPr>
              <w:t>prioritizării</w:t>
            </w:r>
            <w:proofErr w:type="spellEnd"/>
            <w:r w:rsidRPr="00EE698B">
              <w:rPr>
                <w:rFonts w:asciiTheme="minorHAnsi" w:eastAsiaTheme="minorHAnsi" w:hAnsiTheme="minorHAnsi" w:cstheme="minorHAnsi"/>
                <w:color w:val="000000" w:themeColor="text1"/>
                <w:sz w:val="22"/>
                <w:szCs w:val="22"/>
                <w:lang w:val="ro-RO" w:eastAsia="en-US"/>
              </w:rPr>
              <w:t xml:space="preserve"> proiectelor de către CDR Vest și validării cu Ministerul Transporturilor, Infrastructurii și Comunicațiilor.</w:t>
            </w:r>
          </w:p>
          <w:p w14:paraId="72B2BD38" w14:textId="4DB8D7B5" w:rsidR="00F346E8" w:rsidRPr="00EF6962" w:rsidRDefault="00F346E8" w:rsidP="005E121E">
            <w:pPr>
              <w:pStyle w:val="Default"/>
              <w:spacing w:after="120" w:line="276" w:lineRule="auto"/>
              <w:jc w:val="both"/>
              <w:rPr>
                <w:rFonts w:asciiTheme="minorHAnsi" w:eastAsiaTheme="minorHAnsi" w:hAnsiTheme="minorHAnsi" w:cstheme="minorHAnsi"/>
                <w:color w:val="000000" w:themeColor="text1"/>
                <w:sz w:val="22"/>
                <w:szCs w:val="22"/>
                <w:lang w:val="ro-RO" w:eastAsia="en-US"/>
              </w:rPr>
            </w:pPr>
            <w:r w:rsidRPr="00EF6962">
              <w:rPr>
                <w:rFonts w:asciiTheme="minorHAnsi" w:eastAsiaTheme="minorHAnsi" w:hAnsiTheme="minorHAnsi" w:cstheme="minorHAnsi"/>
                <w:color w:val="000000" w:themeColor="text1"/>
                <w:sz w:val="22"/>
                <w:szCs w:val="22"/>
                <w:lang w:val="ro-RO" w:eastAsia="en-US"/>
              </w:rPr>
              <w:t>Proiectele sunt complementare cu POT.</w:t>
            </w:r>
          </w:p>
          <w:p w14:paraId="2A50ADB0" w14:textId="2875BC1C" w:rsidR="00F346E8" w:rsidRPr="00EF6962" w:rsidRDefault="00F346E8" w:rsidP="00932EBC">
            <w:pPr>
              <w:pStyle w:val="Default"/>
              <w:spacing w:line="276" w:lineRule="auto"/>
              <w:jc w:val="both"/>
              <w:rPr>
                <w:rFonts w:asciiTheme="minorHAnsi" w:eastAsiaTheme="minorHAnsi" w:hAnsiTheme="minorHAnsi" w:cstheme="minorHAnsi"/>
                <w:color w:val="000000" w:themeColor="text1"/>
                <w:sz w:val="22"/>
                <w:szCs w:val="22"/>
                <w:lang w:val="ro-RO" w:eastAsia="en-US"/>
              </w:rPr>
            </w:pPr>
          </w:p>
        </w:tc>
      </w:tr>
    </w:tbl>
    <w:p w14:paraId="224283E5" w14:textId="77777777" w:rsidR="00EC758F" w:rsidRPr="00EF6962" w:rsidRDefault="00EC758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lastRenderedPageBreak/>
        <w:t>The main target groups - Article 17(3)(d)(iii):</w:t>
      </w:r>
    </w:p>
    <w:p w14:paraId="6CCAB9C9" w14:textId="77777777" w:rsidR="0076513A"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[1 000</w:t>
      </w:r>
      <w:r w:rsidR="0076513A" w:rsidRPr="00EF6962">
        <w:rPr>
          <w:rFonts w:asciiTheme="minorHAnsi" w:hAnsiTheme="minorHAnsi" w:cstheme="minorHAnsi"/>
          <w:i/>
          <w:iCs/>
          <w:noProof/>
          <w:color w:val="000000" w:themeColor="text1"/>
          <w:sz w:val="22"/>
          <w:szCs w:val="22"/>
          <w:lang w:val="en-GB"/>
        </w:rPr>
        <w:t>)</w:t>
      </w:r>
    </w:p>
    <w:p w14:paraId="7BFD4D2E" w14:textId="643B6F40" w:rsidR="004B5E92" w:rsidRPr="00EF6962" w:rsidRDefault="005E121E" w:rsidP="005E121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noProof/>
          <w:color w:val="000000" w:themeColor="text1"/>
          <w:sz w:val="22"/>
          <w:szCs w:val="22"/>
          <w:lang w:val="en-GB"/>
        </w:rPr>
      </w:pPr>
      <w:r w:rsidRPr="0034504F">
        <w:rPr>
          <w:rFonts w:asciiTheme="minorHAnsi" w:hAnsiTheme="minorHAnsi" w:cstheme="minorHAnsi"/>
          <w:b/>
          <w:bCs/>
          <w:noProof/>
          <w:sz w:val="22"/>
          <w:szCs w:val="22"/>
          <w:lang w:val="en-GB"/>
        </w:rPr>
        <w:lastRenderedPageBreak/>
        <w:t>Grup țintă</w:t>
      </w:r>
      <w:r w:rsidR="0076513A" w:rsidRPr="0034504F">
        <w:rPr>
          <w:rFonts w:asciiTheme="minorHAnsi" w:hAnsiTheme="minorHAnsi" w:cstheme="minorHAnsi"/>
          <w:noProof/>
          <w:sz w:val="22"/>
          <w:szCs w:val="22"/>
          <w:lang w:val="en-GB"/>
        </w:rPr>
        <w:t>:</w:t>
      </w:r>
      <w:r w:rsidR="0034504F" w:rsidRPr="0034504F">
        <w:rPr>
          <w:rFonts w:asciiTheme="minorHAnsi" w:hAnsiTheme="minorHAnsi" w:cstheme="minorHAnsi"/>
          <w:noProof/>
          <w:sz w:val="22"/>
          <w:szCs w:val="22"/>
          <w:lang w:val="en-GB"/>
        </w:rPr>
        <w:t xml:space="preserve"> </w:t>
      </w:r>
      <w:r w:rsidR="004B5E92" w:rsidRPr="0034504F">
        <w:rPr>
          <w:rFonts w:asciiTheme="minorHAnsi" w:hAnsiTheme="minorHAnsi" w:cstheme="minorHAnsi"/>
          <w:noProof/>
          <w:sz w:val="22"/>
          <w:szCs w:val="22"/>
          <w:lang w:val="en-GB"/>
        </w:rPr>
        <w:t>Popula</w:t>
      </w:r>
      <w:r w:rsidR="00F346E8" w:rsidRPr="0034504F">
        <w:rPr>
          <w:rFonts w:asciiTheme="minorHAnsi" w:hAnsiTheme="minorHAnsi" w:cstheme="minorHAnsi"/>
          <w:noProof/>
          <w:sz w:val="22"/>
          <w:szCs w:val="22"/>
          <w:lang w:val="en-GB"/>
        </w:rPr>
        <w:t>ț</w:t>
      </w:r>
      <w:r w:rsidR="004B5E92" w:rsidRPr="0034504F">
        <w:rPr>
          <w:rFonts w:asciiTheme="minorHAnsi" w:hAnsiTheme="minorHAnsi" w:cstheme="minorHAnsi"/>
          <w:noProof/>
          <w:sz w:val="22"/>
          <w:szCs w:val="22"/>
          <w:lang w:val="en-GB"/>
        </w:rPr>
        <w:t>ia regiunii, turi</w:t>
      </w:r>
      <w:r w:rsidR="00F346E8" w:rsidRPr="0034504F">
        <w:rPr>
          <w:rFonts w:asciiTheme="minorHAnsi" w:hAnsiTheme="minorHAnsi" w:cstheme="minorHAnsi"/>
          <w:noProof/>
          <w:sz w:val="22"/>
          <w:szCs w:val="22"/>
          <w:lang w:val="en-GB"/>
        </w:rPr>
        <w:t>ș</w:t>
      </w:r>
      <w:r w:rsidR="004B5E92" w:rsidRPr="0034504F">
        <w:rPr>
          <w:rFonts w:asciiTheme="minorHAnsi" w:hAnsiTheme="minorHAnsi" w:cstheme="minorHAnsi"/>
          <w:noProof/>
          <w:sz w:val="22"/>
          <w:szCs w:val="22"/>
          <w:lang w:val="en-GB"/>
        </w:rPr>
        <w:t>tii, popula</w:t>
      </w:r>
      <w:r w:rsidR="00F346E8" w:rsidRPr="0034504F">
        <w:rPr>
          <w:rFonts w:asciiTheme="minorHAnsi" w:hAnsiTheme="minorHAnsi" w:cstheme="minorHAnsi"/>
          <w:noProof/>
          <w:sz w:val="22"/>
          <w:szCs w:val="22"/>
          <w:lang w:val="en-GB"/>
        </w:rPr>
        <w:t>ț</w:t>
      </w:r>
      <w:r w:rsidR="004B5E92" w:rsidRPr="0034504F">
        <w:rPr>
          <w:rFonts w:asciiTheme="minorHAnsi" w:hAnsiTheme="minorHAnsi" w:cstheme="minorHAnsi"/>
          <w:noProof/>
          <w:sz w:val="22"/>
          <w:szCs w:val="22"/>
          <w:lang w:val="en-GB"/>
        </w:rPr>
        <w:t>ia care tranziteaz</w:t>
      </w:r>
      <w:r w:rsidR="00F346E8" w:rsidRPr="0034504F">
        <w:rPr>
          <w:rFonts w:asciiTheme="minorHAnsi" w:hAnsiTheme="minorHAnsi" w:cstheme="minorHAnsi"/>
          <w:noProof/>
          <w:sz w:val="22"/>
          <w:szCs w:val="22"/>
          <w:lang w:val="en-GB"/>
        </w:rPr>
        <w:t>ă</w:t>
      </w:r>
      <w:r w:rsidR="004B5E92" w:rsidRPr="0034504F">
        <w:rPr>
          <w:rFonts w:asciiTheme="minorHAnsi" w:hAnsiTheme="minorHAnsi" w:cstheme="minorHAnsi"/>
          <w:noProof/>
          <w:sz w:val="22"/>
          <w:szCs w:val="22"/>
          <w:lang w:val="en-GB"/>
        </w:rPr>
        <w:t xml:space="preserve"> regiunea, agen</w:t>
      </w:r>
      <w:r w:rsidR="00F346E8" w:rsidRPr="0034504F">
        <w:rPr>
          <w:rFonts w:asciiTheme="minorHAnsi" w:hAnsiTheme="minorHAnsi" w:cstheme="minorHAnsi"/>
          <w:noProof/>
          <w:sz w:val="22"/>
          <w:szCs w:val="22"/>
          <w:lang w:val="en-GB"/>
        </w:rPr>
        <w:t>ț</w:t>
      </w:r>
      <w:r w:rsidR="004B5E92" w:rsidRPr="0034504F">
        <w:rPr>
          <w:rFonts w:asciiTheme="minorHAnsi" w:hAnsiTheme="minorHAnsi" w:cstheme="minorHAnsi"/>
          <w:noProof/>
          <w:sz w:val="22"/>
          <w:szCs w:val="22"/>
          <w:lang w:val="en-GB"/>
        </w:rPr>
        <w:t>ii economici</w:t>
      </w:r>
      <w:r w:rsidR="00F346E8" w:rsidRPr="0034504F">
        <w:rPr>
          <w:rFonts w:asciiTheme="minorHAnsi" w:hAnsiTheme="minorHAnsi" w:cstheme="minorHAnsi"/>
          <w:noProof/>
          <w:sz w:val="22"/>
          <w:szCs w:val="22"/>
          <w:lang w:val="en-GB"/>
        </w:rPr>
        <w:t xml:space="preserve">, autoritățile publice locale </w:t>
      </w:r>
      <w:r w:rsidR="00F346E8" w:rsidRPr="00EF6962">
        <w:rPr>
          <w:rFonts w:asciiTheme="minorHAnsi" w:hAnsiTheme="minorHAnsi" w:cstheme="minorHAnsi"/>
          <w:noProof/>
          <w:color w:val="000000" w:themeColor="text1"/>
          <w:sz w:val="22"/>
          <w:szCs w:val="22"/>
          <w:lang w:val="en-GB"/>
        </w:rPr>
        <w:t>singure sau în parteneriat în</w:t>
      </w:r>
      <w:r w:rsidR="00197080" w:rsidRPr="00EF6962">
        <w:rPr>
          <w:rFonts w:asciiTheme="minorHAnsi" w:hAnsiTheme="minorHAnsi" w:cstheme="minorHAnsi"/>
          <w:noProof/>
          <w:color w:val="000000" w:themeColor="text1"/>
          <w:sz w:val="22"/>
          <w:szCs w:val="22"/>
          <w:lang w:val="en-GB"/>
        </w:rPr>
        <w:t xml:space="preserve"> ca</w:t>
      </w:r>
      <w:r w:rsidR="00F346E8" w:rsidRPr="00EF6962">
        <w:rPr>
          <w:rFonts w:asciiTheme="minorHAnsi" w:hAnsiTheme="minorHAnsi" w:cstheme="minorHAnsi"/>
          <w:noProof/>
          <w:color w:val="000000" w:themeColor="text1"/>
          <w:sz w:val="22"/>
          <w:szCs w:val="22"/>
          <w:lang w:val="en-GB"/>
        </w:rPr>
        <w:t xml:space="preserve">litate de </w:t>
      </w:r>
      <w:r w:rsidR="00197080" w:rsidRPr="00EF6962">
        <w:rPr>
          <w:rFonts w:asciiTheme="minorHAnsi" w:hAnsiTheme="minorHAnsi" w:cstheme="minorHAnsi"/>
          <w:noProof/>
          <w:color w:val="000000" w:themeColor="text1"/>
          <w:sz w:val="22"/>
          <w:szCs w:val="22"/>
          <w:lang w:val="en-GB"/>
        </w:rPr>
        <w:t xml:space="preserve"> </w:t>
      </w:r>
      <w:r w:rsidR="00F346E8" w:rsidRPr="00EF6962">
        <w:rPr>
          <w:rFonts w:asciiTheme="minorHAnsi" w:hAnsiTheme="minorHAnsi" w:cstheme="minorHAnsi"/>
          <w:noProof/>
          <w:color w:val="000000" w:themeColor="text1"/>
          <w:sz w:val="22"/>
          <w:szCs w:val="22"/>
          <w:lang w:val="en-GB"/>
        </w:rPr>
        <w:t>proprietari/</w:t>
      </w:r>
      <w:r w:rsidR="00197080" w:rsidRPr="00EF6962">
        <w:rPr>
          <w:rFonts w:asciiTheme="minorHAnsi" w:hAnsiTheme="minorHAnsi" w:cstheme="minorHAnsi"/>
          <w:noProof/>
          <w:color w:val="000000" w:themeColor="text1"/>
          <w:sz w:val="22"/>
          <w:szCs w:val="22"/>
          <w:lang w:val="en-GB"/>
        </w:rPr>
        <w:t xml:space="preserve">utilizatori ai infrastructurii de transport modernizate/noi </w:t>
      </w:r>
    </w:p>
    <w:p w14:paraId="3F86CF74" w14:textId="77777777" w:rsidR="00EC758F" w:rsidRPr="00EF6962" w:rsidRDefault="00EC758F"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Specific territories tageted, including the planned use of territorial tools – Article 17(3)(d)(iv)</w:t>
      </w:r>
    </w:p>
    <w:p w14:paraId="31D164CA"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[2 000]</w:t>
      </w:r>
    </w:p>
    <w:p w14:paraId="49147672" w14:textId="77777777" w:rsidR="00A97865" w:rsidRPr="00EF6962" w:rsidRDefault="00A9786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Investițiile se vor implementa în mediul urban și rural.</w:t>
      </w:r>
    </w:p>
    <w:p w14:paraId="3110BDD2" w14:textId="77777777" w:rsidR="00EC758F" w:rsidRPr="00EF6962" w:rsidRDefault="00EC758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interregional and transnational actions  –Article – 17(3)(d)(v)</w:t>
      </w:r>
    </w:p>
    <w:p w14:paraId="6A4EE2ED"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[2 000]</w:t>
      </w:r>
    </w:p>
    <w:p w14:paraId="6F647C6E" w14:textId="77777777" w:rsidR="00A97865" w:rsidRPr="00EF6962" w:rsidRDefault="00A9786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N/A</w:t>
      </w:r>
    </w:p>
    <w:p w14:paraId="7D067C19" w14:textId="77777777" w:rsidR="00EC758F" w:rsidRPr="00EF6962" w:rsidRDefault="00EC758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planned use of financial instruments – Article – 17(3)(d)(vi)</w:t>
      </w:r>
    </w:p>
    <w:p w14:paraId="7CD3B9E6" w14:textId="77777777" w:rsidR="00EC758F" w:rsidRPr="00EF6962" w:rsidRDefault="00EC758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[1 000]</w:t>
      </w:r>
    </w:p>
    <w:p w14:paraId="618F9F45" w14:textId="77777777" w:rsidR="00A97865" w:rsidRPr="00EF6962" w:rsidRDefault="00A9786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N/A</w:t>
      </w:r>
    </w:p>
    <w:p w14:paraId="5DDDF780" w14:textId="77777777" w:rsidR="00073DE5" w:rsidRPr="00EF6962" w:rsidRDefault="00073DE5" w:rsidP="00932EBC">
      <w:pPr>
        <w:spacing w:line="276" w:lineRule="auto"/>
        <w:rPr>
          <w:rFonts w:asciiTheme="minorHAnsi" w:hAnsiTheme="minorHAnsi" w:cstheme="minorHAnsi"/>
          <w:b/>
          <w:iCs/>
          <w:color w:val="000000" w:themeColor="text1"/>
          <w:sz w:val="22"/>
          <w:szCs w:val="22"/>
          <w:lang w:val="en-GB"/>
        </w:rPr>
      </w:pPr>
      <w:r w:rsidRPr="00EF6962">
        <w:rPr>
          <w:rFonts w:asciiTheme="minorHAnsi" w:hAnsiTheme="minorHAnsi" w:cstheme="minorHAnsi"/>
          <w:b/>
          <w:iCs/>
          <w:color w:val="000000" w:themeColor="text1"/>
          <w:sz w:val="22"/>
          <w:szCs w:val="22"/>
          <w:lang w:val="en-GB"/>
        </w:rPr>
        <w:t>2.A.3.2 Indicators</w:t>
      </w:r>
    </w:p>
    <w:p w14:paraId="276CD6BF" w14:textId="77777777" w:rsidR="00073DE5" w:rsidRPr="00EF6962" w:rsidRDefault="00073DE5" w:rsidP="00932EBC">
      <w:pPr>
        <w:spacing w:line="276" w:lineRule="auto"/>
        <w:rPr>
          <w:rFonts w:asciiTheme="minorHAnsi" w:hAnsiTheme="minorHAnsi" w:cstheme="minorHAnsi"/>
          <w:b/>
          <w:bCs/>
          <w:i/>
          <w:color w:val="000000" w:themeColor="text1"/>
          <w:sz w:val="22"/>
          <w:szCs w:val="22"/>
          <w:u w:val="single"/>
          <w:lang w:val="en-GB"/>
        </w:rPr>
      </w:pPr>
      <w:r w:rsidRPr="00EF6962">
        <w:rPr>
          <w:rFonts w:asciiTheme="minorHAnsi" w:hAnsiTheme="minorHAnsi" w:cstheme="minorHAnsi"/>
          <w:i/>
          <w:color w:val="000000" w:themeColor="text1"/>
          <w:sz w:val="22"/>
          <w:szCs w:val="22"/>
          <w:lang w:val="en-GB"/>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8"/>
        <w:gridCol w:w="1694"/>
        <w:gridCol w:w="708"/>
        <w:gridCol w:w="992"/>
        <w:gridCol w:w="992"/>
        <w:gridCol w:w="1277"/>
        <w:gridCol w:w="992"/>
        <w:gridCol w:w="936"/>
        <w:gridCol w:w="759"/>
      </w:tblGrid>
      <w:tr w:rsidR="00C2662F" w:rsidRPr="0034504F" w14:paraId="189748DE" w14:textId="77777777" w:rsidTr="005E121E">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157730C9"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iCs/>
                <w:sz w:val="22"/>
                <w:szCs w:val="22"/>
              </w:rPr>
              <w:t xml:space="preserve">Table 2: Output </w:t>
            </w:r>
            <w:proofErr w:type="spellStart"/>
            <w:r w:rsidRPr="0034504F">
              <w:rPr>
                <w:rFonts w:asciiTheme="minorHAnsi" w:hAnsiTheme="minorHAnsi" w:cstheme="minorHAnsi"/>
                <w:b/>
                <w:iCs/>
                <w:sz w:val="22"/>
                <w:szCs w:val="22"/>
              </w:rPr>
              <w:t>indicators</w:t>
            </w:r>
            <w:proofErr w:type="spellEnd"/>
          </w:p>
        </w:tc>
      </w:tr>
      <w:tr w:rsidR="005E121E" w:rsidRPr="0034504F" w14:paraId="3FBC49BB" w14:textId="77777777" w:rsidTr="005E121E">
        <w:trPr>
          <w:trHeight w:val="1647"/>
        </w:trPr>
        <w:tc>
          <w:tcPr>
            <w:tcW w:w="664" w:type="pct"/>
            <w:tcBorders>
              <w:top w:val="single" w:sz="4" w:space="0" w:color="auto"/>
              <w:left w:val="single" w:sz="4" w:space="0" w:color="auto"/>
              <w:bottom w:val="single" w:sz="4" w:space="0" w:color="auto"/>
              <w:right w:val="single" w:sz="4" w:space="0" w:color="auto"/>
            </w:tcBorders>
            <w:hideMark/>
          </w:tcPr>
          <w:p w14:paraId="7ED328D0" w14:textId="41D303C7" w:rsidR="00073DE5" w:rsidRPr="0034504F" w:rsidRDefault="00073DE5" w:rsidP="00916C3A">
            <w:pPr>
              <w:spacing w:line="276" w:lineRule="auto"/>
              <w:jc w:val="center"/>
              <w:rPr>
                <w:rFonts w:asciiTheme="minorHAnsi" w:hAnsiTheme="minorHAnsi" w:cstheme="minorHAnsi"/>
                <w:b/>
                <w:sz w:val="22"/>
                <w:szCs w:val="22"/>
              </w:rPr>
            </w:pPr>
            <w:proofErr w:type="spellStart"/>
            <w:r w:rsidRPr="0034504F">
              <w:rPr>
                <w:rFonts w:asciiTheme="minorHAnsi" w:hAnsiTheme="minorHAnsi" w:cstheme="minorHAnsi"/>
                <w:b/>
                <w:sz w:val="22"/>
                <w:szCs w:val="22"/>
              </w:rPr>
              <w:t>Priority</w:t>
            </w:r>
            <w:proofErr w:type="spellEnd"/>
          </w:p>
        </w:tc>
        <w:tc>
          <w:tcPr>
            <w:tcW w:w="880" w:type="pct"/>
            <w:tcBorders>
              <w:top w:val="single" w:sz="4" w:space="0" w:color="auto"/>
              <w:left w:val="single" w:sz="4" w:space="0" w:color="auto"/>
              <w:bottom w:val="single" w:sz="4" w:space="0" w:color="auto"/>
              <w:right w:val="single" w:sz="4" w:space="0" w:color="auto"/>
            </w:tcBorders>
            <w:hideMark/>
          </w:tcPr>
          <w:p w14:paraId="05D1AE4D" w14:textId="77777777" w:rsidR="00073DE5" w:rsidRPr="0034504F" w:rsidRDefault="00073DE5" w:rsidP="00916C3A">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 xml:space="preserve">Specific </w:t>
            </w:r>
            <w:proofErr w:type="spellStart"/>
            <w:r w:rsidRPr="0034504F">
              <w:rPr>
                <w:rFonts w:asciiTheme="minorHAnsi" w:hAnsiTheme="minorHAnsi" w:cstheme="minorHAnsi"/>
                <w:b/>
                <w:sz w:val="22"/>
                <w:szCs w:val="22"/>
              </w:rPr>
              <w:t>objective</w:t>
            </w:r>
            <w:proofErr w:type="spellEnd"/>
            <w:r w:rsidRPr="0034504F">
              <w:rPr>
                <w:rFonts w:asciiTheme="minorHAnsi" w:hAnsiTheme="minorHAnsi" w:cstheme="minorHAnsi"/>
                <w:b/>
                <w:sz w:val="22"/>
                <w:szCs w:val="22"/>
              </w:rPr>
              <w:t xml:space="preserve"> (Investment for </w:t>
            </w:r>
            <w:proofErr w:type="spellStart"/>
            <w:r w:rsidRPr="0034504F">
              <w:rPr>
                <w:rFonts w:asciiTheme="minorHAnsi" w:hAnsiTheme="minorHAnsi" w:cstheme="minorHAnsi"/>
                <w:b/>
                <w:sz w:val="22"/>
                <w:szCs w:val="22"/>
              </w:rPr>
              <w:t>Jobs</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and</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Growth</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goal</w:t>
            </w:r>
            <w:proofErr w:type="spellEnd"/>
            <w:r w:rsidRPr="0034504F">
              <w:rPr>
                <w:rFonts w:asciiTheme="minorHAnsi" w:hAnsiTheme="minorHAnsi" w:cstheme="minorHAnsi"/>
                <w:b/>
                <w:sz w:val="22"/>
                <w:szCs w:val="22"/>
              </w:rPr>
              <w:t xml:space="preserve"> or EMFF)</w:t>
            </w:r>
          </w:p>
        </w:tc>
        <w:tc>
          <w:tcPr>
            <w:tcW w:w="368" w:type="pct"/>
            <w:tcBorders>
              <w:top w:val="single" w:sz="4" w:space="0" w:color="auto"/>
              <w:left w:val="single" w:sz="4" w:space="0" w:color="auto"/>
              <w:bottom w:val="single" w:sz="4" w:space="0" w:color="auto"/>
              <w:right w:val="single" w:sz="4" w:space="0" w:color="auto"/>
            </w:tcBorders>
            <w:hideMark/>
          </w:tcPr>
          <w:p w14:paraId="58186177" w14:textId="77777777" w:rsidR="00073DE5" w:rsidRPr="0034504F" w:rsidRDefault="00073DE5" w:rsidP="00916C3A">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Fund</w:t>
            </w:r>
          </w:p>
        </w:tc>
        <w:tc>
          <w:tcPr>
            <w:tcW w:w="515" w:type="pct"/>
            <w:tcBorders>
              <w:top w:val="single" w:sz="4" w:space="0" w:color="auto"/>
              <w:left w:val="single" w:sz="4" w:space="0" w:color="auto"/>
              <w:bottom w:val="single" w:sz="4" w:space="0" w:color="auto"/>
              <w:right w:val="single" w:sz="4" w:space="0" w:color="auto"/>
            </w:tcBorders>
            <w:hideMark/>
          </w:tcPr>
          <w:p w14:paraId="3A5FF37D" w14:textId="77777777" w:rsidR="00073DE5" w:rsidRPr="0034504F" w:rsidRDefault="00073DE5" w:rsidP="00916C3A">
            <w:pPr>
              <w:spacing w:line="276" w:lineRule="auto"/>
              <w:jc w:val="center"/>
              <w:rPr>
                <w:rFonts w:asciiTheme="minorHAnsi" w:hAnsiTheme="minorHAnsi" w:cstheme="minorHAnsi"/>
                <w:b/>
                <w:sz w:val="22"/>
                <w:szCs w:val="22"/>
              </w:rPr>
            </w:pPr>
            <w:proofErr w:type="spellStart"/>
            <w:r w:rsidRPr="0034504F">
              <w:rPr>
                <w:rFonts w:asciiTheme="minorHAnsi" w:hAnsiTheme="minorHAnsi" w:cstheme="minorHAnsi"/>
                <w:b/>
                <w:sz w:val="22"/>
                <w:szCs w:val="22"/>
              </w:rPr>
              <w:t>Category</w:t>
            </w:r>
            <w:proofErr w:type="spellEnd"/>
            <w:r w:rsidRPr="0034504F">
              <w:rPr>
                <w:rFonts w:asciiTheme="minorHAnsi" w:hAnsiTheme="minorHAnsi" w:cstheme="minorHAnsi"/>
                <w:b/>
                <w:sz w:val="22"/>
                <w:szCs w:val="22"/>
              </w:rPr>
              <w:t xml:space="preserve"> of </w:t>
            </w:r>
            <w:proofErr w:type="spellStart"/>
            <w:r w:rsidRPr="0034504F">
              <w:rPr>
                <w:rFonts w:asciiTheme="minorHAnsi" w:hAnsiTheme="minorHAnsi" w:cstheme="minorHAnsi"/>
                <w:b/>
                <w:sz w:val="22"/>
                <w:szCs w:val="22"/>
              </w:rPr>
              <w:t>region</w:t>
            </w:r>
            <w:proofErr w:type="spellEnd"/>
          </w:p>
        </w:tc>
        <w:tc>
          <w:tcPr>
            <w:tcW w:w="515" w:type="pct"/>
            <w:tcBorders>
              <w:top w:val="single" w:sz="4" w:space="0" w:color="auto"/>
              <w:left w:val="single" w:sz="4" w:space="0" w:color="auto"/>
              <w:bottom w:val="single" w:sz="4" w:space="0" w:color="auto"/>
              <w:right w:val="single" w:sz="4" w:space="0" w:color="auto"/>
            </w:tcBorders>
            <w:hideMark/>
          </w:tcPr>
          <w:p w14:paraId="0E0CD369" w14:textId="77777777" w:rsidR="00073DE5" w:rsidRPr="0034504F" w:rsidRDefault="00073DE5" w:rsidP="00916C3A">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ID [5]</w:t>
            </w:r>
          </w:p>
        </w:tc>
        <w:tc>
          <w:tcPr>
            <w:tcW w:w="663" w:type="pct"/>
            <w:tcBorders>
              <w:top w:val="single" w:sz="4" w:space="0" w:color="auto"/>
              <w:left w:val="single" w:sz="4" w:space="0" w:color="auto"/>
              <w:bottom w:val="single" w:sz="4" w:space="0" w:color="auto"/>
              <w:right w:val="single" w:sz="4" w:space="0" w:color="auto"/>
            </w:tcBorders>
            <w:hideMark/>
          </w:tcPr>
          <w:p w14:paraId="1D17242F" w14:textId="5744AF5A" w:rsidR="00073DE5" w:rsidRPr="0034504F" w:rsidRDefault="00073DE5" w:rsidP="00916C3A">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Indicator [255]</w:t>
            </w:r>
          </w:p>
        </w:tc>
        <w:tc>
          <w:tcPr>
            <w:tcW w:w="515" w:type="pct"/>
            <w:tcBorders>
              <w:top w:val="single" w:sz="4" w:space="0" w:color="auto"/>
              <w:left w:val="single" w:sz="4" w:space="0" w:color="auto"/>
              <w:bottom w:val="single" w:sz="4" w:space="0" w:color="auto"/>
              <w:right w:val="single" w:sz="4" w:space="0" w:color="auto"/>
            </w:tcBorders>
            <w:hideMark/>
          </w:tcPr>
          <w:p w14:paraId="1BD3EC07" w14:textId="77777777" w:rsidR="00073DE5" w:rsidRPr="0034504F" w:rsidRDefault="00073DE5" w:rsidP="00916C3A">
            <w:pPr>
              <w:spacing w:line="276" w:lineRule="auto"/>
              <w:jc w:val="center"/>
              <w:rPr>
                <w:rFonts w:asciiTheme="minorHAnsi" w:hAnsiTheme="minorHAnsi" w:cstheme="minorHAnsi"/>
                <w:b/>
                <w:sz w:val="22"/>
                <w:szCs w:val="22"/>
              </w:rPr>
            </w:pPr>
            <w:proofErr w:type="spellStart"/>
            <w:r w:rsidRPr="0034504F">
              <w:rPr>
                <w:rFonts w:asciiTheme="minorHAnsi" w:hAnsiTheme="minorHAnsi" w:cstheme="minorHAnsi"/>
                <w:b/>
                <w:sz w:val="22"/>
                <w:szCs w:val="22"/>
              </w:rPr>
              <w:t>Measurement</w:t>
            </w:r>
            <w:proofErr w:type="spellEnd"/>
            <w:r w:rsidRPr="0034504F">
              <w:rPr>
                <w:rFonts w:asciiTheme="minorHAnsi" w:hAnsiTheme="minorHAnsi" w:cstheme="minorHAnsi"/>
                <w:b/>
                <w:sz w:val="22"/>
                <w:szCs w:val="22"/>
              </w:rPr>
              <w:t xml:space="preserve"> unit</w:t>
            </w:r>
          </w:p>
        </w:tc>
        <w:tc>
          <w:tcPr>
            <w:tcW w:w="486" w:type="pct"/>
            <w:tcBorders>
              <w:top w:val="single" w:sz="4" w:space="0" w:color="auto"/>
              <w:left w:val="single" w:sz="4" w:space="0" w:color="auto"/>
              <w:bottom w:val="single" w:sz="4" w:space="0" w:color="auto"/>
              <w:right w:val="single" w:sz="4" w:space="0" w:color="auto"/>
            </w:tcBorders>
          </w:tcPr>
          <w:p w14:paraId="2C1290ED" w14:textId="77777777" w:rsidR="00073DE5" w:rsidRPr="0034504F" w:rsidRDefault="00073DE5" w:rsidP="00916C3A">
            <w:pPr>
              <w:spacing w:line="276" w:lineRule="auto"/>
              <w:jc w:val="center"/>
              <w:rPr>
                <w:rFonts w:asciiTheme="minorHAnsi" w:hAnsiTheme="minorHAnsi" w:cstheme="minorHAnsi"/>
                <w:b/>
                <w:sz w:val="22"/>
                <w:szCs w:val="22"/>
              </w:rPr>
            </w:pPr>
            <w:proofErr w:type="spellStart"/>
            <w:r w:rsidRPr="0034504F">
              <w:rPr>
                <w:rFonts w:asciiTheme="minorHAnsi" w:hAnsiTheme="minorHAnsi" w:cstheme="minorHAnsi"/>
                <w:b/>
                <w:sz w:val="22"/>
                <w:szCs w:val="22"/>
              </w:rPr>
              <w:t>Milestone</w:t>
            </w:r>
            <w:proofErr w:type="spellEnd"/>
            <w:r w:rsidRPr="0034504F">
              <w:rPr>
                <w:rFonts w:asciiTheme="minorHAnsi" w:hAnsiTheme="minorHAnsi" w:cstheme="minorHAnsi"/>
                <w:b/>
                <w:sz w:val="22"/>
                <w:szCs w:val="22"/>
              </w:rPr>
              <w:t xml:space="preserve"> (2024)</w:t>
            </w:r>
          </w:p>
          <w:p w14:paraId="5F4E9968" w14:textId="77777777" w:rsidR="00073DE5" w:rsidRPr="0034504F" w:rsidRDefault="00073DE5" w:rsidP="00916C3A">
            <w:pPr>
              <w:spacing w:line="276" w:lineRule="auto"/>
              <w:jc w:val="center"/>
              <w:rPr>
                <w:rFonts w:asciiTheme="minorHAnsi" w:hAnsiTheme="minorHAnsi" w:cstheme="minorHAnsi"/>
                <w:b/>
                <w:sz w:val="22"/>
                <w:szCs w:val="22"/>
              </w:rPr>
            </w:pPr>
          </w:p>
        </w:tc>
        <w:tc>
          <w:tcPr>
            <w:tcW w:w="394" w:type="pct"/>
            <w:tcBorders>
              <w:top w:val="single" w:sz="4" w:space="0" w:color="auto"/>
              <w:left w:val="single" w:sz="4" w:space="0" w:color="auto"/>
              <w:bottom w:val="single" w:sz="4" w:space="0" w:color="auto"/>
              <w:right w:val="single" w:sz="4" w:space="0" w:color="auto"/>
            </w:tcBorders>
          </w:tcPr>
          <w:p w14:paraId="6560054B" w14:textId="77777777" w:rsidR="00073DE5" w:rsidRPr="0034504F" w:rsidRDefault="00073DE5" w:rsidP="00916C3A">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Target (2029)</w:t>
            </w:r>
          </w:p>
          <w:p w14:paraId="2FB7F845" w14:textId="77777777" w:rsidR="00073DE5" w:rsidRPr="0034504F" w:rsidRDefault="00073DE5" w:rsidP="00916C3A">
            <w:pPr>
              <w:spacing w:line="276" w:lineRule="auto"/>
              <w:jc w:val="center"/>
              <w:rPr>
                <w:rFonts w:asciiTheme="minorHAnsi" w:hAnsiTheme="minorHAnsi" w:cstheme="minorHAnsi"/>
                <w:b/>
                <w:sz w:val="22"/>
                <w:szCs w:val="22"/>
              </w:rPr>
            </w:pPr>
          </w:p>
        </w:tc>
      </w:tr>
      <w:tr w:rsidR="005E121E" w:rsidRPr="0034504F" w14:paraId="0CADA394" w14:textId="77777777" w:rsidTr="005E121E">
        <w:trPr>
          <w:trHeight w:val="340"/>
        </w:trPr>
        <w:tc>
          <w:tcPr>
            <w:tcW w:w="664" w:type="pct"/>
            <w:vMerge w:val="restart"/>
            <w:tcBorders>
              <w:top w:val="single" w:sz="4" w:space="0" w:color="auto"/>
              <w:left w:val="single" w:sz="4" w:space="0" w:color="auto"/>
              <w:right w:val="single" w:sz="4" w:space="0" w:color="auto"/>
            </w:tcBorders>
            <w:vAlign w:val="center"/>
          </w:tcPr>
          <w:p w14:paraId="35655C88" w14:textId="62810967" w:rsidR="00864A32" w:rsidRPr="0034504F" w:rsidRDefault="00386D95" w:rsidP="005E121E">
            <w:pPr>
              <w:spacing w:line="276" w:lineRule="auto"/>
              <w:jc w:val="center"/>
              <w:rPr>
                <w:rFonts w:asciiTheme="minorHAnsi" w:hAnsiTheme="minorHAnsi" w:cstheme="minorHAnsi"/>
                <w:b/>
                <w:bCs/>
                <w:i/>
                <w:sz w:val="22"/>
                <w:szCs w:val="22"/>
              </w:rPr>
            </w:pPr>
            <w:r w:rsidRPr="0034504F">
              <w:rPr>
                <w:rFonts w:asciiTheme="minorHAnsi" w:hAnsiTheme="minorHAnsi" w:cstheme="minorHAnsi"/>
                <w:b/>
                <w:sz w:val="22"/>
                <w:szCs w:val="22"/>
              </w:rPr>
              <w:t>Prioritatea</w:t>
            </w:r>
            <w:r w:rsidR="00864A32" w:rsidRPr="0034504F">
              <w:rPr>
                <w:rFonts w:asciiTheme="minorHAnsi" w:hAnsiTheme="minorHAnsi" w:cstheme="minorHAnsi"/>
                <w:b/>
                <w:sz w:val="22"/>
                <w:szCs w:val="22"/>
              </w:rPr>
              <w:t>4. O regiune accesibilă</w:t>
            </w:r>
          </w:p>
          <w:p w14:paraId="0C9B9FD5" w14:textId="77777777" w:rsidR="00864A32" w:rsidRPr="0034504F" w:rsidRDefault="00864A32" w:rsidP="005E121E">
            <w:pPr>
              <w:spacing w:line="276" w:lineRule="auto"/>
              <w:jc w:val="center"/>
              <w:rPr>
                <w:rFonts w:asciiTheme="minorHAnsi" w:hAnsiTheme="minorHAnsi" w:cstheme="minorHAnsi"/>
                <w:b/>
                <w:i/>
                <w:sz w:val="22"/>
                <w:szCs w:val="22"/>
              </w:rPr>
            </w:pPr>
          </w:p>
        </w:tc>
        <w:tc>
          <w:tcPr>
            <w:tcW w:w="880" w:type="pct"/>
            <w:vMerge w:val="restart"/>
            <w:tcBorders>
              <w:top w:val="single" w:sz="4" w:space="0" w:color="auto"/>
              <w:left w:val="single" w:sz="4" w:space="0" w:color="auto"/>
              <w:right w:val="single" w:sz="4" w:space="0" w:color="auto"/>
            </w:tcBorders>
            <w:vAlign w:val="center"/>
          </w:tcPr>
          <w:p w14:paraId="494F5A5D" w14:textId="77777777" w:rsidR="00864A32" w:rsidRPr="0034504F" w:rsidRDefault="00864A32" w:rsidP="005E121E">
            <w:pPr>
              <w:spacing w:line="276" w:lineRule="auto"/>
              <w:jc w:val="center"/>
              <w:rPr>
                <w:rFonts w:asciiTheme="minorHAnsi" w:hAnsiTheme="minorHAnsi" w:cstheme="minorHAnsi"/>
                <w:b/>
                <w:bCs/>
                <w:i/>
                <w:sz w:val="22"/>
                <w:szCs w:val="22"/>
              </w:rPr>
            </w:pPr>
            <w:r w:rsidRPr="0034504F">
              <w:rPr>
                <w:rFonts w:asciiTheme="minorHAnsi" w:hAnsiTheme="minorHAnsi" w:cstheme="minorHAnsi"/>
                <w:b/>
                <w:bCs/>
                <w:i/>
                <w:sz w:val="22"/>
                <w:szCs w:val="22"/>
              </w:rPr>
              <w:t xml:space="preserve">c (iii) Dezvoltarea unei mobilități naționale, regionale și locale durabile, </w:t>
            </w:r>
            <w:proofErr w:type="spellStart"/>
            <w:r w:rsidRPr="0034504F">
              <w:rPr>
                <w:rFonts w:asciiTheme="minorHAnsi" w:hAnsiTheme="minorHAnsi" w:cstheme="minorHAnsi"/>
                <w:b/>
                <w:bCs/>
                <w:i/>
                <w:sz w:val="22"/>
                <w:szCs w:val="22"/>
              </w:rPr>
              <w:t>reziliente</w:t>
            </w:r>
            <w:proofErr w:type="spellEnd"/>
            <w:r w:rsidRPr="0034504F">
              <w:rPr>
                <w:rFonts w:asciiTheme="minorHAnsi" w:hAnsiTheme="minorHAnsi" w:cstheme="minorHAnsi"/>
                <w:b/>
                <w:bCs/>
                <w:i/>
                <w:sz w:val="22"/>
                <w:szCs w:val="22"/>
              </w:rPr>
              <w:t xml:space="preserve"> în fața schimbărilor climatice, inteligente și </w:t>
            </w:r>
            <w:proofErr w:type="spellStart"/>
            <w:r w:rsidRPr="0034504F">
              <w:rPr>
                <w:rFonts w:asciiTheme="minorHAnsi" w:hAnsiTheme="minorHAnsi" w:cstheme="minorHAnsi"/>
                <w:b/>
                <w:bCs/>
                <w:i/>
                <w:sz w:val="22"/>
                <w:szCs w:val="22"/>
              </w:rPr>
              <w:t>intermodale</w:t>
            </w:r>
            <w:proofErr w:type="spellEnd"/>
            <w:r w:rsidRPr="0034504F">
              <w:rPr>
                <w:rFonts w:asciiTheme="minorHAnsi" w:hAnsiTheme="minorHAnsi" w:cstheme="minorHAnsi"/>
                <w:b/>
                <w:bCs/>
                <w:i/>
                <w:sz w:val="22"/>
                <w:szCs w:val="22"/>
              </w:rPr>
              <w:t>, inclusiv îmbunătățirea accesului la TEN-T și a mobilității transfrontaliere</w:t>
            </w:r>
          </w:p>
        </w:tc>
        <w:tc>
          <w:tcPr>
            <w:tcW w:w="368" w:type="pct"/>
            <w:tcBorders>
              <w:top w:val="single" w:sz="4" w:space="0" w:color="auto"/>
              <w:left w:val="single" w:sz="4" w:space="0" w:color="auto"/>
              <w:bottom w:val="single" w:sz="4" w:space="0" w:color="auto"/>
              <w:right w:val="single" w:sz="4" w:space="0" w:color="auto"/>
            </w:tcBorders>
            <w:vAlign w:val="center"/>
          </w:tcPr>
          <w:p w14:paraId="044A6D2B" w14:textId="77777777" w:rsidR="00864A32" w:rsidRPr="001C3A93" w:rsidRDefault="001D0840" w:rsidP="005E121E">
            <w:pPr>
              <w:spacing w:line="276" w:lineRule="auto"/>
              <w:jc w:val="center"/>
              <w:rPr>
                <w:rFonts w:asciiTheme="minorHAnsi" w:hAnsiTheme="minorHAnsi" w:cstheme="minorHAnsi"/>
                <w:bCs/>
                <w:iCs/>
                <w:sz w:val="22"/>
                <w:szCs w:val="22"/>
              </w:rPr>
            </w:pPr>
            <w:r w:rsidRPr="001C3A93">
              <w:rPr>
                <w:rFonts w:asciiTheme="minorHAnsi" w:hAnsiTheme="minorHAnsi" w:cstheme="minorHAnsi"/>
                <w:bCs/>
                <w:iCs/>
                <w:sz w:val="22"/>
                <w:szCs w:val="22"/>
              </w:rPr>
              <w:t>ERDF</w:t>
            </w:r>
          </w:p>
        </w:tc>
        <w:tc>
          <w:tcPr>
            <w:tcW w:w="515" w:type="pct"/>
            <w:tcBorders>
              <w:top w:val="single" w:sz="4" w:space="0" w:color="auto"/>
              <w:left w:val="single" w:sz="4" w:space="0" w:color="auto"/>
              <w:bottom w:val="single" w:sz="4" w:space="0" w:color="auto"/>
              <w:right w:val="single" w:sz="4" w:space="0" w:color="auto"/>
            </w:tcBorders>
            <w:vAlign w:val="center"/>
          </w:tcPr>
          <w:p w14:paraId="364AB3C2" w14:textId="77777777" w:rsidR="00864A32" w:rsidRPr="001C3A93" w:rsidRDefault="001D0840" w:rsidP="005E121E">
            <w:pPr>
              <w:spacing w:line="276" w:lineRule="auto"/>
              <w:jc w:val="center"/>
              <w:rPr>
                <w:rFonts w:asciiTheme="minorHAnsi" w:hAnsiTheme="minorHAnsi" w:cstheme="minorHAnsi"/>
                <w:bCs/>
                <w:iCs/>
                <w:sz w:val="22"/>
                <w:szCs w:val="22"/>
              </w:rPr>
            </w:pPr>
            <w:proofErr w:type="spellStart"/>
            <w:r w:rsidRPr="001C3A93">
              <w:rPr>
                <w:rFonts w:asciiTheme="minorHAnsi" w:hAnsiTheme="minorHAnsi" w:cstheme="minorHAnsi"/>
                <w:bCs/>
                <w:iCs/>
                <w:sz w:val="22"/>
                <w:szCs w:val="22"/>
              </w:rPr>
              <w:t>Less</w:t>
            </w:r>
            <w:proofErr w:type="spellEnd"/>
            <w:r w:rsidRPr="001C3A93">
              <w:rPr>
                <w:rFonts w:asciiTheme="minorHAnsi" w:hAnsiTheme="minorHAnsi" w:cstheme="minorHAnsi"/>
                <w:bCs/>
                <w:iCs/>
                <w:sz w:val="22"/>
                <w:szCs w:val="22"/>
              </w:rPr>
              <w:t xml:space="preserve"> </w:t>
            </w:r>
            <w:proofErr w:type="spellStart"/>
            <w:r w:rsidRPr="001C3A93">
              <w:rPr>
                <w:rFonts w:asciiTheme="minorHAnsi" w:hAnsiTheme="minorHAnsi" w:cstheme="minorHAnsi"/>
                <w:bCs/>
                <w:iCs/>
                <w:sz w:val="22"/>
                <w:szCs w:val="22"/>
              </w:rPr>
              <w:t>developed</w:t>
            </w:r>
            <w:proofErr w:type="spellEnd"/>
          </w:p>
        </w:tc>
        <w:tc>
          <w:tcPr>
            <w:tcW w:w="515" w:type="pct"/>
            <w:tcBorders>
              <w:top w:val="single" w:sz="4" w:space="0" w:color="auto"/>
              <w:left w:val="single" w:sz="4" w:space="0" w:color="auto"/>
              <w:bottom w:val="single" w:sz="4" w:space="0" w:color="auto"/>
              <w:right w:val="single" w:sz="4" w:space="0" w:color="auto"/>
            </w:tcBorders>
            <w:vAlign w:val="center"/>
          </w:tcPr>
          <w:p w14:paraId="6ADEE899" w14:textId="4F4D9BB0" w:rsidR="00864A32" w:rsidRPr="0034504F" w:rsidRDefault="005E121E" w:rsidP="005E121E">
            <w:pPr>
              <w:spacing w:line="276" w:lineRule="auto"/>
              <w:jc w:val="center"/>
              <w:rPr>
                <w:rFonts w:asciiTheme="minorHAnsi" w:hAnsiTheme="minorHAnsi" w:cstheme="minorHAnsi"/>
                <w:b/>
                <w:bCs/>
                <w:i/>
                <w:sz w:val="22"/>
                <w:szCs w:val="22"/>
              </w:rPr>
            </w:pPr>
            <w:r w:rsidRPr="0034504F">
              <w:rPr>
                <w:rFonts w:asciiTheme="minorHAnsi" w:hAnsiTheme="minorHAnsi" w:cstheme="minorHAnsi"/>
                <w:b/>
                <w:bCs/>
                <w:noProof/>
                <w:sz w:val="22"/>
                <w:szCs w:val="22"/>
              </w:rPr>
              <w:t>RCO 44</w:t>
            </w:r>
          </w:p>
        </w:tc>
        <w:tc>
          <w:tcPr>
            <w:tcW w:w="663" w:type="pct"/>
            <w:tcBorders>
              <w:top w:val="single" w:sz="4" w:space="0" w:color="auto"/>
              <w:left w:val="single" w:sz="4" w:space="0" w:color="auto"/>
              <w:bottom w:val="single" w:sz="4" w:space="0" w:color="auto"/>
              <w:right w:val="single" w:sz="4" w:space="0" w:color="auto"/>
            </w:tcBorders>
            <w:vAlign w:val="center"/>
          </w:tcPr>
          <w:p w14:paraId="048E2E98" w14:textId="29D8BA18" w:rsidR="00864A32" w:rsidRPr="0034504F" w:rsidRDefault="00864A32" w:rsidP="005E121E">
            <w:pPr>
              <w:spacing w:line="276" w:lineRule="auto"/>
              <w:jc w:val="center"/>
              <w:rPr>
                <w:rFonts w:asciiTheme="minorHAnsi" w:hAnsiTheme="minorHAnsi" w:cstheme="minorHAnsi"/>
                <w:noProof/>
                <w:sz w:val="22"/>
                <w:szCs w:val="22"/>
              </w:rPr>
            </w:pPr>
            <w:r w:rsidRPr="0034504F">
              <w:rPr>
                <w:rFonts w:asciiTheme="minorHAnsi" w:hAnsiTheme="minorHAnsi" w:cstheme="minorHAnsi"/>
                <w:noProof/>
                <w:sz w:val="22"/>
                <w:szCs w:val="22"/>
              </w:rPr>
              <w:t>Lungimea drumurilor noi care beneficiază de sprijin – altele</w:t>
            </w:r>
          </w:p>
        </w:tc>
        <w:tc>
          <w:tcPr>
            <w:tcW w:w="515" w:type="pct"/>
            <w:tcBorders>
              <w:top w:val="single" w:sz="4" w:space="0" w:color="auto"/>
              <w:left w:val="single" w:sz="4" w:space="0" w:color="auto"/>
              <w:bottom w:val="single" w:sz="4" w:space="0" w:color="auto"/>
              <w:right w:val="single" w:sz="4" w:space="0" w:color="auto"/>
            </w:tcBorders>
            <w:vAlign w:val="center"/>
          </w:tcPr>
          <w:p w14:paraId="5D9E3E2E" w14:textId="77777777" w:rsidR="00864A32" w:rsidRPr="0034504F" w:rsidRDefault="003044D2" w:rsidP="005E121E">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K</w:t>
            </w:r>
            <w:r w:rsidR="001D0840" w:rsidRPr="0034504F">
              <w:rPr>
                <w:rFonts w:asciiTheme="minorHAnsi" w:hAnsiTheme="minorHAnsi" w:cstheme="minorHAnsi"/>
                <w:b/>
                <w:i/>
                <w:sz w:val="22"/>
                <w:szCs w:val="22"/>
              </w:rPr>
              <w:t>m</w:t>
            </w:r>
          </w:p>
        </w:tc>
        <w:tc>
          <w:tcPr>
            <w:tcW w:w="486" w:type="pct"/>
            <w:tcBorders>
              <w:top w:val="single" w:sz="4" w:space="0" w:color="auto"/>
              <w:left w:val="single" w:sz="4" w:space="0" w:color="auto"/>
              <w:bottom w:val="single" w:sz="4" w:space="0" w:color="auto"/>
              <w:right w:val="single" w:sz="4" w:space="0" w:color="auto"/>
            </w:tcBorders>
            <w:vAlign w:val="center"/>
          </w:tcPr>
          <w:p w14:paraId="1AC4570F" w14:textId="77777777" w:rsidR="00864A32" w:rsidRPr="0034504F" w:rsidRDefault="001D0840" w:rsidP="005E121E">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0</w:t>
            </w:r>
          </w:p>
        </w:tc>
        <w:tc>
          <w:tcPr>
            <w:tcW w:w="394" w:type="pct"/>
            <w:tcBorders>
              <w:top w:val="single" w:sz="4" w:space="0" w:color="auto"/>
              <w:left w:val="single" w:sz="4" w:space="0" w:color="auto"/>
              <w:bottom w:val="single" w:sz="4" w:space="0" w:color="auto"/>
              <w:right w:val="single" w:sz="4" w:space="0" w:color="auto"/>
            </w:tcBorders>
            <w:vAlign w:val="center"/>
          </w:tcPr>
          <w:p w14:paraId="794CA6F3" w14:textId="77777777" w:rsidR="00864A32" w:rsidRPr="0034504F" w:rsidRDefault="001D0840" w:rsidP="005E121E">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9</w:t>
            </w:r>
          </w:p>
        </w:tc>
      </w:tr>
      <w:tr w:rsidR="005E121E" w:rsidRPr="0034504F" w14:paraId="4FD2E6F0" w14:textId="77777777" w:rsidTr="005E121E">
        <w:trPr>
          <w:trHeight w:val="332"/>
        </w:trPr>
        <w:tc>
          <w:tcPr>
            <w:tcW w:w="664" w:type="pct"/>
            <w:vMerge/>
            <w:tcBorders>
              <w:left w:val="single" w:sz="4" w:space="0" w:color="auto"/>
              <w:bottom w:val="single" w:sz="4" w:space="0" w:color="auto"/>
              <w:right w:val="single" w:sz="4" w:space="0" w:color="auto"/>
            </w:tcBorders>
            <w:vAlign w:val="center"/>
          </w:tcPr>
          <w:p w14:paraId="7C691C6F" w14:textId="77777777" w:rsidR="001D0840" w:rsidRPr="0034504F" w:rsidRDefault="001D0840" w:rsidP="005E121E">
            <w:pPr>
              <w:spacing w:line="276" w:lineRule="auto"/>
              <w:jc w:val="center"/>
              <w:rPr>
                <w:rFonts w:asciiTheme="minorHAnsi" w:hAnsiTheme="minorHAnsi" w:cstheme="minorHAnsi"/>
                <w:b/>
                <w:i/>
                <w:sz w:val="22"/>
                <w:szCs w:val="22"/>
              </w:rPr>
            </w:pPr>
          </w:p>
        </w:tc>
        <w:tc>
          <w:tcPr>
            <w:tcW w:w="880" w:type="pct"/>
            <w:vMerge/>
            <w:tcBorders>
              <w:left w:val="single" w:sz="4" w:space="0" w:color="auto"/>
              <w:bottom w:val="single" w:sz="4" w:space="0" w:color="auto"/>
              <w:right w:val="single" w:sz="4" w:space="0" w:color="auto"/>
            </w:tcBorders>
            <w:vAlign w:val="center"/>
          </w:tcPr>
          <w:p w14:paraId="6774CCF3" w14:textId="77777777" w:rsidR="001D0840" w:rsidRPr="0034504F" w:rsidRDefault="001D0840" w:rsidP="005E121E">
            <w:pPr>
              <w:spacing w:line="276" w:lineRule="auto"/>
              <w:jc w:val="center"/>
              <w:rPr>
                <w:rFonts w:asciiTheme="minorHAnsi" w:hAnsiTheme="minorHAnsi" w:cstheme="minorHAnsi"/>
                <w:b/>
                <w:i/>
                <w:sz w:val="22"/>
                <w:szCs w:val="22"/>
              </w:rPr>
            </w:pPr>
          </w:p>
        </w:tc>
        <w:tc>
          <w:tcPr>
            <w:tcW w:w="368" w:type="pct"/>
            <w:tcBorders>
              <w:top w:val="single" w:sz="4" w:space="0" w:color="auto"/>
              <w:left w:val="single" w:sz="4" w:space="0" w:color="auto"/>
              <w:bottom w:val="single" w:sz="4" w:space="0" w:color="auto"/>
              <w:right w:val="single" w:sz="4" w:space="0" w:color="auto"/>
            </w:tcBorders>
            <w:vAlign w:val="center"/>
          </w:tcPr>
          <w:p w14:paraId="06E78596" w14:textId="77777777" w:rsidR="001D0840" w:rsidRPr="001C3A93" w:rsidRDefault="001D0840" w:rsidP="005E121E">
            <w:pPr>
              <w:spacing w:line="276" w:lineRule="auto"/>
              <w:jc w:val="center"/>
              <w:rPr>
                <w:rFonts w:asciiTheme="minorHAnsi" w:hAnsiTheme="minorHAnsi" w:cstheme="minorHAnsi"/>
                <w:bCs/>
                <w:iCs/>
                <w:sz w:val="22"/>
                <w:szCs w:val="22"/>
              </w:rPr>
            </w:pPr>
            <w:r w:rsidRPr="001C3A93">
              <w:rPr>
                <w:rFonts w:asciiTheme="minorHAnsi" w:hAnsiTheme="minorHAnsi" w:cstheme="minorHAnsi"/>
                <w:bCs/>
                <w:iCs/>
                <w:sz w:val="22"/>
                <w:szCs w:val="22"/>
              </w:rPr>
              <w:t>ERDF</w:t>
            </w:r>
          </w:p>
        </w:tc>
        <w:tc>
          <w:tcPr>
            <w:tcW w:w="515" w:type="pct"/>
            <w:tcBorders>
              <w:top w:val="single" w:sz="4" w:space="0" w:color="auto"/>
              <w:left w:val="single" w:sz="4" w:space="0" w:color="auto"/>
              <w:bottom w:val="single" w:sz="4" w:space="0" w:color="auto"/>
              <w:right w:val="single" w:sz="4" w:space="0" w:color="auto"/>
            </w:tcBorders>
            <w:vAlign w:val="center"/>
          </w:tcPr>
          <w:p w14:paraId="7AFC6FE7" w14:textId="77777777" w:rsidR="001D0840" w:rsidRPr="001C3A93" w:rsidRDefault="001D0840" w:rsidP="005E121E">
            <w:pPr>
              <w:spacing w:line="276" w:lineRule="auto"/>
              <w:jc w:val="center"/>
              <w:rPr>
                <w:rFonts w:asciiTheme="minorHAnsi" w:hAnsiTheme="minorHAnsi" w:cstheme="minorHAnsi"/>
                <w:bCs/>
                <w:iCs/>
                <w:sz w:val="22"/>
                <w:szCs w:val="22"/>
              </w:rPr>
            </w:pPr>
            <w:proofErr w:type="spellStart"/>
            <w:r w:rsidRPr="001C3A93">
              <w:rPr>
                <w:rFonts w:asciiTheme="minorHAnsi" w:hAnsiTheme="minorHAnsi" w:cstheme="minorHAnsi"/>
                <w:bCs/>
                <w:iCs/>
                <w:sz w:val="22"/>
                <w:szCs w:val="22"/>
              </w:rPr>
              <w:t>Less</w:t>
            </w:r>
            <w:proofErr w:type="spellEnd"/>
            <w:r w:rsidRPr="001C3A93">
              <w:rPr>
                <w:rFonts w:asciiTheme="minorHAnsi" w:hAnsiTheme="minorHAnsi" w:cstheme="minorHAnsi"/>
                <w:bCs/>
                <w:iCs/>
                <w:sz w:val="22"/>
                <w:szCs w:val="22"/>
              </w:rPr>
              <w:t xml:space="preserve"> </w:t>
            </w:r>
            <w:proofErr w:type="spellStart"/>
            <w:r w:rsidRPr="001C3A93">
              <w:rPr>
                <w:rFonts w:asciiTheme="minorHAnsi" w:hAnsiTheme="minorHAnsi" w:cstheme="minorHAnsi"/>
                <w:bCs/>
                <w:iCs/>
                <w:sz w:val="22"/>
                <w:szCs w:val="22"/>
              </w:rPr>
              <w:t>developed</w:t>
            </w:r>
            <w:proofErr w:type="spellEnd"/>
          </w:p>
        </w:tc>
        <w:tc>
          <w:tcPr>
            <w:tcW w:w="515" w:type="pct"/>
            <w:tcBorders>
              <w:top w:val="single" w:sz="4" w:space="0" w:color="auto"/>
              <w:left w:val="single" w:sz="4" w:space="0" w:color="auto"/>
              <w:bottom w:val="single" w:sz="4" w:space="0" w:color="auto"/>
              <w:right w:val="single" w:sz="4" w:space="0" w:color="auto"/>
            </w:tcBorders>
            <w:vAlign w:val="center"/>
          </w:tcPr>
          <w:p w14:paraId="415DFBC3" w14:textId="6F5A9630" w:rsidR="001D0840" w:rsidRPr="0034504F" w:rsidRDefault="005E121E" w:rsidP="005E121E">
            <w:pPr>
              <w:spacing w:line="276" w:lineRule="auto"/>
              <w:jc w:val="center"/>
              <w:rPr>
                <w:rFonts w:asciiTheme="minorHAnsi" w:hAnsiTheme="minorHAnsi" w:cstheme="minorHAnsi"/>
                <w:b/>
                <w:bCs/>
                <w:i/>
                <w:sz w:val="22"/>
                <w:szCs w:val="22"/>
              </w:rPr>
            </w:pPr>
            <w:r w:rsidRPr="0034504F">
              <w:rPr>
                <w:rFonts w:asciiTheme="minorHAnsi" w:hAnsiTheme="minorHAnsi" w:cstheme="minorHAnsi"/>
                <w:b/>
                <w:bCs/>
                <w:noProof/>
                <w:sz w:val="22"/>
                <w:szCs w:val="22"/>
              </w:rPr>
              <w:t>RCO 46</w:t>
            </w:r>
          </w:p>
        </w:tc>
        <w:tc>
          <w:tcPr>
            <w:tcW w:w="663" w:type="pct"/>
            <w:tcBorders>
              <w:top w:val="single" w:sz="4" w:space="0" w:color="auto"/>
              <w:left w:val="single" w:sz="4" w:space="0" w:color="auto"/>
              <w:bottom w:val="single" w:sz="4" w:space="0" w:color="auto"/>
              <w:right w:val="single" w:sz="4" w:space="0" w:color="auto"/>
            </w:tcBorders>
            <w:vAlign w:val="center"/>
          </w:tcPr>
          <w:p w14:paraId="4D9031A5" w14:textId="34C8B1E6" w:rsidR="001D0840" w:rsidRPr="0034504F" w:rsidRDefault="001D0840" w:rsidP="005E121E">
            <w:pPr>
              <w:spacing w:line="276" w:lineRule="auto"/>
              <w:jc w:val="center"/>
              <w:rPr>
                <w:rFonts w:asciiTheme="minorHAnsi" w:hAnsiTheme="minorHAnsi" w:cstheme="minorHAnsi"/>
                <w:b/>
                <w:i/>
                <w:sz w:val="22"/>
                <w:szCs w:val="22"/>
              </w:rPr>
            </w:pPr>
            <w:r w:rsidRPr="0034504F">
              <w:rPr>
                <w:rFonts w:asciiTheme="minorHAnsi" w:hAnsiTheme="minorHAnsi" w:cstheme="minorHAnsi"/>
                <w:noProof/>
                <w:sz w:val="22"/>
                <w:szCs w:val="22"/>
              </w:rPr>
              <w:t>Lungimea drumurilor reconstruite sau modernizate – altele</w:t>
            </w:r>
          </w:p>
        </w:tc>
        <w:tc>
          <w:tcPr>
            <w:tcW w:w="515" w:type="pct"/>
            <w:tcBorders>
              <w:top w:val="single" w:sz="4" w:space="0" w:color="auto"/>
              <w:left w:val="single" w:sz="4" w:space="0" w:color="auto"/>
              <w:bottom w:val="single" w:sz="4" w:space="0" w:color="auto"/>
              <w:right w:val="single" w:sz="4" w:space="0" w:color="auto"/>
            </w:tcBorders>
            <w:vAlign w:val="center"/>
          </w:tcPr>
          <w:p w14:paraId="2FCD5D8F" w14:textId="77777777" w:rsidR="001D0840" w:rsidRPr="0034504F" w:rsidRDefault="003044D2" w:rsidP="005E121E">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K</w:t>
            </w:r>
            <w:r w:rsidR="001D0840" w:rsidRPr="0034504F">
              <w:rPr>
                <w:rFonts w:asciiTheme="minorHAnsi" w:hAnsiTheme="minorHAnsi" w:cstheme="minorHAnsi"/>
                <w:b/>
                <w:i/>
                <w:sz w:val="22"/>
                <w:szCs w:val="22"/>
              </w:rPr>
              <w:t>m</w:t>
            </w:r>
          </w:p>
        </w:tc>
        <w:tc>
          <w:tcPr>
            <w:tcW w:w="486" w:type="pct"/>
            <w:tcBorders>
              <w:top w:val="single" w:sz="4" w:space="0" w:color="auto"/>
              <w:left w:val="single" w:sz="4" w:space="0" w:color="auto"/>
              <w:bottom w:val="single" w:sz="4" w:space="0" w:color="auto"/>
              <w:right w:val="single" w:sz="4" w:space="0" w:color="auto"/>
            </w:tcBorders>
            <w:vAlign w:val="center"/>
          </w:tcPr>
          <w:p w14:paraId="748B0FE3" w14:textId="77777777" w:rsidR="001D0840" w:rsidRPr="0034504F" w:rsidRDefault="001D0840" w:rsidP="005E121E">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0</w:t>
            </w:r>
          </w:p>
        </w:tc>
        <w:tc>
          <w:tcPr>
            <w:tcW w:w="394" w:type="pct"/>
            <w:tcBorders>
              <w:top w:val="single" w:sz="4" w:space="0" w:color="auto"/>
              <w:left w:val="single" w:sz="4" w:space="0" w:color="auto"/>
              <w:bottom w:val="single" w:sz="4" w:space="0" w:color="auto"/>
              <w:right w:val="single" w:sz="4" w:space="0" w:color="auto"/>
            </w:tcBorders>
            <w:vAlign w:val="center"/>
          </w:tcPr>
          <w:p w14:paraId="15ED689C" w14:textId="77777777" w:rsidR="001D0840" w:rsidRPr="0034504F" w:rsidRDefault="001D0840" w:rsidP="005E121E">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146</w:t>
            </w:r>
          </w:p>
        </w:tc>
      </w:tr>
    </w:tbl>
    <w:p w14:paraId="68F25CDA" w14:textId="77777777" w:rsidR="00073DE5" w:rsidRPr="00EF6962" w:rsidRDefault="00073DE5" w:rsidP="00932EBC">
      <w:pPr>
        <w:spacing w:line="276" w:lineRule="auto"/>
        <w:rPr>
          <w:rFonts w:asciiTheme="minorHAnsi" w:hAnsiTheme="minorHAnsi" w:cstheme="minorHAnsi"/>
          <w:color w:val="000000" w:themeColor="text1"/>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1144"/>
        <w:gridCol w:w="518"/>
        <w:gridCol w:w="822"/>
        <w:gridCol w:w="919"/>
        <w:gridCol w:w="709"/>
        <w:gridCol w:w="709"/>
        <w:gridCol w:w="1132"/>
        <w:gridCol w:w="574"/>
        <w:gridCol w:w="793"/>
        <w:gridCol w:w="614"/>
        <w:gridCol w:w="849"/>
      </w:tblGrid>
      <w:tr w:rsidR="00C2662F" w:rsidRPr="0034504F" w14:paraId="3788558B" w14:textId="77777777" w:rsidTr="00916C3A">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34E104F7"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iCs/>
                <w:sz w:val="22"/>
                <w:szCs w:val="22"/>
              </w:rPr>
              <w:lastRenderedPageBreak/>
              <w:t xml:space="preserve">Table 3: </w:t>
            </w:r>
            <w:proofErr w:type="spellStart"/>
            <w:r w:rsidRPr="0034504F">
              <w:rPr>
                <w:rFonts w:asciiTheme="minorHAnsi" w:hAnsiTheme="minorHAnsi" w:cstheme="minorHAnsi"/>
                <w:b/>
                <w:iCs/>
                <w:sz w:val="22"/>
                <w:szCs w:val="22"/>
              </w:rPr>
              <w:t>Result</w:t>
            </w:r>
            <w:proofErr w:type="spellEnd"/>
            <w:r w:rsidRPr="0034504F">
              <w:rPr>
                <w:rFonts w:asciiTheme="minorHAnsi" w:hAnsiTheme="minorHAnsi" w:cstheme="minorHAnsi"/>
                <w:b/>
                <w:iCs/>
                <w:sz w:val="22"/>
                <w:szCs w:val="22"/>
              </w:rPr>
              <w:t xml:space="preserve"> </w:t>
            </w:r>
            <w:proofErr w:type="spellStart"/>
            <w:r w:rsidRPr="0034504F">
              <w:rPr>
                <w:rFonts w:asciiTheme="minorHAnsi" w:hAnsiTheme="minorHAnsi" w:cstheme="minorHAnsi"/>
                <w:b/>
                <w:iCs/>
                <w:sz w:val="22"/>
                <w:szCs w:val="22"/>
              </w:rPr>
              <w:t>indicators</w:t>
            </w:r>
            <w:proofErr w:type="spellEnd"/>
          </w:p>
        </w:tc>
      </w:tr>
      <w:tr w:rsidR="00916C3A" w:rsidRPr="0034504F" w14:paraId="2188DAF6" w14:textId="77777777" w:rsidTr="00916C3A">
        <w:trPr>
          <w:trHeight w:val="1768"/>
        </w:trPr>
        <w:tc>
          <w:tcPr>
            <w:tcW w:w="439" w:type="pct"/>
            <w:tcBorders>
              <w:top w:val="single" w:sz="4" w:space="0" w:color="auto"/>
              <w:left w:val="single" w:sz="4" w:space="0" w:color="auto"/>
              <w:bottom w:val="single" w:sz="4" w:space="0" w:color="auto"/>
              <w:right w:val="single" w:sz="4" w:space="0" w:color="auto"/>
            </w:tcBorders>
            <w:hideMark/>
          </w:tcPr>
          <w:p w14:paraId="044678DC"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Priority</w:t>
            </w:r>
            <w:proofErr w:type="spellEnd"/>
            <w:r w:rsidRPr="0034504F">
              <w:rPr>
                <w:rFonts w:asciiTheme="minorHAnsi" w:hAnsiTheme="minorHAnsi" w:cstheme="minorHAnsi"/>
                <w:b/>
                <w:sz w:val="22"/>
                <w:szCs w:val="22"/>
              </w:rPr>
              <w:t xml:space="preserve"> </w:t>
            </w:r>
          </w:p>
        </w:tc>
        <w:tc>
          <w:tcPr>
            <w:tcW w:w="594" w:type="pct"/>
            <w:tcBorders>
              <w:top w:val="single" w:sz="4" w:space="0" w:color="auto"/>
              <w:left w:val="single" w:sz="4" w:space="0" w:color="auto"/>
              <w:bottom w:val="single" w:sz="4" w:space="0" w:color="auto"/>
              <w:right w:val="single" w:sz="4" w:space="0" w:color="auto"/>
            </w:tcBorders>
            <w:hideMark/>
          </w:tcPr>
          <w:p w14:paraId="1E974EB7"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 xml:space="preserve">Specific </w:t>
            </w:r>
            <w:proofErr w:type="spellStart"/>
            <w:r w:rsidRPr="0034504F">
              <w:rPr>
                <w:rFonts w:asciiTheme="minorHAnsi" w:hAnsiTheme="minorHAnsi" w:cstheme="minorHAnsi"/>
                <w:b/>
                <w:sz w:val="22"/>
                <w:szCs w:val="22"/>
              </w:rPr>
              <w:t>objective</w:t>
            </w:r>
            <w:proofErr w:type="spellEnd"/>
            <w:r w:rsidRPr="0034504F">
              <w:rPr>
                <w:rFonts w:asciiTheme="minorHAnsi" w:hAnsiTheme="minorHAnsi" w:cstheme="minorHAnsi"/>
                <w:b/>
                <w:sz w:val="22"/>
                <w:szCs w:val="22"/>
              </w:rPr>
              <w:t xml:space="preserve"> (Investment for </w:t>
            </w:r>
            <w:proofErr w:type="spellStart"/>
            <w:r w:rsidRPr="0034504F">
              <w:rPr>
                <w:rFonts w:asciiTheme="minorHAnsi" w:hAnsiTheme="minorHAnsi" w:cstheme="minorHAnsi"/>
                <w:b/>
                <w:sz w:val="22"/>
                <w:szCs w:val="22"/>
              </w:rPr>
              <w:t>Jobs</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and</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Growth</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goal</w:t>
            </w:r>
            <w:proofErr w:type="spellEnd"/>
            <w:r w:rsidRPr="0034504F">
              <w:rPr>
                <w:rFonts w:asciiTheme="minorHAnsi" w:hAnsiTheme="minorHAnsi" w:cstheme="minorHAnsi"/>
                <w:b/>
                <w:sz w:val="22"/>
                <w:szCs w:val="22"/>
              </w:rPr>
              <w:t xml:space="preserve"> or EMFF)</w:t>
            </w:r>
          </w:p>
        </w:tc>
        <w:tc>
          <w:tcPr>
            <w:tcW w:w="269" w:type="pct"/>
            <w:tcBorders>
              <w:top w:val="single" w:sz="4" w:space="0" w:color="auto"/>
              <w:left w:val="single" w:sz="4" w:space="0" w:color="auto"/>
              <w:bottom w:val="single" w:sz="4" w:space="0" w:color="auto"/>
              <w:right w:val="single" w:sz="4" w:space="0" w:color="auto"/>
            </w:tcBorders>
            <w:hideMark/>
          </w:tcPr>
          <w:p w14:paraId="2DB37E33"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Fund</w:t>
            </w:r>
          </w:p>
        </w:tc>
        <w:tc>
          <w:tcPr>
            <w:tcW w:w="427" w:type="pct"/>
            <w:tcBorders>
              <w:top w:val="single" w:sz="4" w:space="0" w:color="auto"/>
              <w:left w:val="single" w:sz="4" w:space="0" w:color="auto"/>
              <w:bottom w:val="single" w:sz="4" w:space="0" w:color="auto"/>
              <w:right w:val="single" w:sz="4" w:space="0" w:color="auto"/>
            </w:tcBorders>
            <w:hideMark/>
          </w:tcPr>
          <w:p w14:paraId="59FD3B73"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Category</w:t>
            </w:r>
            <w:proofErr w:type="spellEnd"/>
            <w:r w:rsidRPr="0034504F">
              <w:rPr>
                <w:rFonts w:asciiTheme="minorHAnsi" w:hAnsiTheme="minorHAnsi" w:cstheme="minorHAnsi"/>
                <w:b/>
                <w:sz w:val="22"/>
                <w:szCs w:val="22"/>
              </w:rPr>
              <w:t xml:space="preserve"> of </w:t>
            </w:r>
            <w:proofErr w:type="spellStart"/>
            <w:r w:rsidRPr="0034504F">
              <w:rPr>
                <w:rFonts w:asciiTheme="minorHAnsi" w:hAnsiTheme="minorHAnsi" w:cstheme="minorHAnsi"/>
                <w:b/>
                <w:sz w:val="22"/>
                <w:szCs w:val="22"/>
              </w:rPr>
              <w:t>region</w:t>
            </w:r>
            <w:proofErr w:type="spellEnd"/>
            <w:r w:rsidRPr="0034504F">
              <w:rPr>
                <w:rFonts w:asciiTheme="minorHAnsi" w:hAnsiTheme="minorHAnsi" w:cstheme="minorHAnsi"/>
                <w:sz w:val="22"/>
                <w:szCs w:val="22"/>
              </w:rPr>
              <w:t xml:space="preserve"> </w:t>
            </w:r>
          </w:p>
        </w:tc>
        <w:tc>
          <w:tcPr>
            <w:tcW w:w="477" w:type="pct"/>
            <w:tcBorders>
              <w:top w:val="single" w:sz="4" w:space="0" w:color="auto"/>
              <w:left w:val="single" w:sz="4" w:space="0" w:color="auto"/>
              <w:bottom w:val="single" w:sz="4" w:space="0" w:color="auto"/>
              <w:right w:val="single" w:sz="4" w:space="0" w:color="auto"/>
            </w:tcBorders>
            <w:hideMark/>
          </w:tcPr>
          <w:p w14:paraId="62DE8B35"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ID [5]</w:t>
            </w:r>
          </w:p>
        </w:tc>
        <w:tc>
          <w:tcPr>
            <w:tcW w:w="368" w:type="pct"/>
            <w:tcBorders>
              <w:top w:val="single" w:sz="4" w:space="0" w:color="auto"/>
              <w:left w:val="single" w:sz="4" w:space="0" w:color="auto"/>
              <w:bottom w:val="single" w:sz="4" w:space="0" w:color="auto"/>
              <w:right w:val="single" w:sz="4" w:space="0" w:color="auto"/>
            </w:tcBorders>
            <w:hideMark/>
          </w:tcPr>
          <w:p w14:paraId="0E8F67B1"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Indicator [255]</w:t>
            </w:r>
          </w:p>
        </w:tc>
        <w:tc>
          <w:tcPr>
            <w:tcW w:w="368" w:type="pct"/>
            <w:tcBorders>
              <w:top w:val="single" w:sz="4" w:space="0" w:color="auto"/>
              <w:left w:val="single" w:sz="4" w:space="0" w:color="auto"/>
              <w:bottom w:val="single" w:sz="4" w:space="0" w:color="auto"/>
              <w:right w:val="single" w:sz="4" w:space="0" w:color="auto"/>
            </w:tcBorders>
            <w:hideMark/>
          </w:tcPr>
          <w:p w14:paraId="2E89B94F"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Measurement</w:t>
            </w:r>
            <w:proofErr w:type="spellEnd"/>
            <w:r w:rsidRPr="0034504F">
              <w:rPr>
                <w:rFonts w:asciiTheme="minorHAnsi" w:hAnsiTheme="minorHAnsi" w:cstheme="minorHAnsi"/>
                <w:b/>
                <w:sz w:val="22"/>
                <w:szCs w:val="22"/>
              </w:rPr>
              <w:t xml:space="preserve"> unit</w:t>
            </w:r>
          </w:p>
        </w:tc>
        <w:tc>
          <w:tcPr>
            <w:tcW w:w="588" w:type="pct"/>
            <w:tcBorders>
              <w:top w:val="single" w:sz="4" w:space="0" w:color="auto"/>
              <w:left w:val="single" w:sz="4" w:space="0" w:color="auto"/>
              <w:bottom w:val="single" w:sz="4" w:space="0" w:color="auto"/>
              <w:right w:val="single" w:sz="4" w:space="0" w:color="auto"/>
            </w:tcBorders>
            <w:hideMark/>
          </w:tcPr>
          <w:p w14:paraId="7496D487"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Baseline</w:t>
            </w:r>
            <w:proofErr w:type="spellEnd"/>
            <w:r w:rsidRPr="0034504F">
              <w:rPr>
                <w:rFonts w:asciiTheme="minorHAnsi" w:hAnsiTheme="minorHAnsi" w:cstheme="minorHAnsi"/>
                <w:b/>
                <w:sz w:val="22"/>
                <w:szCs w:val="22"/>
              </w:rPr>
              <w:t xml:space="preserve"> or </w:t>
            </w:r>
            <w:proofErr w:type="spellStart"/>
            <w:r w:rsidRPr="0034504F">
              <w:rPr>
                <w:rFonts w:asciiTheme="minorHAnsi" w:hAnsiTheme="minorHAnsi" w:cstheme="minorHAnsi"/>
                <w:b/>
                <w:sz w:val="22"/>
                <w:szCs w:val="22"/>
              </w:rPr>
              <w:t>reference</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value</w:t>
            </w:r>
            <w:proofErr w:type="spellEnd"/>
          </w:p>
        </w:tc>
        <w:tc>
          <w:tcPr>
            <w:tcW w:w="298" w:type="pct"/>
            <w:tcBorders>
              <w:top w:val="single" w:sz="4" w:space="0" w:color="auto"/>
              <w:left w:val="single" w:sz="4" w:space="0" w:color="auto"/>
              <w:bottom w:val="single" w:sz="4" w:space="0" w:color="auto"/>
              <w:right w:val="single" w:sz="4" w:space="0" w:color="auto"/>
            </w:tcBorders>
            <w:hideMark/>
          </w:tcPr>
          <w:p w14:paraId="59642E29"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Reference</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year</w:t>
            </w:r>
            <w:proofErr w:type="spellEnd"/>
          </w:p>
        </w:tc>
        <w:tc>
          <w:tcPr>
            <w:tcW w:w="412" w:type="pct"/>
            <w:tcBorders>
              <w:top w:val="single" w:sz="4" w:space="0" w:color="auto"/>
              <w:left w:val="single" w:sz="4" w:space="0" w:color="auto"/>
              <w:bottom w:val="single" w:sz="4" w:space="0" w:color="auto"/>
              <w:right w:val="single" w:sz="4" w:space="0" w:color="auto"/>
            </w:tcBorders>
          </w:tcPr>
          <w:p w14:paraId="734BC31E"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Target (2029)</w:t>
            </w:r>
          </w:p>
          <w:p w14:paraId="3C894924" w14:textId="77777777" w:rsidR="00073DE5" w:rsidRPr="0034504F" w:rsidRDefault="00073DE5" w:rsidP="00932EBC">
            <w:pPr>
              <w:spacing w:line="276" w:lineRule="auto"/>
              <w:rPr>
                <w:rFonts w:asciiTheme="minorHAnsi" w:hAnsiTheme="minorHAnsi" w:cstheme="minorHAnsi"/>
                <w:b/>
                <w:sz w:val="22"/>
                <w:szCs w:val="22"/>
              </w:rPr>
            </w:pPr>
          </w:p>
        </w:tc>
        <w:tc>
          <w:tcPr>
            <w:tcW w:w="319" w:type="pct"/>
            <w:tcBorders>
              <w:top w:val="single" w:sz="4" w:space="0" w:color="auto"/>
              <w:left w:val="single" w:sz="4" w:space="0" w:color="auto"/>
              <w:bottom w:val="single" w:sz="4" w:space="0" w:color="auto"/>
              <w:right w:val="single" w:sz="4" w:space="0" w:color="auto"/>
            </w:tcBorders>
            <w:hideMark/>
          </w:tcPr>
          <w:p w14:paraId="79C7ABA3"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Source</w:t>
            </w:r>
            <w:proofErr w:type="spellEnd"/>
            <w:r w:rsidRPr="0034504F">
              <w:rPr>
                <w:rFonts w:asciiTheme="minorHAnsi" w:hAnsiTheme="minorHAnsi" w:cstheme="minorHAnsi"/>
                <w:b/>
                <w:sz w:val="22"/>
                <w:szCs w:val="22"/>
              </w:rPr>
              <w:t xml:space="preserve"> of data [200]</w:t>
            </w:r>
          </w:p>
        </w:tc>
        <w:tc>
          <w:tcPr>
            <w:tcW w:w="441" w:type="pct"/>
            <w:tcBorders>
              <w:top w:val="single" w:sz="4" w:space="0" w:color="auto"/>
              <w:left w:val="single" w:sz="4" w:space="0" w:color="auto"/>
              <w:bottom w:val="single" w:sz="4" w:space="0" w:color="auto"/>
              <w:right w:val="single" w:sz="4" w:space="0" w:color="auto"/>
            </w:tcBorders>
            <w:hideMark/>
          </w:tcPr>
          <w:p w14:paraId="7C1089F1"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Comments</w:t>
            </w:r>
            <w:proofErr w:type="spellEnd"/>
            <w:r w:rsidRPr="0034504F">
              <w:rPr>
                <w:rFonts w:asciiTheme="minorHAnsi" w:hAnsiTheme="minorHAnsi" w:cstheme="minorHAnsi"/>
                <w:b/>
                <w:sz w:val="22"/>
                <w:szCs w:val="22"/>
              </w:rPr>
              <w:t xml:space="preserve"> [200]</w:t>
            </w:r>
          </w:p>
        </w:tc>
      </w:tr>
      <w:tr w:rsidR="00916C3A" w:rsidRPr="0034504F" w14:paraId="02FDCC9F" w14:textId="77777777" w:rsidTr="00916C3A">
        <w:trPr>
          <w:trHeight w:val="434"/>
        </w:trPr>
        <w:tc>
          <w:tcPr>
            <w:tcW w:w="439" w:type="pct"/>
            <w:tcBorders>
              <w:top w:val="single" w:sz="4" w:space="0" w:color="auto"/>
              <w:left w:val="single" w:sz="4" w:space="0" w:color="auto"/>
              <w:right w:val="single" w:sz="4" w:space="0" w:color="auto"/>
            </w:tcBorders>
            <w:vAlign w:val="center"/>
          </w:tcPr>
          <w:p w14:paraId="1A44E550" w14:textId="0107E32B" w:rsidR="001D0840" w:rsidRPr="0034504F" w:rsidRDefault="00386D95" w:rsidP="00916C3A">
            <w:pPr>
              <w:spacing w:line="276" w:lineRule="auto"/>
              <w:jc w:val="center"/>
              <w:rPr>
                <w:rFonts w:asciiTheme="minorHAnsi" w:hAnsiTheme="minorHAnsi" w:cstheme="minorHAnsi"/>
                <w:b/>
                <w:bCs/>
                <w:i/>
                <w:sz w:val="22"/>
                <w:szCs w:val="22"/>
              </w:rPr>
            </w:pPr>
            <w:r w:rsidRPr="0034504F">
              <w:rPr>
                <w:rFonts w:asciiTheme="minorHAnsi" w:hAnsiTheme="minorHAnsi" w:cstheme="minorHAnsi"/>
                <w:b/>
                <w:sz w:val="22"/>
                <w:szCs w:val="22"/>
              </w:rPr>
              <w:t>Prioritatea</w:t>
            </w:r>
            <w:r w:rsidR="00916C3A" w:rsidRPr="0034504F">
              <w:rPr>
                <w:rFonts w:asciiTheme="minorHAnsi" w:hAnsiTheme="minorHAnsi" w:cstheme="minorHAnsi"/>
                <w:b/>
                <w:sz w:val="22"/>
                <w:szCs w:val="22"/>
              </w:rPr>
              <w:t xml:space="preserve"> </w:t>
            </w:r>
            <w:r w:rsidR="001D0840" w:rsidRPr="0034504F">
              <w:rPr>
                <w:rFonts w:asciiTheme="minorHAnsi" w:hAnsiTheme="minorHAnsi" w:cstheme="minorHAnsi"/>
                <w:b/>
                <w:sz w:val="22"/>
                <w:szCs w:val="22"/>
              </w:rPr>
              <w:t>4. O regiune accesibilă</w:t>
            </w:r>
          </w:p>
          <w:p w14:paraId="601DEEA6" w14:textId="77777777" w:rsidR="001D0840" w:rsidRPr="0034504F" w:rsidRDefault="001D0840" w:rsidP="00916C3A">
            <w:pPr>
              <w:spacing w:line="276" w:lineRule="auto"/>
              <w:jc w:val="center"/>
              <w:rPr>
                <w:rFonts w:asciiTheme="minorHAnsi" w:hAnsiTheme="minorHAnsi" w:cstheme="minorHAnsi"/>
                <w:b/>
                <w:i/>
                <w:sz w:val="22"/>
                <w:szCs w:val="22"/>
              </w:rPr>
            </w:pPr>
          </w:p>
        </w:tc>
        <w:tc>
          <w:tcPr>
            <w:tcW w:w="594" w:type="pct"/>
            <w:tcBorders>
              <w:top w:val="single" w:sz="4" w:space="0" w:color="auto"/>
              <w:left w:val="single" w:sz="4" w:space="0" w:color="auto"/>
              <w:right w:val="single" w:sz="4" w:space="0" w:color="auto"/>
            </w:tcBorders>
            <w:vAlign w:val="center"/>
          </w:tcPr>
          <w:p w14:paraId="7759462B" w14:textId="77777777" w:rsidR="001D0840" w:rsidRPr="0034504F" w:rsidRDefault="001D0840" w:rsidP="00916C3A">
            <w:pPr>
              <w:spacing w:line="276" w:lineRule="auto"/>
              <w:jc w:val="center"/>
              <w:rPr>
                <w:rFonts w:asciiTheme="minorHAnsi" w:hAnsiTheme="minorHAnsi" w:cstheme="minorHAnsi"/>
                <w:b/>
                <w:bCs/>
                <w:i/>
                <w:sz w:val="22"/>
                <w:szCs w:val="22"/>
              </w:rPr>
            </w:pPr>
            <w:r w:rsidRPr="0034504F">
              <w:rPr>
                <w:rFonts w:asciiTheme="minorHAnsi" w:hAnsiTheme="minorHAnsi" w:cstheme="minorHAnsi"/>
                <w:b/>
                <w:bCs/>
                <w:i/>
                <w:sz w:val="22"/>
                <w:szCs w:val="22"/>
              </w:rPr>
              <w:t xml:space="preserve">c (iii) Dezvoltarea unei mobilități naționale, regionale și locale durabile, </w:t>
            </w:r>
            <w:proofErr w:type="spellStart"/>
            <w:r w:rsidRPr="0034504F">
              <w:rPr>
                <w:rFonts w:asciiTheme="minorHAnsi" w:hAnsiTheme="minorHAnsi" w:cstheme="minorHAnsi"/>
                <w:b/>
                <w:bCs/>
                <w:i/>
                <w:sz w:val="22"/>
                <w:szCs w:val="22"/>
              </w:rPr>
              <w:t>reziliente</w:t>
            </w:r>
            <w:proofErr w:type="spellEnd"/>
            <w:r w:rsidRPr="0034504F">
              <w:rPr>
                <w:rFonts w:asciiTheme="minorHAnsi" w:hAnsiTheme="minorHAnsi" w:cstheme="minorHAnsi"/>
                <w:b/>
                <w:bCs/>
                <w:i/>
                <w:sz w:val="22"/>
                <w:szCs w:val="22"/>
              </w:rPr>
              <w:t xml:space="preserve"> în fața schimbărilor climatice, inteligente și </w:t>
            </w:r>
            <w:proofErr w:type="spellStart"/>
            <w:r w:rsidRPr="0034504F">
              <w:rPr>
                <w:rFonts w:asciiTheme="minorHAnsi" w:hAnsiTheme="minorHAnsi" w:cstheme="minorHAnsi"/>
                <w:b/>
                <w:bCs/>
                <w:i/>
                <w:sz w:val="22"/>
                <w:szCs w:val="22"/>
              </w:rPr>
              <w:t>intermodale</w:t>
            </w:r>
            <w:proofErr w:type="spellEnd"/>
            <w:r w:rsidRPr="0034504F">
              <w:rPr>
                <w:rFonts w:asciiTheme="minorHAnsi" w:hAnsiTheme="minorHAnsi" w:cstheme="minorHAnsi"/>
                <w:b/>
                <w:bCs/>
                <w:i/>
                <w:sz w:val="22"/>
                <w:szCs w:val="22"/>
              </w:rPr>
              <w:t>, inclusiv îmbunătățirea accesului la TEN-T și a mobilității transfrontaliere</w:t>
            </w:r>
          </w:p>
        </w:tc>
        <w:tc>
          <w:tcPr>
            <w:tcW w:w="269" w:type="pct"/>
            <w:tcBorders>
              <w:top w:val="single" w:sz="4" w:space="0" w:color="auto"/>
              <w:left w:val="single" w:sz="4" w:space="0" w:color="auto"/>
              <w:bottom w:val="single" w:sz="4" w:space="0" w:color="auto"/>
              <w:right w:val="single" w:sz="4" w:space="0" w:color="auto"/>
            </w:tcBorders>
            <w:vAlign w:val="center"/>
          </w:tcPr>
          <w:p w14:paraId="36E5E718" w14:textId="77777777" w:rsidR="001D0840" w:rsidRPr="001C3A93" w:rsidRDefault="001D0840" w:rsidP="00916C3A">
            <w:pPr>
              <w:spacing w:line="276" w:lineRule="auto"/>
              <w:jc w:val="center"/>
              <w:rPr>
                <w:rFonts w:asciiTheme="minorHAnsi" w:hAnsiTheme="minorHAnsi" w:cstheme="minorHAnsi"/>
                <w:bCs/>
                <w:iCs/>
                <w:sz w:val="22"/>
                <w:szCs w:val="22"/>
              </w:rPr>
            </w:pPr>
            <w:r w:rsidRPr="001C3A93">
              <w:rPr>
                <w:rFonts w:asciiTheme="minorHAnsi" w:hAnsiTheme="minorHAnsi" w:cstheme="minorHAnsi"/>
                <w:bCs/>
                <w:iCs/>
                <w:sz w:val="22"/>
                <w:szCs w:val="22"/>
              </w:rPr>
              <w:t>ERDF</w:t>
            </w:r>
          </w:p>
        </w:tc>
        <w:tc>
          <w:tcPr>
            <w:tcW w:w="427" w:type="pct"/>
            <w:tcBorders>
              <w:top w:val="single" w:sz="4" w:space="0" w:color="auto"/>
              <w:left w:val="single" w:sz="4" w:space="0" w:color="auto"/>
              <w:bottom w:val="single" w:sz="4" w:space="0" w:color="auto"/>
              <w:right w:val="single" w:sz="4" w:space="0" w:color="auto"/>
            </w:tcBorders>
            <w:vAlign w:val="center"/>
          </w:tcPr>
          <w:p w14:paraId="2CDF46C8" w14:textId="77777777" w:rsidR="001D0840" w:rsidRPr="001C3A93" w:rsidRDefault="001D0840" w:rsidP="00916C3A">
            <w:pPr>
              <w:spacing w:line="276" w:lineRule="auto"/>
              <w:jc w:val="center"/>
              <w:rPr>
                <w:rFonts w:asciiTheme="minorHAnsi" w:hAnsiTheme="minorHAnsi" w:cstheme="minorHAnsi"/>
                <w:bCs/>
                <w:iCs/>
                <w:sz w:val="22"/>
                <w:szCs w:val="22"/>
              </w:rPr>
            </w:pPr>
            <w:proofErr w:type="spellStart"/>
            <w:r w:rsidRPr="001C3A93">
              <w:rPr>
                <w:rFonts w:asciiTheme="minorHAnsi" w:hAnsiTheme="minorHAnsi" w:cstheme="minorHAnsi"/>
                <w:bCs/>
                <w:iCs/>
                <w:sz w:val="22"/>
                <w:szCs w:val="22"/>
              </w:rPr>
              <w:t>Less</w:t>
            </w:r>
            <w:proofErr w:type="spellEnd"/>
            <w:r w:rsidRPr="001C3A93">
              <w:rPr>
                <w:rFonts w:asciiTheme="minorHAnsi" w:hAnsiTheme="minorHAnsi" w:cstheme="minorHAnsi"/>
                <w:bCs/>
                <w:iCs/>
                <w:sz w:val="22"/>
                <w:szCs w:val="22"/>
              </w:rPr>
              <w:t xml:space="preserve"> </w:t>
            </w:r>
            <w:proofErr w:type="spellStart"/>
            <w:r w:rsidRPr="001C3A93">
              <w:rPr>
                <w:rFonts w:asciiTheme="minorHAnsi" w:hAnsiTheme="minorHAnsi" w:cstheme="minorHAnsi"/>
                <w:bCs/>
                <w:iCs/>
                <w:sz w:val="22"/>
                <w:szCs w:val="22"/>
              </w:rPr>
              <w:t>developed</w:t>
            </w:r>
            <w:proofErr w:type="spellEnd"/>
          </w:p>
        </w:tc>
        <w:tc>
          <w:tcPr>
            <w:tcW w:w="477" w:type="pct"/>
            <w:tcBorders>
              <w:top w:val="single" w:sz="4" w:space="0" w:color="auto"/>
              <w:left w:val="single" w:sz="4" w:space="0" w:color="auto"/>
              <w:bottom w:val="single" w:sz="4" w:space="0" w:color="auto"/>
              <w:right w:val="single" w:sz="4" w:space="0" w:color="auto"/>
            </w:tcBorders>
            <w:vAlign w:val="center"/>
          </w:tcPr>
          <w:p w14:paraId="0CAB2FF1" w14:textId="467A08F0" w:rsidR="001D0840" w:rsidRPr="0034504F" w:rsidRDefault="00916C3A" w:rsidP="00916C3A">
            <w:pPr>
              <w:spacing w:line="276" w:lineRule="auto"/>
              <w:jc w:val="center"/>
              <w:rPr>
                <w:rFonts w:asciiTheme="minorHAnsi" w:hAnsiTheme="minorHAnsi" w:cstheme="minorHAnsi"/>
                <w:b/>
                <w:bCs/>
                <w:i/>
                <w:sz w:val="22"/>
                <w:szCs w:val="22"/>
              </w:rPr>
            </w:pPr>
            <w:r w:rsidRPr="0034504F">
              <w:rPr>
                <w:rFonts w:asciiTheme="minorHAnsi" w:hAnsiTheme="minorHAnsi" w:cstheme="minorHAnsi"/>
                <w:b/>
                <w:bCs/>
                <w:noProof/>
                <w:sz w:val="22"/>
                <w:szCs w:val="22"/>
              </w:rPr>
              <w:t>RCR 55</w:t>
            </w:r>
          </w:p>
        </w:tc>
        <w:tc>
          <w:tcPr>
            <w:tcW w:w="368" w:type="pct"/>
            <w:tcBorders>
              <w:top w:val="single" w:sz="4" w:space="0" w:color="auto"/>
              <w:left w:val="single" w:sz="4" w:space="0" w:color="auto"/>
              <w:bottom w:val="single" w:sz="4" w:space="0" w:color="auto"/>
              <w:right w:val="single" w:sz="4" w:space="0" w:color="auto"/>
            </w:tcBorders>
            <w:vAlign w:val="center"/>
          </w:tcPr>
          <w:p w14:paraId="1E5AD664" w14:textId="494AE5BC" w:rsidR="001D0840" w:rsidRPr="0034504F" w:rsidRDefault="001D0840" w:rsidP="00916C3A">
            <w:pPr>
              <w:spacing w:line="276" w:lineRule="auto"/>
              <w:jc w:val="center"/>
              <w:rPr>
                <w:rFonts w:asciiTheme="minorHAnsi" w:hAnsiTheme="minorHAnsi" w:cstheme="minorHAnsi"/>
                <w:noProof/>
                <w:sz w:val="22"/>
                <w:szCs w:val="22"/>
              </w:rPr>
            </w:pPr>
            <w:r w:rsidRPr="0034504F">
              <w:rPr>
                <w:rFonts w:asciiTheme="minorHAnsi" w:hAnsiTheme="minorHAnsi" w:cstheme="minorHAnsi"/>
                <w:noProof/>
                <w:sz w:val="22"/>
                <w:szCs w:val="22"/>
              </w:rPr>
              <w:t>Utilizatori de drumuri nou construite, reconstruite sau modernizate</w:t>
            </w:r>
          </w:p>
        </w:tc>
        <w:tc>
          <w:tcPr>
            <w:tcW w:w="368" w:type="pct"/>
            <w:tcBorders>
              <w:top w:val="single" w:sz="4" w:space="0" w:color="auto"/>
              <w:left w:val="single" w:sz="4" w:space="0" w:color="auto"/>
              <w:bottom w:val="single" w:sz="4" w:space="0" w:color="auto"/>
              <w:right w:val="single" w:sz="4" w:space="0" w:color="auto"/>
            </w:tcBorders>
            <w:vAlign w:val="center"/>
          </w:tcPr>
          <w:p w14:paraId="1DDF89C1" w14:textId="77777777" w:rsidR="001D0840" w:rsidRPr="0034504F" w:rsidRDefault="00166250" w:rsidP="00916C3A">
            <w:pPr>
              <w:spacing w:line="276" w:lineRule="auto"/>
              <w:jc w:val="center"/>
              <w:rPr>
                <w:rFonts w:asciiTheme="minorHAnsi" w:hAnsiTheme="minorHAnsi" w:cstheme="minorHAnsi"/>
                <w:i/>
                <w:sz w:val="22"/>
                <w:szCs w:val="22"/>
              </w:rPr>
            </w:pPr>
            <w:proofErr w:type="spellStart"/>
            <w:r w:rsidRPr="0034504F">
              <w:rPr>
                <w:rFonts w:asciiTheme="minorHAnsi" w:hAnsiTheme="minorHAnsi" w:cstheme="minorHAnsi"/>
                <w:i/>
                <w:sz w:val="22"/>
                <w:szCs w:val="22"/>
              </w:rPr>
              <w:t>passenger</w:t>
            </w:r>
            <w:proofErr w:type="spellEnd"/>
            <w:r w:rsidRPr="0034504F">
              <w:rPr>
                <w:rFonts w:asciiTheme="minorHAnsi" w:hAnsiTheme="minorHAnsi" w:cstheme="minorHAnsi"/>
                <w:i/>
                <w:sz w:val="22"/>
                <w:szCs w:val="22"/>
              </w:rPr>
              <w:t xml:space="preserve">-km/ </w:t>
            </w:r>
            <w:proofErr w:type="spellStart"/>
            <w:r w:rsidRPr="0034504F">
              <w:rPr>
                <w:rFonts w:asciiTheme="minorHAnsi" w:hAnsiTheme="minorHAnsi" w:cstheme="minorHAnsi"/>
                <w:i/>
                <w:sz w:val="22"/>
                <w:szCs w:val="22"/>
              </w:rPr>
              <w:t>year</w:t>
            </w:r>
            <w:proofErr w:type="spellEnd"/>
          </w:p>
        </w:tc>
        <w:tc>
          <w:tcPr>
            <w:tcW w:w="588" w:type="pct"/>
            <w:tcBorders>
              <w:top w:val="single" w:sz="4" w:space="0" w:color="auto"/>
              <w:left w:val="single" w:sz="4" w:space="0" w:color="auto"/>
              <w:bottom w:val="single" w:sz="4" w:space="0" w:color="auto"/>
              <w:right w:val="single" w:sz="4" w:space="0" w:color="auto"/>
            </w:tcBorders>
            <w:vAlign w:val="center"/>
          </w:tcPr>
          <w:p w14:paraId="23B47945" w14:textId="77777777" w:rsidR="003044D2" w:rsidRPr="0034504F" w:rsidRDefault="003044D2" w:rsidP="00916C3A">
            <w:pPr>
              <w:spacing w:line="276" w:lineRule="auto"/>
              <w:jc w:val="center"/>
              <w:rPr>
                <w:rFonts w:asciiTheme="minorHAnsi" w:hAnsiTheme="minorHAnsi" w:cs="Calibri"/>
                <w:b/>
                <w:bCs/>
                <w:sz w:val="22"/>
                <w:szCs w:val="22"/>
                <w:lang w:eastAsia="en-US"/>
              </w:rPr>
            </w:pPr>
            <w:r w:rsidRPr="0034504F">
              <w:rPr>
                <w:rFonts w:asciiTheme="minorHAnsi" w:hAnsiTheme="minorHAnsi" w:cs="Calibri"/>
                <w:b/>
                <w:bCs/>
                <w:sz w:val="22"/>
                <w:szCs w:val="22"/>
              </w:rPr>
              <w:t>4.119.823</w:t>
            </w:r>
          </w:p>
          <w:p w14:paraId="5D9D22D5" w14:textId="77777777" w:rsidR="001D0840" w:rsidRPr="0034504F" w:rsidRDefault="001D0840" w:rsidP="00916C3A">
            <w:pPr>
              <w:spacing w:line="276" w:lineRule="auto"/>
              <w:jc w:val="center"/>
              <w:rPr>
                <w:rFonts w:asciiTheme="minorHAnsi" w:hAnsiTheme="minorHAnsi" w:cstheme="minorHAnsi"/>
                <w:i/>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704E2C41" w14:textId="77777777" w:rsidR="001D0840" w:rsidRPr="0034504F" w:rsidRDefault="003044D2" w:rsidP="00916C3A">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2021</w:t>
            </w:r>
          </w:p>
        </w:tc>
        <w:tc>
          <w:tcPr>
            <w:tcW w:w="412" w:type="pct"/>
            <w:tcBorders>
              <w:top w:val="single" w:sz="4" w:space="0" w:color="auto"/>
              <w:left w:val="single" w:sz="4" w:space="0" w:color="auto"/>
              <w:bottom w:val="single" w:sz="4" w:space="0" w:color="auto"/>
              <w:right w:val="single" w:sz="4" w:space="0" w:color="auto"/>
            </w:tcBorders>
            <w:vAlign w:val="center"/>
          </w:tcPr>
          <w:p w14:paraId="0204A284" w14:textId="77777777" w:rsidR="001D0840" w:rsidRPr="0034504F" w:rsidRDefault="003044D2" w:rsidP="00916C3A">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5.530.735</w:t>
            </w:r>
          </w:p>
        </w:tc>
        <w:tc>
          <w:tcPr>
            <w:tcW w:w="319" w:type="pct"/>
            <w:tcBorders>
              <w:top w:val="single" w:sz="4" w:space="0" w:color="auto"/>
              <w:left w:val="single" w:sz="4" w:space="0" w:color="auto"/>
              <w:bottom w:val="single" w:sz="4" w:space="0" w:color="auto"/>
              <w:right w:val="single" w:sz="4" w:space="0" w:color="auto"/>
            </w:tcBorders>
            <w:vAlign w:val="center"/>
          </w:tcPr>
          <w:p w14:paraId="06DB60D2" w14:textId="1F1338C8" w:rsidR="001D0840" w:rsidRPr="0034504F" w:rsidRDefault="00ED2E63" w:rsidP="00916C3A">
            <w:pPr>
              <w:spacing w:line="276" w:lineRule="auto"/>
              <w:jc w:val="center"/>
              <w:rPr>
                <w:rFonts w:asciiTheme="minorHAnsi" w:hAnsiTheme="minorHAnsi" w:cstheme="minorHAnsi"/>
                <w:i/>
                <w:sz w:val="22"/>
                <w:szCs w:val="22"/>
              </w:rPr>
            </w:pPr>
            <w:proofErr w:type="spellStart"/>
            <w:r>
              <w:rPr>
                <w:rFonts w:asciiTheme="minorHAnsi" w:hAnsiTheme="minorHAnsi" w:cstheme="minorHAnsi"/>
                <w:i/>
                <w:sz w:val="22"/>
                <w:szCs w:val="22"/>
              </w:rPr>
              <w:t>MySmis</w:t>
            </w:r>
            <w:proofErr w:type="spellEnd"/>
          </w:p>
        </w:tc>
        <w:tc>
          <w:tcPr>
            <w:tcW w:w="441" w:type="pct"/>
            <w:tcBorders>
              <w:top w:val="single" w:sz="4" w:space="0" w:color="auto"/>
              <w:left w:val="single" w:sz="4" w:space="0" w:color="auto"/>
              <w:bottom w:val="single" w:sz="4" w:space="0" w:color="auto"/>
              <w:right w:val="single" w:sz="4" w:space="0" w:color="auto"/>
            </w:tcBorders>
            <w:vAlign w:val="center"/>
          </w:tcPr>
          <w:p w14:paraId="291E1AFB" w14:textId="77777777" w:rsidR="001D0840" w:rsidRPr="0034504F" w:rsidRDefault="001D0840" w:rsidP="00916C3A">
            <w:pPr>
              <w:spacing w:line="276" w:lineRule="auto"/>
              <w:jc w:val="center"/>
              <w:rPr>
                <w:rFonts w:asciiTheme="minorHAnsi" w:hAnsiTheme="minorHAnsi" w:cstheme="minorHAnsi"/>
                <w:i/>
                <w:sz w:val="22"/>
                <w:szCs w:val="22"/>
              </w:rPr>
            </w:pPr>
          </w:p>
        </w:tc>
      </w:tr>
    </w:tbl>
    <w:p w14:paraId="5D9F91E4" w14:textId="77777777" w:rsidR="00073DE5" w:rsidRPr="00EF6962" w:rsidRDefault="00073DE5" w:rsidP="00932EBC">
      <w:pPr>
        <w:spacing w:line="276" w:lineRule="auto"/>
        <w:rPr>
          <w:rFonts w:asciiTheme="minorHAnsi" w:hAnsiTheme="minorHAnsi" w:cstheme="minorHAnsi"/>
          <w:b/>
          <w:iCs/>
          <w:color w:val="000000" w:themeColor="text1"/>
          <w:sz w:val="22"/>
          <w:szCs w:val="22"/>
          <w:lang w:val="en-GB"/>
        </w:rPr>
      </w:pPr>
      <w:r w:rsidRPr="00EF6962">
        <w:rPr>
          <w:rFonts w:asciiTheme="minorHAnsi" w:hAnsiTheme="minorHAnsi" w:cstheme="minorHAnsi"/>
          <w:i/>
          <w:color w:val="000000" w:themeColor="text1"/>
          <w:sz w:val="22"/>
          <w:szCs w:val="22"/>
          <w:lang w:val="en-GB"/>
        </w:rPr>
        <w:t>[Point 2.1.1.3 in the Commission proposal has been moved up following changes in Article 17(3)(c) CPR and it is now point 2.1.1.bis]</w:t>
      </w:r>
    </w:p>
    <w:p w14:paraId="39EE8670" w14:textId="77777777" w:rsidR="00916C3A" w:rsidRPr="0034504F" w:rsidRDefault="00916C3A" w:rsidP="00932EBC">
      <w:pPr>
        <w:pStyle w:val="Heading2"/>
        <w:numPr>
          <w:ilvl w:val="0"/>
          <w:numId w:val="0"/>
        </w:numPr>
        <w:spacing w:line="276" w:lineRule="auto"/>
        <w:ind w:left="851" w:hanging="851"/>
        <w:rPr>
          <w:rFonts w:asciiTheme="minorHAnsi" w:hAnsiTheme="minorHAnsi" w:cs="Times New Roman"/>
          <w:szCs w:val="24"/>
          <w:u w:val="single"/>
          <w:lang w:val="ro-RO"/>
        </w:rPr>
      </w:pPr>
      <w:bookmarkStart w:id="7" w:name="_Toc39840942"/>
    </w:p>
    <w:p w14:paraId="4E653254" w14:textId="374DACE4" w:rsidR="00197080" w:rsidRPr="0034504F" w:rsidRDefault="00197080" w:rsidP="00932EBC">
      <w:pPr>
        <w:pStyle w:val="Heading2"/>
        <w:numPr>
          <w:ilvl w:val="0"/>
          <w:numId w:val="0"/>
        </w:numPr>
        <w:spacing w:line="276" w:lineRule="auto"/>
        <w:ind w:left="851" w:hanging="851"/>
        <w:rPr>
          <w:rFonts w:asciiTheme="minorHAnsi" w:hAnsiTheme="minorHAnsi" w:cs="Times New Roman"/>
          <w:szCs w:val="24"/>
          <w:u w:val="single"/>
          <w:lang w:val="ro-RO"/>
        </w:rPr>
      </w:pPr>
      <w:r w:rsidRPr="0034504F">
        <w:rPr>
          <w:rFonts w:asciiTheme="minorHAnsi" w:hAnsiTheme="minorHAnsi" w:cs="Times New Roman"/>
          <w:szCs w:val="24"/>
          <w:u w:val="single"/>
          <w:lang w:val="ro-RO"/>
        </w:rPr>
        <w:t>2.A.1 Prioritatea 5. O regiune educat</w:t>
      </w:r>
      <w:bookmarkEnd w:id="7"/>
      <w:r w:rsidRPr="0034504F">
        <w:rPr>
          <w:rFonts w:asciiTheme="minorHAnsi" w:hAnsiTheme="minorHAnsi" w:cs="Times New Roman"/>
          <w:szCs w:val="24"/>
          <w:u w:val="single"/>
          <w:lang w:val="ro-RO"/>
        </w:rPr>
        <w:t>ă</w:t>
      </w:r>
    </w:p>
    <w:p w14:paraId="1B489496" w14:textId="77777777" w:rsidR="00197080" w:rsidRPr="0034504F" w:rsidRDefault="00197080" w:rsidP="00932EBC">
      <w:pPr>
        <w:spacing w:line="276" w:lineRule="auto"/>
        <w:rPr>
          <w:rFonts w:asciiTheme="minorHAnsi" w:hAnsiTheme="minorHAnsi"/>
          <w:i/>
          <w:iCs/>
          <w:sz w:val="22"/>
          <w:szCs w:val="22"/>
        </w:rPr>
      </w:pPr>
      <w:proofErr w:type="spellStart"/>
      <w:r w:rsidRPr="0034504F">
        <w:rPr>
          <w:rFonts w:asciiTheme="minorHAnsi" w:hAnsiTheme="minorHAnsi"/>
          <w:i/>
          <w:iCs/>
          <w:sz w:val="22"/>
          <w:szCs w:val="22"/>
        </w:rPr>
        <w:t>Reference</w:t>
      </w:r>
      <w:proofErr w:type="spellEnd"/>
      <w:r w:rsidRPr="0034504F">
        <w:rPr>
          <w:rFonts w:asciiTheme="minorHAnsi" w:hAnsiTheme="minorHAnsi"/>
          <w:i/>
          <w:iCs/>
          <w:sz w:val="22"/>
          <w:szCs w:val="22"/>
        </w:rPr>
        <w:t xml:space="preserve">: </w:t>
      </w:r>
      <w:proofErr w:type="spellStart"/>
      <w:r w:rsidRPr="0034504F">
        <w:rPr>
          <w:rFonts w:asciiTheme="minorHAnsi" w:hAnsiTheme="minorHAnsi"/>
          <w:i/>
          <w:iCs/>
          <w:sz w:val="22"/>
          <w:szCs w:val="22"/>
        </w:rPr>
        <w:t>Article</w:t>
      </w:r>
      <w:proofErr w:type="spellEnd"/>
      <w:r w:rsidRPr="0034504F">
        <w:rPr>
          <w:rFonts w:asciiTheme="minorHAnsi" w:hAnsiTheme="minorHAnsi"/>
          <w:i/>
          <w:iCs/>
          <w:sz w:val="22"/>
          <w:szCs w:val="22"/>
        </w:rPr>
        <w:t xml:space="preserve"> 4(1), 10 </w:t>
      </w:r>
      <w:proofErr w:type="spellStart"/>
      <w:r w:rsidRPr="0034504F">
        <w:rPr>
          <w:rFonts w:asciiTheme="minorHAnsi" w:hAnsiTheme="minorHAnsi"/>
          <w:i/>
          <w:iCs/>
          <w:sz w:val="22"/>
          <w:szCs w:val="22"/>
        </w:rPr>
        <w:t>and</w:t>
      </w:r>
      <w:proofErr w:type="spellEnd"/>
      <w:r w:rsidRPr="0034504F">
        <w:rPr>
          <w:rFonts w:asciiTheme="minorHAnsi" w:hAnsiTheme="minorHAnsi"/>
          <w:i/>
          <w:iCs/>
          <w:sz w:val="22"/>
          <w:szCs w:val="22"/>
        </w:rPr>
        <w:t xml:space="preserve">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197080" w:rsidRPr="0034504F" w14:paraId="218213BF" w14:textId="77777777" w:rsidTr="00197080">
        <w:tc>
          <w:tcPr>
            <w:tcW w:w="9322" w:type="dxa"/>
            <w:tcBorders>
              <w:top w:val="single" w:sz="4" w:space="0" w:color="auto"/>
              <w:left w:val="single" w:sz="4" w:space="0" w:color="auto"/>
              <w:bottom w:val="single" w:sz="4" w:space="0" w:color="auto"/>
              <w:right w:val="single" w:sz="4" w:space="0" w:color="auto"/>
            </w:tcBorders>
            <w:hideMark/>
          </w:tcPr>
          <w:p w14:paraId="4A7910B0" w14:textId="77777777" w:rsidR="00197080" w:rsidRPr="0034504F" w:rsidRDefault="00197080" w:rsidP="00932EBC">
            <w:pPr>
              <w:spacing w:line="276" w:lineRule="auto"/>
              <w:rPr>
                <w:rFonts w:asciiTheme="minorHAnsi" w:hAnsiTheme="minorHAnsi"/>
                <w:sz w:val="22"/>
                <w:szCs w:val="22"/>
              </w:rPr>
            </w:pPr>
            <w:r w:rsidRPr="0034504F">
              <w:rPr>
                <w:rFonts w:asciiTheme="minorHAnsi" w:hAnsiTheme="minorHAnsi"/>
                <w:sz w:val="22"/>
                <w:szCs w:val="22"/>
              </w:rPr>
              <w:fldChar w:fldCharType="begin">
                <w:ffData>
                  <w:name w:val="Check2"/>
                  <w:enabled/>
                  <w:calcOnExit w:val="0"/>
                  <w:checkBox>
                    <w:sizeAuto/>
                    <w:default w:val="0"/>
                  </w:checkBox>
                </w:ffData>
              </w:fldChar>
            </w:r>
            <w:r w:rsidRPr="0034504F">
              <w:rPr>
                <w:rFonts w:asciiTheme="minorHAnsi" w:hAnsiTheme="minorHAnsi"/>
                <w:sz w:val="22"/>
                <w:szCs w:val="22"/>
              </w:rPr>
              <w:instrText xml:space="preserve"> FORMCHECKBOX </w:instrText>
            </w:r>
            <w:r w:rsidR="007E115C">
              <w:rPr>
                <w:rFonts w:asciiTheme="minorHAnsi" w:hAnsiTheme="minorHAnsi"/>
                <w:sz w:val="22"/>
                <w:szCs w:val="22"/>
              </w:rPr>
            </w:r>
            <w:r w:rsidR="007E115C">
              <w:rPr>
                <w:rFonts w:asciiTheme="minorHAnsi" w:hAnsiTheme="minorHAnsi"/>
                <w:sz w:val="22"/>
                <w:szCs w:val="22"/>
              </w:rPr>
              <w:fldChar w:fldCharType="separate"/>
            </w:r>
            <w:r w:rsidRPr="0034504F">
              <w:rPr>
                <w:rFonts w:asciiTheme="minorHAnsi" w:hAnsiTheme="minorHAnsi"/>
                <w:sz w:val="22"/>
                <w:szCs w:val="22"/>
              </w:rPr>
              <w:fldChar w:fldCharType="end"/>
            </w:r>
            <w:r w:rsidRPr="0034504F">
              <w:rPr>
                <w:rFonts w:asciiTheme="minorHAnsi" w:hAnsiTheme="minorHAnsi"/>
                <w:sz w:val="22"/>
                <w:szCs w:val="22"/>
              </w:rPr>
              <w:t xml:space="preserve"> </w:t>
            </w:r>
            <w:proofErr w:type="spellStart"/>
            <w:r w:rsidRPr="0034504F">
              <w:rPr>
                <w:rFonts w:asciiTheme="minorHAnsi" w:hAnsiTheme="minorHAnsi"/>
                <w:sz w:val="22"/>
                <w:szCs w:val="22"/>
              </w:rPr>
              <w:t>This</w:t>
            </w:r>
            <w:proofErr w:type="spellEnd"/>
            <w:r w:rsidRPr="0034504F">
              <w:rPr>
                <w:rFonts w:asciiTheme="minorHAnsi" w:hAnsiTheme="minorHAnsi"/>
                <w:sz w:val="22"/>
                <w:szCs w:val="22"/>
              </w:rPr>
              <w:t xml:space="preserve"> </w:t>
            </w:r>
            <w:proofErr w:type="spellStart"/>
            <w:r w:rsidRPr="0034504F">
              <w:rPr>
                <w:rFonts w:asciiTheme="minorHAnsi" w:hAnsiTheme="minorHAnsi"/>
                <w:sz w:val="22"/>
                <w:szCs w:val="22"/>
              </w:rPr>
              <w:t>is</w:t>
            </w:r>
            <w:proofErr w:type="spellEnd"/>
            <w:r w:rsidRPr="0034504F">
              <w:rPr>
                <w:rFonts w:asciiTheme="minorHAnsi" w:hAnsiTheme="minorHAnsi"/>
                <w:sz w:val="22"/>
                <w:szCs w:val="22"/>
              </w:rPr>
              <w:t xml:space="preserve"> a </w:t>
            </w:r>
            <w:proofErr w:type="spellStart"/>
            <w:r w:rsidRPr="0034504F">
              <w:rPr>
                <w:rFonts w:asciiTheme="minorHAnsi" w:hAnsiTheme="minorHAnsi"/>
                <w:sz w:val="22"/>
                <w:szCs w:val="22"/>
              </w:rPr>
              <w:t>priority</w:t>
            </w:r>
            <w:proofErr w:type="spellEnd"/>
            <w:r w:rsidRPr="0034504F">
              <w:rPr>
                <w:rFonts w:asciiTheme="minorHAnsi" w:hAnsiTheme="minorHAnsi"/>
                <w:sz w:val="22"/>
                <w:szCs w:val="22"/>
              </w:rPr>
              <w:t xml:space="preserve"> </w:t>
            </w:r>
            <w:proofErr w:type="spellStart"/>
            <w:r w:rsidRPr="0034504F">
              <w:rPr>
                <w:rFonts w:asciiTheme="minorHAnsi" w:hAnsiTheme="minorHAnsi"/>
                <w:sz w:val="22"/>
                <w:szCs w:val="22"/>
              </w:rPr>
              <w:t>dedicated</w:t>
            </w:r>
            <w:proofErr w:type="spellEnd"/>
            <w:r w:rsidRPr="0034504F">
              <w:rPr>
                <w:rFonts w:asciiTheme="minorHAnsi" w:hAnsiTheme="minorHAnsi"/>
                <w:sz w:val="22"/>
                <w:szCs w:val="22"/>
              </w:rPr>
              <w:t xml:space="preserve"> </w:t>
            </w:r>
            <w:proofErr w:type="spellStart"/>
            <w:r w:rsidRPr="0034504F">
              <w:rPr>
                <w:rFonts w:asciiTheme="minorHAnsi" w:hAnsiTheme="minorHAnsi"/>
                <w:sz w:val="22"/>
                <w:szCs w:val="22"/>
              </w:rPr>
              <w:t>to</w:t>
            </w:r>
            <w:proofErr w:type="spellEnd"/>
            <w:r w:rsidRPr="0034504F">
              <w:rPr>
                <w:rFonts w:asciiTheme="minorHAnsi" w:hAnsiTheme="minorHAnsi"/>
                <w:sz w:val="22"/>
                <w:szCs w:val="22"/>
              </w:rPr>
              <w:t xml:space="preserve"> </w:t>
            </w:r>
            <w:proofErr w:type="spellStart"/>
            <w:r w:rsidRPr="0034504F">
              <w:rPr>
                <w:rFonts w:asciiTheme="minorHAnsi" w:hAnsiTheme="minorHAnsi"/>
                <w:sz w:val="22"/>
                <w:szCs w:val="22"/>
              </w:rPr>
              <w:t>youth</w:t>
            </w:r>
            <w:proofErr w:type="spellEnd"/>
            <w:r w:rsidRPr="0034504F">
              <w:rPr>
                <w:rFonts w:asciiTheme="minorHAnsi" w:hAnsiTheme="minorHAnsi"/>
                <w:sz w:val="22"/>
                <w:szCs w:val="22"/>
              </w:rPr>
              <w:t xml:space="preserve"> </w:t>
            </w:r>
            <w:proofErr w:type="spellStart"/>
            <w:r w:rsidRPr="0034504F">
              <w:rPr>
                <w:rFonts w:asciiTheme="minorHAnsi" w:hAnsiTheme="minorHAnsi"/>
                <w:sz w:val="22"/>
                <w:szCs w:val="22"/>
              </w:rPr>
              <w:t>employment</w:t>
            </w:r>
            <w:proofErr w:type="spellEnd"/>
          </w:p>
        </w:tc>
      </w:tr>
      <w:tr w:rsidR="00EF6962" w:rsidRPr="00EF6962" w14:paraId="1F342895" w14:textId="77777777" w:rsidTr="00197080">
        <w:tc>
          <w:tcPr>
            <w:tcW w:w="9322" w:type="dxa"/>
            <w:tcBorders>
              <w:top w:val="single" w:sz="4" w:space="0" w:color="auto"/>
              <w:left w:val="single" w:sz="4" w:space="0" w:color="auto"/>
              <w:bottom w:val="single" w:sz="4" w:space="0" w:color="auto"/>
              <w:right w:val="single" w:sz="4" w:space="0" w:color="auto"/>
            </w:tcBorders>
            <w:hideMark/>
          </w:tcPr>
          <w:p w14:paraId="163C37C4" w14:textId="77777777" w:rsidR="00197080" w:rsidRPr="00EF6962" w:rsidRDefault="00197080" w:rsidP="00932EBC">
            <w:pPr>
              <w:spacing w:line="276" w:lineRule="auto"/>
              <w:rPr>
                <w:rFonts w:asciiTheme="minorHAnsi" w:hAnsiTheme="minorHAnsi"/>
                <w:color w:val="000000" w:themeColor="text1"/>
                <w:sz w:val="22"/>
                <w:szCs w:val="22"/>
              </w:rPr>
            </w:pPr>
            <w:r w:rsidRPr="00EF6962">
              <w:rPr>
                <w:rFonts w:asciiTheme="minorHAnsi" w:hAnsiTheme="minorHAnsi"/>
                <w:color w:val="000000" w:themeColor="text1"/>
                <w:sz w:val="22"/>
                <w:szCs w:val="22"/>
              </w:rPr>
              <w:lastRenderedPageBreak/>
              <w:fldChar w:fldCharType="begin">
                <w:ffData>
                  <w:name w:val="Check2"/>
                  <w:enabled/>
                  <w:calcOnExit w:val="0"/>
                  <w:checkBox>
                    <w:sizeAuto/>
                    <w:default w:val="0"/>
                  </w:checkBox>
                </w:ffData>
              </w:fldChar>
            </w:r>
            <w:r w:rsidRPr="00EF6962">
              <w:rPr>
                <w:rFonts w:asciiTheme="minorHAnsi" w:hAnsiTheme="minorHAnsi"/>
                <w:color w:val="000000" w:themeColor="text1"/>
                <w:sz w:val="22"/>
                <w:szCs w:val="22"/>
              </w:rPr>
              <w:instrText xml:space="preserve"> FORMCHECKBOX </w:instrText>
            </w:r>
            <w:r w:rsidR="007E115C">
              <w:rPr>
                <w:rFonts w:asciiTheme="minorHAnsi" w:hAnsiTheme="minorHAnsi"/>
                <w:color w:val="000000" w:themeColor="text1"/>
                <w:sz w:val="22"/>
                <w:szCs w:val="22"/>
              </w:rPr>
            </w:r>
            <w:r w:rsidR="007E115C">
              <w:rPr>
                <w:rFonts w:asciiTheme="minorHAnsi" w:hAnsiTheme="minorHAnsi"/>
                <w:color w:val="000000" w:themeColor="text1"/>
                <w:sz w:val="22"/>
                <w:szCs w:val="22"/>
              </w:rPr>
              <w:fldChar w:fldCharType="separate"/>
            </w:r>
            <w:r w:rsidRPr="00EF6962">
              <w:rPr>
                <w:rFonts w:asciiTheme="minorHAnsi" w:hAnsiTheme="minorHAnsi"/>
                <w:color w:val="000000" w:themeColor="text1"/>
                <w:sz w:val="22"/>
                <w:szCs w:val="22"/>
              </w:rPr>
              <w:fldChar w:fldCharType="end"/>
            </w:r>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This</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is</w:t>
            </w:r>
            <w:proofErr w:type="spellEnd"/>
            <w:r w:rsidRPr="00EF6962">
              <w:rPr>
                <w:rFonts w:asciiTheme="minorHAnsi" w:hAnsiTheme="minorHAnsi"/>
                <w:color w:val="000000" w:themeColor="text1"/>
                <w:sz w:val="22"/>
                <w:szCs w:val="22"/>
              </w:rPr>
              <w:t xml:space="preserve"> a </w:t>
            </w:r>
            <w:proofErr w:type="spellStart"/>
            <w:r w:rsidRPr="00EF6962">
              <w:rPr>
                <w:rFonts w:asciiTheme="minorHAnsi" w:hAnsiTheme="minorHAnsi"/>
                <w:color w:val="000000" w:themeColor="text1"/>
                <w:sz w:val="22"/>
                <w:szCs w:val="22"/>
              </w:rPr>
              <w:t>priority</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dedicated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innovative</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actions</w:t>
            </w:r>
            <w:proofErr w:type="spellEnd"/>
          </w:p>
        </w:tc>
      </w:tr>
      <w:tr w:rsidR="00EF6962" w:rsidRPr="00EF6962" w14:paraId="035D3F3E" w14:textId="77777777" w:rsidTr="00197080">
        <w:tc>
          <w:tcPr>
            <w:tcW w:w="9322" w:type="dxa"/>
            <w:tcBorders>
              <w:top w:val="single" w:sz="4" w:space="0" w:color="auto"/>
              <w:left w:val="single" w:sz="4" w:space="0" w:color="auto"/>
              <w:bottom w:val="single" w:sz="4" w:space="0" w:color="auto"/>
              <w:right w:val="single" w:sz="4" w:space="0" w:color="auto"/>
            </w:tcBorders>
            <w:hideMark/>
          </w:tcPr>
          <w:p w14:paraId="2F058F75" w14:textId="77777777" w:rsidR="00197080" w:rsidRPr="00EF6962" w:rsidRDefault="00197080" w:rsidP="00932EBC">
            <w:pPr>
              <w:spacing w:line="276" w:lineRule="auto"/>
              <w:rPr>
                <w:rFonts w:asciiTheme="minorHAnsi" w:hAnsiTheme="minorHAnsi"/>
                <w:color w:val="000000" w:themeColor="text1"/>
                <w:sz w:val="22"/>
                <w:szCs w:val="22"/>
              </w:rPr>
            </w:pPr>
            <w:r w:rsidRPr="00EF6962">
              <w:rPr>
                <w:rFonts w:asciiTheme="minorHAnsi" w:hAnsi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olor w:val="000000" w:themeColor="text1"/>
                <w:sz w:val="22"/>
                <w:szCs w:val="22"/>
              </w:rPr>
              <w:instrText xml:space="preserve"> FORMCHECKBOX </w:instrText>
            </w:r>
            <w:r w:rsidR="007E115C">
              <w:rPr>
                <w:rFonts w:asciiTheme="minorHAnsi" w:hAnsiTheme="minorHAnsi"/>
                <w:color w:val="000000" w:themeColor="text1"/>
                <w:sz w:val="22"/>
                <w:szCs w:val="22"/>
              </w:rPr>
            </w:r>
            <w:r w:rsidR="007E115C">
              <w:rPr>
                <w:rFonts w:asciiTheme="minorHAnsi" w:hAnsiTheme="minorHAnsi"/>
                <w:color w:val="000000" w:themeColor="text1"/>
                <w:sz w:val="22"/>
                <w:szCs w:val="22"/>
              </w:rPr>
              <w:fldChar w:fldCharType="separate"/>
            </w:r>
            <w:r w:rsidRPr="00EF6962">
              <w:rPr>
                <w:rFonts w:asciiTheme="minorHAnsi" w:hAnsiTheme="minorHAnsi"/>
                <w:color w:val="000000" w:themeColor="text1"/>
                <w:sz w:val="22"/>
                <w:szCs w:val="22"/>
              </w:rPr>
              <w:fldChar w:fldCharType="end"/>
            </w:r>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This</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is</w:t>
            </w:r>
            <w:proofErr w:type="spellEnd"/>
            <w:r w:rsidRPr="00EF6962">
              <w:rPr>
                <w:rFonts w:asciiTheme="minorHAnsi" w:hAnsiTheme="minorHAnsi"/>
                <w:color w:val="000000" w:themeColor="text1"/>
                <w:sz w:val="22"/>
                <w:szCs w:val="22"/>
              </w:rPr>
              <w:t xml:space="preserve"> a </w:t>
            </w:r>
            <w:proofErr w:type="spellStart"/>
            <w:r w:rsidRPr="00EF6962">
              <w:rPr>
                <w:rFonts w:asciiTheme="minorHAnsi" w:hAnsiTheme="minorHAnsi"/>
                <w:color w:val="000000" w:themeColor="text1"/>
                <w:sz w:val="22"/>
                <w:szCs w:val="22"/>
              </w:rPr>
              <w:t>priority</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dedicated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support</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most</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deprived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under</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specific </w:t>
            </w:r>
            <w:proofErr w:type="spellStart"/>
            <w:r w:rsidRPr="00EF6962">
              <w:rPr>
                <w:rFonts w:asciiTheme="minorHAnsi" w:hAnsiTheme="minorHAnsi"/>
                <w:color w:val="000000" w:themeColor="text1"/>
                <w:sz w:val="22"/>
                <w:szCs w:val="22"/>
              </w:rPr>
              <w:t>objective</w:t>
            </w:r>
            <w:proofErr w:type="spellEnd"/>
            <w:r w:rsidRPr="00EF6962">
              <w:rPr>
                <w:rFonts w:asciiTheme="minorHAnsi" w:hAnsiTheme="minorHAnsi"/>
                <w:color w:val="000000" w:themeColor="text1"/>
                <w:sz w:val="22"/>
                <w:szCs w:val="22"/>
              </w:rPr>
              <w:t xml:space="preserve"> set out in </w:t>
            </w:r>
            <w:proofErr w:type="spellStart"/>
            <w:r w:rsidRPr="00EF6962">
              <w:rPr>
                <w:rFonts w:asciiTheme="minorHAnsi" w:hAnsiTheme="minorHAnsi"/>
                <w:color w:val="000000" w:themeColor="text1"/>
                <w:sz w:val="22"/>
                <w:szCs w:val="22"/>
              </w:rPr>
              <w:t>point</w:t>
            </w:r>
            <w:proofErr w:type="spellEnd"/>
            <w:r w:rsidRPr="00EF6962">
              <w:rPr>
                <w:rFonts w:asciiTheme="minorHAnsi" w:hAnsiTheme="minorHAnsi"/>
                <w:color w:val="000000" w:themeColor="text1"/>
                <w:sz w:val="22"/>
                <w:szCs w:val="22"/>
              </w:rPr>
              <w:t xml:space="preserve"> (xi) of </w:t>
            </w:r>
            <w:proofErr w:type="spellStart"/>
            <w:r w:rsidRPr="00EF6962">
              <w:rPr>
                <w:rFonts w:asciiTheme="minorHAnsi" w:hAnsiTheme="minorHAnsi"/>
                <w:color w:val="000000" w:themeColor="text1"/>
                <w:sz w:val="22"/>
                <w:szCs w:val="22"/>
              </w:rPr>
              <w:t>Art</w:t>
            </w:r>
            <w:r w:rsidRPr="00EF6962">
              <w:rPr>
                <w:rFonts w:asciiTheme="minorHAnsi" w:hAnsiTheme="minorHAnsi"/>
                <w:bCs/>
                <w:color w:val="000000" w:themeColor="text1"/>
                <w:sz w:val="22"/>
                <w:szCs w:val="22"/>
              </w:rPr>
              <w:t>i</w:t>
            </w:r>
            <w:r w:rsidRPr="00EF6962">
              <w:rPr>
                <w:rFonts w:asciiTheme="minorHAnsi" w:hAnsiTheme="minorHAnsi"/>
                <w:color w:val="000000" w:themeColor="text1"/>
                <w:sz w:val="22"/>
                <w:szCs w:val="22"/>
              </w:rPr>
              <w:t>cle</w:t>
            </w:r>
            <w:proofErr w:type="spellEnd"/>
            <w:r w:rsidRPr="00EF6962">
              <w:rPr>
                <w:rFonts w:asciiTheme="minorHAnsi" w:hAnsiTheme="minorHAnsi"/>
                <w:color w:val="000000" w:themeColor="text1"/>
                <w:sz w:val="22"/>
                <w:szCs w:val="22"/>
              </w:rPr>
              <w:t xml:space="preserve"> 4(1) of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ESF+ </w:t>
            </w:r>
            <w:proofErr w:type="spellStart"/>
            <w:r w:rsidRPr="00EF6962">
              <w:rPr>
                <w:rFonts w:asciiTheme="minorHAnsi" w:hAnsiTheme="minorHAnsi"/>
                <w:color w:val="000000" w:themeColor="text1"/>
                <w:sz w:val="22"/>
                <w:szCs w:val="22"/>
              </w:rPr>
              <w:t>regulation</w:t>
            </w:r>
            <w:proofErr w:type="spellEnd"/>
            <w:r w:rsidRPr="00EF6962">
              <w:rPr>
                <w:rFonts w:asciiTheme="minorHAnsi" w:hAnsiTheme="minorHAnsi"/>
                <w:color w:val="000000" w:themeColor="text1"/>
                <w:sz w:val="22"/>
                <w:szCs w:val="22"/>
              </w:rPr>
              <w:t>**</w:t>
            </w:r>
          </w:p>
        </w:tc>
      </w:tr>
      <w:tr w:rsidR="00197080" w:rsidRPr="00EF6962" w14:paraId="33A28139" w14:textId="77777777" w:rsidTr="00197080">
        <w:tc>
          <w:tcPr>
            <w:tcW w:w="9322" w:type="dxa"/>
            <w:tcBorders>
              <w:top w:val="single" w:sz="4" w:space="0" w:color="auto"/>
              <w:left w:val="single" w:sz="4" w:space="0" w:color="auto"/>
              <w:bottom w:val="single" w:sz="4" w:space="0" w:color="auto"/>
              <w:right w:val="single" w:sz="4" w:space="0" w:color="auto"/>
            </w:tcBorders>
            <w:hideMark/>
          </w:tcPr>
          <w:p w14:paraId="2B4FE8CB" w14:textId="77777777" w:rsidR="00197080" w:rsidRPr="00EF6962" w:rsidRDefault="00197080" w:rsidP="00932EBC">
            <w:pPr>
              <w:spacing w:line="276" w:lineRule="auto"/>
              <w:rPr>
                <w:rFonts w:asciiTheme="minorHAnsi" w:hAnsiTheme="minorHAnsi"/>
                <w:color w:val="000000" w:themeColor="text1"/>
                <w:sz w:val="22"/>
                <w:szCs w:val="22"/>
              </w:rPr>
            </w:pPr>
            <w:r w:rsidRPr="00EF6962">
              <w:rPr>
                <w:rFonts w:asciiTheme="minorHAnsi" w:hAnsi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olor w:val="000000" w:themeColor="text1"/>
                <w:sz w:val="22"/>
                <w:szCs w:val="22"/>
              </w:rPr>
              <w:instrText xml:space="preserve"> FORMCHECKBOX </w:instrText>
            </w:r>
            <w:r w:rsidR="007E115C">
              <w:rPr>
                <w:rFonts w:asciiTheme="minorHAnsi" w:hAnsiTheme="minorHAnsi"/>
                <w:color w:val="000000" w:themeColor="text1"/>
                <w:sz w:val="22"/>
                <w:szCs w:val="22"/>
              </w:rPr>
            </w:r>
            <w:r w:rsidR="007E115C">
              <w:rPr>
                <w:rFonts w:asciiTheme="minorHAnsi" w:hAnsiTheme="minorHAnsi"/>
                <w:color w:val="000000" w:themeColor="text1"/>
                <w:sz w:val="22"/>
                <w:szCs w:val="22"/>
              </w:rPr>
              <w:fldChar w:fldCharType="separate"/>
            </w:r>
            <w:r w:rsidRPr="00EF6962">
              <w:rPr>
                <w:rFonts w:asciiTheme="minorHAnsi" w:hAnsiTheme="minorHAnsi"/>
                <w:color w:val="000000" w:themeColor="text1"/>
                <w:sz w:val="22"/>
                <w:szCs w:val="22"/>
              </w:rPr>
              <w:fldChar w:fldCharType="end"/>
            </w:r>
            <w:proofErr w:type="spellStart"/>
            <w:r w:rsidRPr="00EF6962">
              <w:rPr>
                <w:rFonts w:asciiTheme="minorHAnsi" w:hAnsiTheme="minorHAnsi"/>
                <w:color w:val="000000" w:themeColor="text1"/>
                <w:sz w:val="22"/>
                <w:szCs w:val="22"/>
              </w:rPr>
              <w:t>This</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is</w:t>
            </w:r>
            <w:proofErr w:type="spellEnd"/>
            <w:r w:rsidRPr="00EF6962">
              <w:rPr>
                <w:rFonts w:asciiTheme="minorHAnsi" w:hAnsiTheme="minorHAnsi"/>
                <w:color w:val="000000" w:themeColor="text1"/>
                <w:sz w:val="22"/>
                <w:szCs w:val="22"/>
              </w:rPr>
              <w:t xml:space="preserve"> a </w:t>
            </w:r>
            <w:proofErr w:type="spellStart"/>
            <w:r w:rsidRPr="00EF6962">
              <w:rPr>
                <w:rFonts w:asciiTheme="minorHAnsi" w:hAnsiTheme="minorHAnsi"/>
                <w:color w:val="000000" w:themeColor="text1"/>
                <w:sz w:val="22"/>
                <w:szCs w:val="22"/>
              </w:rPr>
              <w:t>priority</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dedicated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support</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most</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deprived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under</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specific </w:t>
            </w:r>
            <w:proofErr w:type="spellStart"/>
            <w:r w:rsidRPr="00EF6962">
              <w:rPr>
                <w:rFonts w:asciiTheme="minorHAnsi" w:hAnsiTheme="minorHAnsi"/>
                <w:color w:val="000000" w:themeColor="text1"/>
                <w:sz w:val="22"/>
                <w:szCs w:val="22"/>
              </w:rPr>
              <w:t>objective</w:t>
            </w:r>
            <w:proofErr w:type="spellEnd"/>
            <w:r w:rsidRPr="00EF6962">
              <w:rPr>
                <w:rFonts w:asciiTheme="minorHAnsi" w:hAnsiTheme="minorHAnsi"/>
                <w:color w:val="000000" w:themeColor="text1"/>
                <w:sz w:val="22"/>
                <w:szCs w:val="22"/>
              </w:rPr>
              <w:t xml:space="preserve"> set out in </w:t>
            </w:r>
            <w:proofErr w:type="spellStart"/>
            <w:r w:rsidRPr="00EF6962">
              <w:rPr>
                <w:rFonts w:asciiTheme="minorHAnsi" w:hAnsiTheme="minorHAnsi"/>
                <w:color w:val="000000" w:themeColor="text1"/>
                <w:sz w:val="22"/>
                <w:szCs w:val="22"/>
              </w:rPr>
              <w:t>point</w:t>
            </w:r>
            <w:proofErr w:type="spellEnd"/>
            <w:r w:rsidRPr="00EF6962">
              <w:rPr>
                <w:rFonts w:asciiTheme="minorHAnsi" w:hAnsiTheme="minorHAnsi"/>
                <w:color w:val="000000" w:themeColor="text1"/>
                <w:sz w:val="22"/>
                <w:szCs w:val="22"/>
              </w:rPr>
              <w:t xml:space="preserve"> (x) of </w:t>
            </w:r>
            <w:proofErr w:type="spellStart"/>
            <w:r w:rsidRPr="00EF6962">
              <w:rPr>
                <w:rFonts w:asciiTheme="minorHAnsi" w:hAnsiTheme="minorHAnsi"/>
                <w:color w:val="000000" w:themeColor="text1"/>
                <w:sz w:val="22"/>
                <w:szCs w:val="22"/>
              </w:rPr>
              <w:t>Art</w:t>
            </w:r>
            <w:r w:rsidRPr="00EF6962">
              <w:rPr>
                <w:rFonts w:asciiTheme="minorHAnsi" w:hAnsiTheme="minorHAnsi"/>
                <w:bCs/>
                <w:color w:val="000000" w:themeColor="text1"/>
                <w:sz w:val="22"/>
                <w:szCs w:val="22"/>
              </w:rPr>
              <w:t>i</w:t>
            </w:r>
            <w:r w:rsidRPr="00EF6962">
              <w:rPr>
                <w:rFonts w:asciiTheme="minorHAnsi" w:hAnsiTheme="minorHAnsi"/>
                <w:color w:val="000000" w:themeColor="text1"/>
                <w:sz w:val="22"/>
                <w:szCs w:val="22"/>
              </w:rPr>
              <w:t>cle</w:t>
            </w:r>
            <w:proofErr w:type="spellEnd"/>
            <w:r w:rsidRPr="00EF6962">
              <w:rPr>
                <w:rFonts w:asciiTheme="minorHAnsi" w:hAnsiTheme="minorHAnsi"/>
                <w:color w:val="000000" w:themeColor="text1"/>
                <w:sz w:val="22"/>
                <w:szCs w:val="22"/>
              </w:rPr>
              <w:t xml:space="preserve"> 4(1) of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ESF+ </w:t>
            </w:r>
            <w:proofErr w:type="spellStart"/>
            <w:r w:rsidRPr="00EF6962">
              <w:rPr>
                <w:rFonts w:asciiTheme="minorHAnsi" w:hAnsiTheme="minorHAnsi"/>
                <w:color w:val="000000" w:themeColor="text1"/>
                <w:sz w:val="22"/>
                <w:szCs w:val="22"/>
              </w:rPr>
              <w:t>regulation</w:t>
            </w:r>
            <w:proofErr w:type="spellEnd"/>
            <w:r w:rsidRPr="00EF6962">
              <w:rPr>
                <w:rFonts w:asciiTheme="minorHAnsi" w:hAnsiTheme="minorHAnsi"/>
                <w:b/>
                <w:color w:val="000000" w:themeColor="text1"/>
                <w:sz w:val="22"/>
                <w:szCs w:val="22"/>
                <w:vertAlign w:val="superscript"/>
              </w:rPr>
              <w:footnoteReference w:id="62"/>
            </w:r>
          </w:p>
        </w:tc>
      </w:tr>
    </w:tbl>
    <w:p w14:paraId="7C443A80" w14:textId="77777777" w:rsidR="00197080" w:rsidRPr="00EF6962" w:rsidRDefault="00197080" w:rsidP="00932EBC">
      <w:pPr>
        <w:spacing w:line="276" w:lineRule="auto"/>
        <w:rPr>
          <w:rFonts w:asciiTheme="minorHAnsi" w:hAnsiTheme="minorHAnsi"/>
          <w:i/>
          <w:color w:val="000000" w:themeColor="text1"/>
          <w:sz w:val="22"/>
          <w:szCs w:val="22"/>
        </w:rPr>
      </w:pPr>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Ticking</w:t>
      </w:r>
      <w:proofErr w:type="spellEnd"/>
      <w:r w:rsidRPr="00EF6962">
        <w:rPr>
          <w:rFonts w:asciiTheme="minorHAnsi" w:hAnsiTheme="minorHAnsi"/>
          <w:i/>
          <w:color w:val="000000" w:themeColor="text1"/>
          <w:sz w:val="22"/>
          <w:szCs w:val="22"/>
        </w:rPr>
        <w:t xml:space="preserve"> box </w:t>
      </w:r>
      <w:proofErr w:type="spellStart"/>
      <w:r w:rsidRPr="00EF6962">
        <w:rPr>
          <w:rFonts w:asciiTheme="minorHAnsi" w:hAnsiTheme="minorHAnsi"/>
          <w:i/>
          <w:color w:val="000000" w:themeColor="text1"/>
          <w:sz w:val="22"/>
          <w:szCs w:val="22"/>
        </w:rPr>
        <w:t>applicable</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to</w:t>
      </w:r>
      <w:proofErr w:type="spellEnd"/>
      <w:r w:rsidRPr="00EF6962">
        <w:rPr>
          <w:rFonts w:asciiTheme="minorHAnsi" w:hAnsiTheme="minorHAnsi"/>
          <w:i/>
          <w:color w:val="000000" w:themeColor="text1"/>
          <w:sz w:val="22"/>
          <w:szCs w:val="22"/>
        </w:rPr>
        <w:t xml:space="preserve"> ESF+ </w:t>
      </w:r>
      <w:proofErr w:type="spellStart"/>
      <w:r w:rsidRPr="00EF6962">
        <w:rPr>
          <w:rFonts w:asciiTheme="minorHAnsi" w:hAnsiTheme="minorHAnsi"/>
          <w:i/>
          <w:color w:val="000000" w:themeColor="text1"/>
          <w:sz w:val="22"/>
          <w:szCs w:val="22"/>
        </w:rPr>
        <w:t>priorities</w:t>
      </w:r>
      <w:proofErr w:type="spellEnd"/>
      <w:r w:rsidRPr="00EF6962">
        <w:rPr>
          <w:rFonts w:asciiTheme="minorHAnsi" w:hAnsiTheme="minorHAnsi"/>
          <w:i/>
          <w:color w:val="000000" w:themeColor="text1"/>
          <w:sz w:val="22"/>
          <w:szCs w:val="22"/>
        </w:rPr>
        <w:t xml:space="preserve">. In case of EMFF, </w:t>
      </w:r>
      <w:proofErr w:type="spellStart"/>
      <w:r w:rsidRPr="00EF6962">
        <w:rPr>
          <w:rFonts w:asciiTheme="minorHAnsi" w:hAnsiTheme="minorHAnsi"/>
          <w:i/>
          <w:color w:val="000000" w:themeColor="text1"/>
          <w:sz w:val="22"/>
          <w:szCs w:val="22"/>
        </w:rPr>
        <w:t>title</w:t>
      </w:r>
      <w:proofErr w:type="spellEnd"/>
      <w:r w:rsidRPr="00EF6962">
        <w:rPr>
          <w:rFonts w:asciiTheme="minorHAnsi" w:hAnsiTheme="minorHAnsi"/>
          <w:i/>
          <w:color w:val="000000" w:themeColor="text1"/>
          <w:sz w:val="22"/>
          <w:szCs w:val="22"/>
        </w:rPr>
        <w:t xml:space="preserve"> of </w:t>
      </w:r>
      <w:proofErr w:type="spellStart"/>
      <w:r w:rsidRPr="00EF6962">
        <w:rPr>
          <w:rFonts w:asciiTheme="minorHAnsi" w:hAnsiTheme="minorHAnsi"/>
          <w:i/>
          <w:color w:val="000000" w:themeColor="text1"/>
          <w:sz w:val="22"/>
          <w:szCs w:val="22"/>
        </w:rPr>
        <w:t>the</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priority</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is</w:t>
      </w:r>
      <w:proofErr w:type="spellEnd"/>
      <w:r w:rsidRPr="00EF6962">
        <w:rPr>
          <w:rFonts w:asciiTheme="minorHAnsi" w:hAnsiTheme="minorHAnsi"/>
          <w:i/>
          <w:color w:val="000000" w:themeColor="text1"/>
          <w:sz w:val="22"/>
          <w:szCs w:val="22"/>
        </w:rPr>
        <w:t xml:space="preserve"> pre-</w:t>
      </w:r>
      <w:proofErr w:type="spellStart"/>
      <w:r w:rsidRPr="00EF6962">
        <w:rPr>
          <w:rFonts w:asciiTheme="minorHAnsi" w:hAnsiTheme="minorHAnsi"/>
          <w:i/>
          <w:color w:val="000000" w:themeColor="text1"/>
          <w:sz w:val="22"/>
          <w:szCs w:val="22"/>
        </w:rPr>
        <w:t>defined</w:t>
      </w:r>
      <w:proofErr w:type="spellEnd"/>
      <w:r w:rsidRPr="00EF6962">
        <w:rPr>
          <w:rFonts w:asciiTheme="minorHAnsi" w:hAnsiTheme="minorHAnsi"/>
          <w:i/>
          <w:color w:val="000000" w:themeColor="text1"/>
          <w:sz w:val="22"/>
          <w:szCs w:val="22"/>
        </w:rPr>
        <w:t>.</w:t>
      </w:r>
    </w:p>
    <w:p w14:paraId="608535B0" w14:textId="77777777" w:rsidR="00197080" w:rsidRPr="00EF6962" w:rsidRDefault="00197080" w:rsidP="00932EBC">
      <w:pPr>
        <w:spacing w:line="276" w:lineRule="auto"/>
        <w:rPr>
          <w:rFonts w:asciiTheme="minorHAnsi" w:hAnsiTheme="minorHAnsi"/>
          <w:i/>
          <w:color w:val="000000" w:themeColor="text1"/>
          <w:sz w:val="22"/>
          <w:szCs w:val="22"/>
        </w:rPr>
      </w:pPr>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If</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marked</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go</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to</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section</w:t>
      </w:r>
      <w:proofErr w:type="spellEnd"/>
      <w:r w:rsidRPr="00EF6962">
        <w:rPr>
          <w:rFonts w:asciiTheme="minorHAnsi" w:hAnsiTheme="minorHAnsi"/>
          <w:i/>
          <w:color w:val="000000" w:themeColor="text1"/>
          <w:sz w:val="22"/>
          <w:szCs w:val="22"/>
        </w:rPr>
        <w:t xml:space="preserve"> 2.A.2.a</w:t>
      </w:r>
    </w:p>
    <w:p w14:paraId="71697E12" w14:textId="77777777" w:rsidR="00197080" w:rsidRPr="00EF6962" w:rsidRDefault="00197080"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2.A.2 Indicative </w:t>
      </w:r>
      <w:proofErr w:type="spellStart"/>
      <w:r w:rsidRPr="00EF6962">
        <w:rPr>
          <w:rFonts w:asciiTheme="minorHAnsi" w:hAnsiTheme="minorHAnsi"/>
          <w:b/>
          <w:iCs/>
          <w:color w:val="000000" w:themeColor="text1"/>
          <w:sz w:val="22"/>
          <w:szCs w:val="22"/>
        </w:rPr>
        <w:t>breakdown</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the</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programmed</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resources</w:t>
      </w:r>
      <w:proofErr w:type="spellEnd"/>
      <w:r w:rsidRPr="00EF6962">
        <w:rPr>
          <w:rFonts w:asciiTheme="minorHAnsi" w:hAnsiTheme="minorHAnsi"/>
          <w:b/>
          <w:iCs/>
          <w:color w:val="000000" w:themeColor="text1"/>
          <w:sz w:val="22"/>
          <w:szCs w:val="22"/>
        </w:rPr>
        <w:t xml:space="preserve"> (EU) </w:t>
      </w:r>
      <w:proofErr w:type="spellStart"/>
      <w:r w:rsidRPr="00EF6962">
        <w:rPr>
          <w:rFonts w:asciiTheme="minorHAnsi" w:hAnsiTheme="minorHAnsi"/>
          <w:b/>
          <w:iCs/>
          <w:color w:val="000000" w:themeColor="text1"/>
          <w:sz w:val="22"/>
          <w:szCs w:val="22"/>
        </w:rPr>
        <w:t>by</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type</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intervention</w:t>
      </w:r>
      <w:proofErr w:type="spellEnd"/>
      <w:r w:rsidRPr="00EF6962">
        <w:rPr>
          <w:rFonts w:asciiTheme="minorHAnsi" w:hAnsiTheme="minorHAnsi"/>
          <w:b/>
          <w:iCs/>
          <w:color w:val="000000" w:themeColor="text1"/>
          <w:sz w:val="22"/>
          <w:szCs w:val="22"/>
        </w:rPr>
        <w:t xml:space="preserve"> </w:t>
      </w:r>
      <w:r w:rsidRPr="00EF6962">
        <w:rPr>
          <w:rFonts w:asciiTheme="minorHAnsi" w:hAnsiTheme="minorHAnsi"/>
          <w:iCs/>
          <w:color w:val="000000" w:themeColor="text1"/>
          <w:sz w:val="22"/>
          <w:szCs w:val="22"/>
        </w:rPr>
        <w:t>(</w:t>
      </w:r>
      <w:proofErr w:type="spellStart"/>
      <w:r w:rsidRPr="00EF6962">
        <w:rPr>
          <w:rFonts w:asciiTheme="minorHAnsi" w:hAnsiTheme="minorHAnsi"/>
          <w:iCs/>
          <w:color w:val="000000" w:themeColor="text1"/>
          <w:sz w:val="22"/>
          <w:szCs w:val="22"/>
        </w:rPr>
        <w:t>not</w:t>
      </w:r>
      <w:proofErr w:type="spellEnd"/>
      <w:r w:rsidRPr="00EF6962">
        <w:rPr>
          <w:rFonts w:asciiTheme="minorHAnsi" w:hAnsiTheme="minorHAnsi"/>
          <w:iCs/>
          <w:color w:val="000000" w:themeColor="text1"/>
          <w:sz w:val="22"/>
          <w:szCs w:val="22"/>
        </w:rPr>
        <w:t xml:space="preserve"> </w:t>
      </w:r>
      <w:proofErr w:type="spellStart"/>
      <w:r w:rsidRPr="00EF6962">
        <w:rPr>
          <w:rFonts w:asciiTheme="minorHAnsi" w:hAnsiTheme="minorHAnsi"/>
          <w:iCs/>
          <w:color w:val="000000" w:themeColor="text1"/>
          <w:sz w:val="22"/>
          <w:szCs w:val="22"/>
        </w:rPr>
        <w:t>applicable</w:t>
      </w:r>
      <w:proofErr w:type="spellEnd"/>
      <w:r w:rsidRPr="00EF6962">
        <w:rPr>
          <w:rFonts w:asciiTheme="minorHAnsi" w:hAnsiTheme="minorHAnsi"/>
          <w:iCs/>
          <w:color w:val="000000" w:themeColor="text1"/>
          <w:sz w:val="22"/>
          <w:szCs w:val="22"/>
        </w:rPr>
        <w:t xml:space="preserve"> </w:t>
      </w:r>
      <w:proofErr w:type="spellStart"/>
      <w:r w:rsidRPr="00EF6962">
        <w:rPr>
          <w:rFonts w:asciiTheme="minorHAnsi" w:hAnsiTheme="minorHAnsi"/>
          <w:iCs/>
          <w:color w:val="000000" w:themeColor="text1"/>
          <w:sz w:val="22"/>
          <w:szCs w:val="22"/>
        </w:rPr>
        <w:t>to</w:t>
      </w:r>
      <w:proofErr w:type="spellEnd"/>
      <w:r w:rsidRPr="00EF6962">
        <w:rPr>
          <w:rFonts w:asciiTheme="minorHAnsi" w:hAnsiTheme="minorHAnsi"/>
          <w:iCs/>
          <w:color w:val="000000" w:themeColor="text1"/>
          <w:sz w:val="22"/>
          <w:szCs w:val="22"/>
        </w:rPr>
        <w:t xml:space="preserve"> </w:t>
      </w:r>
      <w:proofErr w:type="spellStart"/>
      <w:r w:rsidRPr="00EF6962">
        <w:rPr>
          <w:rFonts w:asciiTheme="minorHAnsi" w:hAnsiTheme="minorHAnsi"/>
          <w:iCs/>
          <w:color w:val="000000" w:themeColor="text1"/>
          <w:sz w:val="22"/>
          <w:szCs w:val="22"/>
        </w:rPr>
        <w:t>the</w:t>
      </w:r>
      <w:proofErr w:type="spellEnd"/>
      <w:r w:rsidRPr="00EF6962">
        <w:rPr>
          <w:rFonts w:asciiTheme="minorHAnsi" w:hAnsiTheme="minorHAnsi"/>
          <w:iCs/>
          <w:color w:val="000000" w:themeColor="text1"/>
          <w:sz w:val="22"/>
          <w:szCs w:val="22"/>
        </w:rPr>
        <w:t xml:space="preserve"> EMFF) </w:t>
      </w:r>
      <w:r w:rsidRPr="00EF6962">
        <w:rPr>
          <w:rFonts w:asciiTheme="minorHAnsi" w:hAnsiTheme="minorHAnsi"/>
          <w:i/>
          <w:color w:val="000000" w:themeColor="text1"/>
          <w:sz w:val="22"/>
          <w:szCs w:val="22"/>
        </w:rPr>
        <w:t>[</w:t>
      </w:r>
      <w:proofErr w:type="spellStart"/>
      <w:r w:rsidRPr="00EF6962">
        <w:rPr>
          <w:rFonts w:asciiTheme="minorHAnsi" w:hAnsiTheme="minorHAnsi"/>
          <w:i/>
          <w:color w:val="000000" w:themeColor="text1"/>
          <w:sz w:val="22"/>
          <w:szCs w:val="22"/>
        </w:rPr>
        <w:t>This</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was</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point</w:t>
      </w:r>
      <w:proofErr w:type="spellEnd"/>
      <w:r w:rsidRPr="00EF6962">
        <w:rPr>
          <w:rFonts w:asciiTheme="minorHAnsi" w:hAnsiTheme="minorHAnsi"/>
          <w:i/>
          <w:color w:val="000000" w:themeColor="text1"/>
          <w:sz w:val="22"/>
          <w:szCs w:val="22"/>
        </w:rPr>
        <w:t xml:space="preserve"> 2.1.1.3 in </w:t>
      </w:r>
      <w:proofErr w:type="spellStart"/>
      <w:r w:rsidRPr="00EF6962">
        <w:rPr>
          <w:rFonts w:asciiTheme="minorHAnsi" w:hAnsiTheme="minorHAnsi"/>
          <w:i/>
          <w:color w:val="000000" w:themeColor="text1"/>
          <w:sz w:val="22"/>
          <w:szCs w:val="22"/>
        </w:rPr>
        <w:t>the</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Commission</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proposal</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and</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has</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been</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moved</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up</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following</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changes</w:t>
      </w:r>
      <w:proofErr w:type="spellEnd"/>
      <w:r w:rsidRPr="00EF6962">
        <w:rPr>
          <w:rFonts w:asciiTheme="minorHAnsi" w:hAnsiTheme="minorHAnsi"/>
          <w:i/>
          <w:color w:val="000000" w:themeColor="text1"/>
          <w:sz w:val="22"/>
          <w:szCs w:val="22"/>
        </w:rPr>
        <w:t xml:space="preserve"> in </w:t>
      </w:r>
      <w:proofErr w:type="spellStart"/>
      <w:r w:rsidRPr="00EF6962">
        <w:rPr>
          <w:rFonts w:asciiTheme="minorHAnsi" w:hAnsiTheme="minorHAnsi"/>
          <w:i/>
          <w:color w:val="000000" w:themeColor="text1"/>
          <w:sz w:val="22"/>
          <w:szCs w:val="22"/>
        </w:rPr>
        <w:t>Article</w:t>
      </w:r>
      <w:proofErr w:type="spellEnd"/>
      <w:r w:rsidRPr="00EF6962">
        <w:rPr>
          <w:rFonts w:asciiTheme="minorHAnsi" w:hAnsiTheme="minorHAnsi"/>
          <w:i/>
          <w:color w:val="000000" w:themeColor="text1"/>
          <w:sz w:val="22"/>
          <w:szCs w:val="22"/>
        </w:rPr>
        <w:t xml:space="preserve"> 17(3)(c) CPR]</w:t>
      </w:r>
    </w:p>
    <w:p w14:paraId="77167045" w14:textId="3264050B" w:rsidR="00197080" w:rsidRDefault="00197080" w:rsidP="00932EBC">
      <w:pPr>
        <w:spacing w:line="276" w:lineRule="auto"/>
        <w:rPr>
          <w:rFonts w:asciiTheme="minorHAnsi" w:hAnsiTheme="minorHAnsi"/>
          <w:i/>
          <w:color w:val="000000" w:themeColor="text1"/>
          <w:sz w:val="22"/>
          <w:szCs w:val="22"/>
        </w:rPr>
      </w:pPr>
      <w:proofErr w:type="spellStart"/>
      <w:r w:rsidRPr="00EF6962">
        <w:rPr>
          <w:rFonts w:asciiTheme="minorHAnsi" w:hAnsiTheme="minorHAnsi"/>
          <w:i/>
          <w:color w:val="000000" w:themeColor="text1"/>
          <w:sz w:val="22"/>
          <w:szCs w:val="22"/>
        </w:rPr>
        <w:t>Reference</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Article</w:t>
      </w:r>
      <w:proofErr w:type="spellEnd"/>
      <w:r w:rsidRPr="00EF6962">
        <w:rPr>
          <w:rFonts w:asciiTheme="minorHAnsi" w:hAnsiTheme="minorHAnsi"/>
          <w:i/>
          <w:color w:val="000000" w:themeColor="text1"/>
          <w:sz w:val="22"/>
          <w:szCs w:val="22"/>
        </w:rPr>
        <w:t xml:space="preserve"> 17(3)(c) CPR</w:t>
      </w:r>
    </w:p>
    <w:p w14:paraId="42224213" w14:textId="0EA847D7" w:rsidR="00916C3A" w:rsidRDefault="00916C3A" w:rsidP="00932EBC">
      <w:pPr>
        <w:spacing w:line="276" w:lineRule="auto"/>
        <w:rPr>
          <w:rFonts w:asciiTheme="minorHAnsi" w:hAnsiTheme="minorHAnsi"/>
          <w:b/>
          <w:i/>
          <w:iCs/>
          <w:color w:val="000000" w:themeColor="text1"/>
          <w:sz w:val="22"/>
          <w:szCs w:val="22"/>
        </w:rPr>
      </w:pPr>
    </w:p>
    <w:p w14:paraId="68D8ABB7" w14:textId="4BA2C71C" w:rsidR="00916C3A" w:rsidRDefault="00916C3A" w:rsidP="00932EBC">
      <w:pPr>
        <w:spacing w:line="276" w:lineRule="auto"/>
        <w:rPr>
          <w:rFonts w:asciiTheme="minorHAnsi" w:hAnsiTheme="minorHAnsi"/>
          <w:b/>
          <w:i/>
          <w:iCs/>
          <w:color w:val="000000" w:themeColor="text1"/>
          <w:sz w:val="22"/>
          <w:szCs w:val="22"/>
        </w:rPr>
      </w:pPr>
    </w:p>
    <w:p w14:paraId="3EBD54D7" w14:textId="77777777" w:rsidR="00916C3A" w:rsidRPr="00EF6962" w:rsidRDefault="00916C3A" w:rsidP="00932EBC">
      <w:pPr>
        <w:spacing w:line="276" w:lineRule="auto"/>
        <w:rPr>
          <w:rFonts w:asciiTheme="minorHAnsi" w:hAnsiTheme="minorHAnsi"/>
          <w:b/>
          <w:i/>
          <w:iCs/>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
        <w:gridCol w:w="870"/>
        <w:gridCol w:w="1274"/>
        <w:gridCol w:w="4293"/>
        <w:gridCol w:w="2156"/>
        <w:gridCol w:w="6"/>
      </w:tblGrid>
      <w:tr w:rsidR="00197080" w:rsidRPr="00EF6962" w14:paraId="0C50A23A" w14:textId="77777777" w:rsidTr="00197080">
        <w:tc>
          <w:tcPr>
            <w:tcW w:w="9628" w:type="dxa"/>
            <w:gridSpan w:val="6"/>
            <w:tcBorders>
              <w:top w:val="single" w:sz="4" w:space="0" w:color="auto"/>
              <w:left w:val="single" w:sz="4" w:space="0" w:color="auto"/>
              <w:bottom w:val="single" w:sz="4" w:space="0" w:color="auto"/>
              <w:right w:val="single" w:sz="4" w:space="0" w:color="auto"/>
            </w:tcBorders>
            <w:hideMark/>
          </w:tcPr>
          <w:p w14:paraId="32DE1176" w14:textId="77777777" w:rsidR="00197080" w:rsidRPr="00EF6962" w:rsidRDefault="00197080"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Table 4: </w:t>
            </w:r>
            <w:proofErr w:type="spellStart"/>
            <w:r w:rsidRPr="00EF6962">
              <w:rPr>
                <w:rFonts w:asciiTheme="minorHAnsi" w:hAnsiTheme="minorHAnsi"/>
                <w:b/>
                <w:iCs/>
                <w:color w:val="000000" w:themeColor="text1"/>
                <w:sz w:val="22"/>
                <w:szCs w:val="22"/>
              </w:rPr>
              <w:t>Dimension</w:t>
            </w:r>
            <w:proofErr w:type="spellEnd"/>
            <w:r w:rsidRPr="00EF6962">
              <w:rPr>
                <w:rFonts w:asciiTheme="minorHAnsi" w:hAnsiTheme="minorHAnsi"/>
                <w:b/>
                <w:iCs/>
                <w:color w:val="000000" w:themeColor="text1"/>
                <w:sz w:val="22"/>
                <w:szCs w:val="22"/>
              </w:rPr>
              <w:t xml:space="preserve"> 1 – </w:t>
            </w:r>
            <w:proofErr w:type="spellStart"/>
            <w:r w:rsidRPr="00EF6962">
              <w:rPr>
                <w:rFonts w:asciiTheme="minorHAnsi" w:hAnsiTheme="minorHAnsi"/>
                <w:b/>
                <w:iCs/>
                <w:color w:val="000000" w:themeColor="text1"/>
                <w:sz w:val="22"/>
                <w:szCs w:val="22"/>
              </w:rPr>
              <w:t>intervention</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field</w:t>
            </w:r>
            <w:proofErr w:type="spellEnd"/>
          </w:p>
        </w:tc>
      </w:tr>
      <w:tr w:rsidR="00EF6962" w:rsidRPr="00EF6962" w14:paraId="154DAEEA" w14:textId="77777777" w:rsidTr="00534871">
        <w:trPr>
          <w:gridAfter w:val="1"/>
          <w:wAfter w:w="6" w:type="dxa"/>
        </w:trPr>
        <w:tc>
          <w:tcPr>
            <w:tcW w:w="1029" w:type="dxa"/>
            <w:tcBorders>
              <w:top w:val="single" w:sz="4" w:space="0" w:color="auto"/>
              <w:left w:val="single" w:sz="4" w:space="0" w:color="auto"/>
              <w:bottom w:val="single" w:sz="4" w:space="0" w:color="auto"/>
              <w:right w:val="single" w:sz="4" w:space="0" w:color="auto"/>
            </w:tcBorders>
            <w:hideMark/>
          </w:tcPr>
          <w:p w14:paraId="0C6C540E" w14:textId="77777777" w:rsidR="00197080" w:rsidRPr="00EF6962" w:rsidRDefault="00197080"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Priority</w:t>
            </w:r>
            <w:proofErr w:type="spellEnd"/>
            <w:r w:rsidRPr="00EF6962">
              <w:rPr>
                <w:rFonts w:asciiTheme="minorHAnsi" w:hAnsiTheme="minorHAnsi"/>
                <w:b/>
                <w:iCs/>
                <w:color w:val="000000" w:themeColor="text1"/>
                <w:sz w:val="22"/>
                <w:szCs w:val="22"/>
              </w:rPr>
              <w:t xml:space="preserve"> No</w:t>
            </w:r>
          </w:p>
        </w:tc>
        <w:tc>
          <w:tcPr>
            <w:tcW w:w="870" w:type="dxa"/>
            <w:tcBorders>
              <w:top w:val="single" w:sz="4" w:space="0" w:color="auto"/>
              <w:left w:val="single" w:sz="4" w:space="0" w:color="auto"/>
              <w:bottom w:val="single" w:sz="4" w:space="0" w:color="auto"/>
              <w:right w:val="single" w:sz="4" w:space="0" w:color="auto"/>
            </w:tcBorders>
            <w:hideMark/>
          </w:tcPr>
          <w:p w14:paraId="32E14D6A" w14:textId="77777777" w:rsidR="00197080" w:rsidRPr="00EF6962" w:rsidRDefault="00197080"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Fund</w:t>
            </w:r>
          </w:p>
        </w:tc>
        <w:tc>
          <w:tcPr>
            <w:tcW w:w="1274" w:type="dxa"/>
            <w:tcBorders>
              <w:top w:val="single" w:sz="4" w:space="0" w:color="auto"/>
              <w:left w:val="single" w:sz="4" w:space="0" w:color="auto"/>
              <w:bottom w:val="single" w:sz="4" w:space="0" w:color="auto"/>
              <w:right w:val="single" w:sz="4" w:space="0" w:color="auto"/>
            </w:tcBorders>
            <w:hideMark/>
          </w:tcPr>
          <w:p w14:paraId="0863BB6B" w14:textId="77777777" w:rsidR="00197080" w:rsidRPr="00EF6962" w:rsidRDefault="00197080"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Category</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region</w:t>
            </w:r>
            <w:proofErr w:type="spellEnd"/>
            <w:r w:rsidRPr="00EF6962">
              <w:rPr>
                <w:rFonts w:asciiTheme="minorHAnsi" w:hAnsiTheme="minorHAnsi"/>
                <w:b/>
                <w:iCs/>
                <w:color w:val="000000" w:themeColor="text1"/>
                <w:sz w:val="22"/>
                <w:szCs w:val="22"/>
                <w:vertAlign w:val="superscript"/>
              </w:rPr>
              <w:footnoteReference w:id="63"/>
            </w:r>
          </w:p>
        </w:tc>
        <w:tc>
          <w:tcPr>
            <w:tcW w:w="4293" w:type="dxa"/>
            <w:tcBorders>
              <w:top w:val="single" w:sz="4" w:space="0" w:color="auto"/>
              <w:left w:val="single" w:sz="4" w:space="0" w:color="auto"/>
              <w:bottom w:val="single" w:sz="4" w:space="0" w:color="auto"/>
              <w:right w:val="single" w:sz="4" w:space="0" w:color="auto"/>
            </w:tcBorders>
            <w:hideMark/>
          </w:tcPr>
          <w:p w14:paraId="7519BE87" w14:textId="77777777" w:rsidR="00197080" w:rsidRPr="00EF6962" w:rsidRDefault="00197080"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Code </w:t>
            </w:r>
          </w:p>
        </w:tc>
        <w:tc>
          <w:tcPr>
            <w:tcW w:w="2156" w:type="dxa"/>
            <w:tcBorders>
              <w:top w:val="single" w:sz="4" w:space="0" w:color="auto"/>
              <w:left w:val="single" w:sz="4" w:space="0" w:color="auto"/>
              <w:bottom w:val="single" w:sz="4" w:space="0" w:color="auto"/>
              <w:right w:val="single" w:sz="4" w:space="0" w:color="auto"/>
            </w:tcBorders>
            <w:hideMark/>
          </w:tcPr>
          <w:p w14:paraId="77AF25E5" w14:textId="77777777" w:rsidR="00197080" w:rsidRPr="00EF6962" w:rsidRDefault="00197080"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Amount</w:t>
            </w:r>
            <w:proofErr w:type="spellEnd"/>
            <w:r w:rsidRPr="00EF6962">
              <w:rPr>
                <w:rFonts w:asciiTheme="minorHAnsi" w:hAnsiTheme="minorHAnsi"/>
                <w:b/>
                <w:iCs/>
                <w:color w:val="000000" w:themeColor="text1"/>
                <w:sz w:val="22"/>
                <w:szCs w:val="22"/>
              </w:rPr>
              <w:t xml:space="preserve"> (EUR)</w:t>
            </w:r>
          </w:p>
        </w:tc>
      </w:tr>
      <w:tr w:rsidR="00EF6962" w:rsidRPr="00EF6962" w14:paraId="1E6F98C0" w14:textId="77777777" w:rsidTr="00916C3A">
        <w:trPr>
          <w:gridAfter w:val="1"/>
          <w:wAfter w:w="6" w:type="dxa"/>
          <w:trHeight w:val="333"/>
        </w:trPr>
        <w:tc>
          <w:tcPr>
            <w:tcW w:w="1029" w:type="dxa"/>
            <w:vMerge w:val="restart"/>
            <w:tcBorders>
              <w:top w:val="single" w:sz="4" w:space="0" w:color="auto"/>
              <w:left w:val="single" w:sz="4" w:space="0" w:color="auto"/>
              <w:right w:val="single" w:sz="4" w:space="0" w:color="auto"/>
            </w:tcBorders>
            <w:vAlign w:val="center"/>
          </w:tcPr>
          <w:p w14:paraId="603C1010" w14:textId="77777777" w:rsidR="00197080" w:rsidRPr="00EF6962" w:rsidRDefault="00197080" w:rsidP="00916C3A">
            <w:pPr>
              <w:spacing w:line="276" w:lineRule="auto"/>
              <w:jc w:val="center"/>
              <w:rPr>
                <w:rFonts w:asciiTheme="minorHAnsi" w:hAnsiTheme="minorHAnsi"/>
                <w:b/>
                <w:bCs/>
                <w:iCs/>
                <w:color w:val="000000" w:themeColor="text1"/>
                <w:sz w:val="22"/>
                <w:szCs w:val="22"/>
              </w:rPr>
            </w:pPr>
            <w:r w:rsidRPr="00EF6962">
              <w:rPr>
                <w:rFonts w:asciiTheme="minorHAnsi" w:hAnsiTheme="minorHAnsi"/>
                <w:b/>
                <w:bCs/>
                <w:iCs/>
                <w:color w:val="000000" w:themeColor="text1"/>
                <w:sz w:val="22"/>
                <w:szCs w:val="22"/>
              </w:rPr>
              <w:t>5</w:t>
            </w:r>
          </w:p>
        </w:tc>
        <w:tc>
          <w:tcPr>
            <w:tcW w:w="870" w:type="dxa"/>
            <w:vMerge w:val="restart"/>
            <w:tcBorders>
              <w:top w:val="single" w:sz="4" w:space="0" w:color="auto"/>
              <w:left w:val="single" w:sz="4" w:space="0" w:color="auto"/>
              <w:right w:val="single" w:sz="4" w:space="0" w:color="auto"/>
            </w:tcBorders>
            <w:vAlign w:val="center"/>
          </w:tcPr>
          <w:p w14:paraId="7B411378" w14:textId="77777777" w:rsidR="00197080" w:rsidRPr="00EF6962" w:rsidRDefault="00197080" w:rsidP="00916C3A">
            <w:pPr>
              <w:spacing w:line="276" w:lineRule="auto"/>
              <w:jc w:val="center"/>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ERDF</w:t>
            </w:r>
          </w:p>
        </w:tc>
        <w:tc>
          <w:tcPr>
            <w:tcW w:w="1274" w:type="dxa"/>
            <w:vMerge w:val="restart"/>
            <w:tcBorders>
              <w:top w:val="single" w:sz="4" w:space="0" w:color="auto"/>
              <w:left w:val="single" w:sz="4" w:space="0" w:color="auto"/>
              <w:right w:val="single" w:sz="4" w:space="0" w:color="auto"/>
            </w:tcBorders>
            <w:vAlign w:val="center"/>
          </w:tcPr>
          <w:p w14:paraId="0A94E4BF" w14:textId="77777777" w:rsidR="00197080" w:rsidRPr="00EF6962" w:rsidRDefault="00197080" w:rsidP="00916C3A">
            <w:pPr>
              <w:spacing w:line="276" w:lineRule="auto"/>
              <w:jc w:val="center"/>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Less</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developed</w:t>
            </w:r>
            <w:proofErr w:type="spellEnd"/>
          </w:p>
        </w:tc>
        <w:tc>
          <w:tcPr>
            <w:tcW w:w="4293" w:type="dxa"/>
            <w:tcBorders>
              <w:top w:val="single" w:sz="4" w:space="0" w:color="auto"/>
              <w:left w:val="single" w:sz="4" w:space="0" w:color="auto"/>
              <w:right w:val="single" w:sz="4" w:space="0" w:color="auto"/>
            </w:tcBorders>
          </w:tcPr>
          <w:p w14:paraId="0D183A7F" w14:textId="77777777" w:rsidR="00197080" w:rsidRPr="00EF6962" w:rsidRDefault="00197080" w:rsidP="00932EBC">
            <w:pPr>
              <w:spacing w:after="120"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085 </w:t>
            </w:r>
            <w:r w:rsidRPr="00EF6962">
              <w:rPr>
                <w:rFonts w:asciiTheme="minorHAnsi" w:hAnsiTheme="minorHAnsi"/>
                <w:noProof/>
                <w:color w:val="000000" w:themeColor="text1"/>
                <w:sz w:val="22"/>
                <w:szCs w:val="22"/>
              </w:rPr>
              <w:t>Infrastructuri pentru educația și îngrijirea copiilor preșcolari</w:t>
            </w:r>
          </w:p>
        </w:tc>
        <w:tc>
          <w:tcPr>
            <w:tcW w:w="2156" w:type="dxa"/>
            <w:tcBorders>
              <w:top w:val="single" w:sz="4" w:space="0" w:color="auto"/>
              <w:left w:val="single" w:sz="4" w:space="0" w:color="auto"/>
              <w:right w:val="single" w:sz="4" w:space="0" w:color="auto"/>
            </w:tcBorders>
            <w:vAlign w:val="center"/>
          </w:tcPr>
          <w:p w14:paraId="7588DC12" w14:textId="77777777" w:rsidR="00197080" w:rsidRPr="00EF6962" w:rsidRDefault="00534871" w:rsidP="00932EBC">
            <w:pPr>
              <w:spacing w:line="276" w:lineRule="auto"/>
              <w:jc w:val="right"/>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17.819.000,00</w:t>
            </w:r>
          </w:p>
        </w:tc>
      </w:tr>
      <w:tr w:rsidR="00EF6962" w:rsidRPr="00EF6962" w14:paraId="08541F5B" w14:textId="77777777" w:rsidTr="00534871">
        <w:trPr>
          <w:gridAfter w:val="1"/>
          <w:wAfter w:w="6" w:type="dxa"/>
          <w:trHeight w:val="529"/>
        </w:trPr>
        <w:tc>
          <w:tcPr>
            <w:tcW w:w="1029" w:type="dxa"/>
            <w:vMerge/>
            <w:tcBorders>
              <w:left w:val="single" w:sz="4" w:space="0" w:color="auto"/>
              <w:right w:val="single" w:sz="4" w:space="0" w:color="auto"/>
            </w:tcBorders>
          </w:tcPr>
          <w:p w14:paraId="3A43BB1E" w14:textId="77777777" w:rsidR="00197080" w:rsidRPr="00EF6962" w:rsidRDefault="00197080" w:rsidP="00932EBC">
            <w:pPr>
              <w:spacing w:line="276" w:lineRule="auto"/>
              <w:rPr>
                <w:rFonts w:asciiTheme="minorHAnsi" w:hAnsiTheme="minorHAnsi"/>
                <w:b/>
                <w:bCs/>
                <w:iCs/>
                <w:color w:val="000000" w:themeColor="text1"/>
                <w:sz w:val="22"/>
                <w:szCs w:val="22"/>
              </w:rPr>
            </w:pPr>
          </w:p>
        </w:tc>
        <w:tc>
          <w:tcPr>
            <w:tcW w:w="870" w:type="dxa"/>
            <w:vMerge/>
            <w:tcBorders>
              <w:left w:val="single" w:sz="4" w:space="0" w:color="auto"/>
              <w:right w:val="single" w:sz="4" w:space="0" w:color="auto"/>
            </w:tcBorders>
          </w:tcPr>
          <w:p w14:paraId="536E3EAC" w14:textId="77777777" w:rsidR="00197080" w:rsidRPr="00EF6962" w:rsidRDefault="00197080" w:rsidP="00932EBC">
            <w:pPr>
              <w:spacing w:line="276" w:lineRule="auto"/>
              <w:rPr>
                <w:rFonts w:asciiTheme="minorHAnsi" w:hAnsiTheme="minorHAnsi"/>
                <w:b/>
                <w:iCs/>
                <w:color w:val="000000" w:themeColor="text1"/>
                <w:sz w:val="22"/>
                <w:szCs w:val="22"/>
              </w:rPr>
            </w:pPr>
          </w:p>
        </w:tc>
        <w:tc>
          <w:tcPr>
            <w:tcW w:w="1274" w:type="dxa"/>
            <w:vMerge/>
            <w:tcBorders>
              <w:left w:val="single" w:sz="4" w:space="0" w:color="auto"/>
              <w:right w:val="single" w:sz="4" w:space="0" w:color="auto"/>
            </w:tcBorders>
          </w:tcPr>
          <w:p w14:paraId="47671EFB" w14:textId="77777777" w:rsidR="00197080" w:rsidRPr="00EF6962" w:rsidRDefault="00197080" w:rsidP="00932EBC">
            <w:pPr>
              <w:spacing w:line="276" w:lineRule="auto"/>
              <w:rPr>
                <w:rFonts w:asciiTheme="minorHAnsi" w:hAnsiTheme="minorHAnsi"/>
                <w:b/>
                <w:iCs/>
                <w:color w:val="000000" w:themeColor="text1"/>
                <w:sz w:val="22"/>
                <w:szCs w:val="22"/>
              </w:rPr>
            </w:pPr>
          </w:p>
        </w:tc>
        <w:tc>
          <w:tcPr>
            <w:tcW w:w="4293" w:type="dxa"/>
            <w:tcBorders>
              <w:top w:val="single" w:sz="4" w:space="0" w:color="auto"/>
              <w:left w:val="single" w:sz="4" w:space="0" w:color="auto"/>
              <w:right w:val="single" w:sz="4" w:space="0" w:color="auto"/>
            </w:tcBorders>
          </w:tcPr>
          <w:p w14:paraId="5A1C5C7F" w14:textId="77777777" w:rsidR="00197080" w:rsidRPr="00EF6962" w:rsidRDefault="00197080" w:rsidP="00932EBC">
            <w:pPr>
              <w:spacing w:after="120"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086 </w:t>
            </w:r>
            <w:r w:rsidRPr="00EF6962">
              <w:rPr>
                <w:rFonts w:asciiTheme="minorHAnsi" w:hAnsiTheme="minorHAnsi"/>
                <w:noProof/>
                <w:color w:val="000000" w:themeColor="text1"/>
                <w:sz w:val="22"/>
                <w:szCs w:val="22"/>
              </w:rPr>
              <w:t>Infrastructuri pentru învățământul primar și secundar</w:t>
            </w:r>
          </w:p>
        </w:tc>
        <w:tc>
          <w:tcPr>
            <w:tcW w:w="2156" w:type="dxa"/>
            <w:tcBorders>
              <w:left w:val="single" w:sz="4" w:space="0" w:color="auto"/>
              <w:right w:val="single" w:sz="4" w:space="0" w:color="auto"/>
            </w:tcBorders>
            <w:vAlign w:val="center"/>
          </w:tcPr>
          <w:p w14:paraId="0D1561C3" w14:textId="77777777" w:rsidR="00197080" w:rsidRPr="00EF6962" w:rsidRDefault="00534871" w:rsidP="00932EBC">
            <w:pPr>
              <w:spacing w:line="276" w:lineRule="auto"/>
              <w:jc w:val="right"/>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17.819.000,00</w:t>
            </w:r>
          </w:p>
        </w:tc>
      </w:tr>
      <w:tr w:rsidR="00EF6962" w:rsidRPr="00EF6962" w14:paraId="6EEA0C9C" w14:textId="77777777" w:rsidTr="00534871">
        <w:trPr>
          <w:gridAfter w:val="1"/>
          <w:wAfter w:w="6" w:type="dxa"/>
          <w:trHeight w:val="171"/>
        </w:trPr>
        <w:tc>
          <w:tcPr>
            <w:tcW w:w="1029" w:type="dxa"/>
            <w:vMerge/>
            <w:tcBorders>
              <w:left w:val="single" w:sz="4" w:space="0" w:color="auto"/>
              <w:right w:val="single" w:sz="4" w:space="0" w:color="auto"/>
            </w:tcBorders>
          </w:tcPr>
          <w:p w14:paraId="1E438B4D" w14:textId="77777777" w:rsidR="00534871" w:rsidRPr="00EF6962" w:rsidRDefault="00534871" w:rsidP="00932EBC">
            <w:pPr>
              <w:spacing w:line="276" w:lineRule="auto"/>
              <w:rPr>
                <w:rFonts w:asciiTheme="minorHAnsi" w:hAnsiTheme="minorHAnsi"/>
                <w:b/>
                <w:bCs/>
                <w:iCs/>
                <w:color w:val="000000" w:themeColor="text1"/>
                <w:sz w:val="22"/>
                <w:szCs w:val="22"/>
              </w:rPr>
            </w:pPr>
          </w:p>
        </w:tc>
        <w:tc>
          <w:tcPr>
            <w:tcW w:w="870" w:type="dxa"/>
            <w:vMerge/>
            <w:tcBorders>
              <w:left w:val="single" w:sz="4" w:space="0" w:color="auto"/>
              <w:right w:val="single" w:sz="4" w:space="0" w:color="auto"/>
            </w:tcBorders>
          </w:tcPr>
          <w:p w14:paraId="2043C704" w14:textId="77777777" w:rsidR="00534871" w:rsidRPr="00EF6962" w:rsidRDefault="00534871" w:rsidP="00932EBC">
            <w:pPr>
              <w:spacing w:line="276" w:lineRule="auto"/>
              <w:rPr>
                <w:rFonts w:asciiTheme="minorHAnsi" w:hAnsiTheme="minorHAnsi"/>
                <w:b/>
                <w:iCs/>
                <w:color w:val="000000" w:themeColor="text1"/>
                <w:sz w:val="22"/>
                <w:szCs w:val="22"/>
              </w:rPr>
            </w:pPr>
          </w:p>
        </w:tc>
        <w:tc>
          <w:tcPr>
            <w:tcW w:w="1274" w:type="dxa"/>
            <w:vMerge/>
            <w:tcBorders>
              <w:left w:val="single" w:sz="4" w:space="0" w:color="auto"/>
              <w:right w:val="single" w:sz="4" w:space="0" w:color="auto"/>
            </w:tcBorders>
          </w:tcPr>
          <w:p w14:paraId="6336A736" w14:textId="77777777" w:rsidR="00534871" w:rsidRPr="00EF6962" w:rsidRDefault="00534871" w:rsidP="00932EBC">
            <w:pPr>
              <w:spacing w:line="276" w:lineRule="auto"/>
              <w:rPr>
                <w:rFonts w:asciiTheme="minorHAnsi" w:hAnsiTheme="minorHAnsi"/>
                <w:b/>
                <w:iCs/>
                <w:color w:val="000000" w:themeColor="text1"/>
                <w:sz w:val="22"/>
                <w:szCs w:val="22"/>
              </w:rPr>
            </w:pPr>
          </w:p>
        </w:tc>
        <w:tc>
          <w:tcPr>
            <w:tcW w:w="4293" w:type="dxa"/>
            <w:tcBorders>
              <w:top w:val="single" w:sz="4" w:space="0" w:color="auto"/>
              <w:left w:val="single" w:sz="4" w:space="0" w:color="auto"/>
              <w:right w:val="single" w:sz="4" w:space="0" w:color="auto"/>
            </w:tcBorders>
          </w:tcPr>
          <w:p w14:paraId="42B9BCC0" w14:textId="77777777" w:rsidR="00534871" w:rsidRPr="00EF6962" w:rsidRDefault="00534871" w:rsidP="00932EBC">
            <w:pPr>
              <w:spacing w:after="120"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087 </w:t>
            </w:r>
            <w:r w:rsidRPr="00EF6962">
              <w:rPr>
                <w:rFonts w:asciiTheme="minorHAnsi" w:hAnsiTheme="minorHAnsi"/>
                <w:noProof/>
                <w:color w:val="000000" w:themeColor="text1"/>
                <w:sz w:val="22"/>
                <w:szCs w:val="22"/>
              </w:rPr>
              <w:t>Infrastructuri pentru învățământul terțiar</w:t>
            </w:r>
          </w:p>
        </w:tc>
        <w:tc>
          <w:tcPr>
            <w:tcW w:w="2156" w:type="dxa"/>
            <w:tcBorders>
              <w:left w:val="single" w:sz="4" w:space="0" w:color="auto"/>
              <w:right w:val="single" w:sz="4" w:space="0" w:color="auto"/>
            </w:tcBorders>
            <w:vAlign w:val="center"/>
          </w:tcPr>
          <w:p w14:paraId="6A8AEE6F" w14:textId="77777777" w:rsidR="00534871" w:rsidRPr="00EF6962" w:rsidRDefault="00534871" w:rsidP="00932EBC">
            <w:pPr>
              <w:spacing w:line="276" w:lineRule="auto"/>
              <w:jc w:val="right"/>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17.819.000,00</w:t>
            </w:r>
          </w:p>
        </w:tc>
      </w:tr>
      <w:tr w:rsidR="00EF6962" w:rsidRPr="00EF6962" w14:paraId="1B7D9C3E" w14:textId="77777777" w:rsidTr="00534871">
        <w:trPr>
          <w:gridAfter w:val="1"/>
          <w:wAfter w:w="6" w:type="dxa"/>
          <w:trHeight w:val="236"/>
        </w:trPr>
        <w:tc>
          <w:tcPr>
            <w:tcW w:w="1029" w:type="dxa"/>
            <w:vMerge/>
            <w:tcBorders>
              <w:left w:val="single" w:sz="4" w:space="0" w:color="auto"/>
              <w:right w:val="single" w:sz="4" w:space="0" w:color="auto"/>
            </w:tcBorders>
          </w:tcPr>
          <w:p w14:paraId="23F2B948" w14:textId="77777777" w:rsidR="00534871" w:rsidRPr="00EF6962" w:rsidRDefault="00534871" w:rsidP="00932EBC">
            <w:pPr>
              <w:spacing w:line="276" w:lineRule="auto"/>
              <w:rPr>
                <w:rFonts w:asciiTheme="minorHAnsi" w:hAnsiTheme="minorHAnsi"/>
                <w:b/>
                <w:bCs/>
                <w:iCs/>
                <w:color w:val="000000" w:themeColor="text1"/>
                <w:sz w:val="22"/>
                <w:szCs w:val="22"/>
              </w:rPr>
            </w:pPr>
          </w:p>
        </w:tc>
        <w:tc>
          <w:tcPr>
            <w:tcW w:w="870" w:type="dxa"/>
            <w:vMerge/>
            <w:tcBorders>
              <w:left w:val="single" w:sz="4" w:space="0" w:color="auto"/>
              <w:right w:val="single" w:sz="4" w:space="0" w:color="auto"/>
            </w:tcBorders>
          </w:tcPr>
          <w:p w14:paraId="31BAB555" w14:textId="77777777" w:rsidR="00534871" w:rsidRPr="00EF6962" w:rsidRDefault="00534871" w:rsidP="00932EBC">
            <w:pPr>
              <w:spacing w:line="276" w:lineRule="auto"/>
              <w:rPr>
                <w:rFonts w:asciiTheme="minorHAnsi" w:hAnsiTheme="minorHAnsi"/>
                <w:b/>
                <w:iCs/>
                <w:color w:val="000000" w:themeColor="text1"/>
                <w:sz w:val="22"/>
                <w:szCs w:val="22"/>
              </w:rPr>
            </w:pPr>
          </w:p>
        </w:tc>
        <w:tc>
          <w:tcPr>
            <w:tcW w:w="1274" w:type="dxa"/>
            <w:vMerge/>
            <w:tcBorders>
              <w:left w:val="single" w:sz="4" w:space="0" w:color="auto"/>
              <w:right w:val="single" w:sz="4" w:space="0" w:color="auto"/>
            </w:tcBorders>
          </w:tcPr>
          <w:p w14:paraId="62CB3DDE" w14:textId="77777777" w:rsidR="00534871" w:rsidRPr="00EF6962" w:rsidRDefault="00534871" w:rsidP="00932EBC">
            <w:pPr>
              <w:spacing w:line="276" w:lineRule="auto"/>
              <w:rPr>
                <w:rFonts w:asciiTheme="minorHAnsi" w:hAnsiTheme="minorHAnsi"/>
                <w:b/>
                <w:iCs/>
                <w:color w:val="000000" w:themeColor="text1"/>
                <w:sz w:val="22"/>
                <w:szCs w:val="22"/>
              </w:rPr>
            </w:pPr>
          </w:p>
        </w:tc>
        <w:tc>
          <w:tcPr>
            <w:tcW w:w="4293" w:type="dxa"/>
            <w:tcBorders>
              <w:top w:val="single" w:sz="4" w:space="0" w:color="auto"/>
              <w:left w:val="single" w:sz="4" w:space="0" w:color="auto"/>
              <w:right w:val="single" w:sz="4" w:space="0" w:color="auto"/>
            </w:tcBorders>
          </w:tcPr>
          <w:p w14:paraId="2A114C22" w14:textId="77777777" w:rsidR="00534871" w:rsidRPr="00EF6962" w:rsidRDefault="00534871" w:rsidP="00932EBC">
            <w:pPr>
              <w:spacing w:after="120"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088 </w:t>
            </w:r>
            <w:r w:rsidRPr="00EF6962">
              <w:rPr>
                <w:rFonts w:asciiTheme="minorHAnsi" w:hAnsiTheme="minorHAnsi"/>
                <w:noProof/>
                <w:color w:val="000000" w:themeColor="text1"/>
                <w:sz w:val="22"/>
                <w:szCs w:val="22"/>
              </w:rPr>
              <w:t>Infrastructuri pentru învățământul profesional și tehnic și educația adulților</w:t>
            </w:r>
          </w:p>
        </w:tc>
        <w:tc>
          <w:tcPr>
            <w:tcW w:w="2156" w:type="dxa"/>
            <w:tcBorders>
              <w:left w:val="single" w:sz="4" w:space="0" w:color="auto"/>
              <w:right w:val="single" w:sz="4" w:space="0" w:color="auto"/>
            </w:tcBorders>
            <w:vAlign w:val="center"/>
          </w:tcPr>
          <w:p w14:paraId="74A29010" w14:textId="77777777" w:rsidR="00534871" w:rsidRPr="00EF6962" w:rsidRDefault="00534871" w:rsidP="00932EBC">
            <w:pPr>
              <w:spacing w:line="276" w:lineRule="auto"/>
              <w:jc w:val="right"/>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17.819.000,00</w:t>
            </w:r>
          </w:p>
        </w:tc>
      </w:tr>
    </w:tbl>
    <w:p w14:paraId="3CDFB5B0" w14:textId="77777777" w:rsidR="00197080" w:rsidRPr="00EF6962" w:rsidRDefault="00197080" w:rsidP="00932EBC">
      <w:pPr>
        <w:spacing w:line="276" w:lineRule="auto"/>
        <w:rPr>
          <w:rFonts w:asciiTheme="minorHAnsi" w:hAnsiTheme="minorHAnsi"/>
          <w:color w:val="000000" w:themeColor="text1"/>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486"/>
        <w:gridCol w:w="1897"/>
        <w:gridCol w:w="2268"/>
      </w:tblGrid>
      <w:tr w:rsidR="00197080" w:rsidRPr="00EF6962" w14:paraId="4ADB8DD1" w14:textId="77777777" w:rsidTr="00916C3A">
        <w:tc>
          <w:tcPr>
            <w:tcW w:w="9634" w:type="dxa"/>
            <w:gridSpan w:val="5"/>
            <w:tcBorders>
              <w:top w:val="single" w:sz="4" w:space="0" w:color="auto"/>
              <w:left w:val="single" w:sz="4" w:space="0" w:color="auto"/>
              <w:bottom w:val="single" w:sz="4" w:space="0" w:color="auto"/>
              <w:right w:val="single" w:sz="4" w:space="0" w:color="auto"/>
            </w:tcBorders>
            <w:hideMark/>
          </w:tcPr>
          <w:p w14:paraId="6D49FF7F" w14:textId="77777777" w:rsidR="00197080" w:rsidRPr="00EF6962" w:rsidRDefault="00197080"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Table 5: </w:t>
            </w:r>
            <w:proofErr w:type="spellStart"/>
            <w:r w:rsidRPr="00EF6962">
              <w:rPr>
                <w:rFonts w:asciiTheme="minorHAnsi" w:hAnsiTheme="minorHAnsi"/>
                <w:b/>
                <w:iCs/>
                <w:color w:val="000000" w:themeColor="text1"/>
                <w:sz w:val="22"/>
                <w:szCs w:val="22"/>
              </w:rPr>
              <w:t>Dimension</w:t>
            </w:r>
            <w:proofErr w:type="spellEnd"/>
            <w:r w:rsidRPr="00EF6962">
              <w:rPr>
                <w:rFonts w:asciiTheme="minorHAnsi" w:hAnsiTheme="minorHAnsi"/>
                <w:b/>
                <w:iCs/>
                <w:color w:val="000000" w:themeColor="text1"/>
                <w:sz w:val="22"/>
                <w:szCs w:val="22"/>
              </w:rPr>
              <w:t xml:space="preserve"> 2 – </w:t>
            </w:r>
            <w:proofErr w:type="spellStart"/>
            <w:r w:rsidRPr="00EF6962">
              <w:rPr>
                <w:rFonts w:asciiTheme="minorHAnsi" w:hAnsiTheme="minorHAnsi"/>
                <w:b/>
                <w:iCs/>
                <w:color w:val="000000" w:themeColor="text1"/>
                <w:sz w:val="22"/>
                <w:szCs w:val="22"/>
              </w:rPr>
              <w:t>form</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support</w:t>
            </w:r>
            <w:proofErr w:type="spellEnd"/>
          </w:p>
        </w:tc>
      </w:tr>
      <w:tr w:rsidR="00EF6962" w:rsidRPr="0034504F" w14:paraId="2926F9CB" w14:textId="77777777" w:rsidTr="00916C3A">
        <w:tc>
          <w:tcPr>
            <w:tcW w:w="1599" w:type="dxa"/>
            <w:tcBorders>
              <w:top w:val="single" w:sz="4" w:space="0" w:color="auto"/>
              <w:left w:val="single" w:sz="4" w:space="0" w:color="auto"/>
              <w:bottom w:val="single" w:sz="4" w:space="0" w:color="auto"/>
              <w:right w:val="single" w:sz="4" w:space="0" w:color="auto"/>
            </w:tcBorders>
            <w:hideMark/>
          </w:tcPr>
          <w:p w14:paraId="63DC6D4E" w14:textId="77777777" w:rsidR="00197080" w:rsidRPr="0034504F" w:rsidRDefault="00197080" w:rsidP="00916C3A">
            <w:pPr>
              <w:spacing w:line="276" w:lineRule="auto"/>
              <w:jc w:val="center"/>
              <w:rPr>
                <w:rFonts w:asciiTheme="minorHAnsi" w:hAnsiTheme="minorHAnsi"/>
                <w:b/>
                <w:iCs/>
                <w:sz w:val="22"/>
                <w:szCs w:val="22"/>
              </w:rPr>
            </w:pPr>
            <w:proofErr w:type="spellStart"/>
            <w:r w:rsidRPr="0034504F">
              <w:rPr>
                <w:rFonts w:asciiTheme="minorHAnsi" w:hAnsiTheme="minorHAnsi"/>
                <w:b/>
                <w:iCs/>
                <w:sz w:val="22"/>
                <w:szCs w:val="22"/>
              </w:rPr>
              <w:t>Priority</w:t>
            </w:r>
            <w:proofErr w:type="spellEnd"/>
            <w:r w:rsidRPr="0034504F">
              <w:rPr>
                <w:rFonts w:asciiTheme="minorHAnsi" w:hAnsiTheme="minorHAnsi"/>
                <w:b/>
                <w:iCs/>
                <w:sz w:val="22"/>
                <w:szCs w:val="22"/>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1A5A3622" w14:textId="77777777" w:rsidR="00197080" w:rsidRPr="0034504F" w:rsidRDefault="00197080" w:rsidP="00916C3A">
            <w:pPr>
              <w:spacing w:line="276" w:lineRule="auto"/>
              <w:jc w:val="center"/>
              <w:rPr>
                <w:rFonts w:asciiTheme="minorHAnsi" w:hAnsiTheme="minorHAnsi"/>
                <w:b/>
                <w:iCs/>
                <w:sz w:val="22"/>
                <w:szCs w:val="22"/>
              </w:rPr>
            </w:pPr>
            <w:r w:rsidRPr="0034504F">
              <w:rPr>
                <w:rFonts w:asciiTheme="minorHAnsi" w:hAnsiTheme="minorHAnsi"/>
                <w:b/>
                <w:iCs/>
                <w:sz w:val="22"/>
                <w:szCs w:val="22"/>
              </w:rPr>
              <w:t>Fund</w:t>
            </w:r>
          </w:p>
        </w:tc>
        <w:tc>
          <w:tcPr>
            <w:tcW w:w="2486" w:type="dxa"/>
            <w:tcBorders>
              <w:top w:val="single" w:sz="4" w:space="0" w:color="auto"/>
              <w:left w:val="single" w:sz="4" w:space="0" w:color="auto"/>
              <w:bottom w:val="single" w:sz="4" w:space="0" w:color="auto"/>
              <w:right w:val="single" w:sz="4" w:space="0" w:color="auto"/>
            </w:tcBorders>
            <w:hideMark/>
          </w:tcPr>
          <w:p w14:paraId="11DB864E" w14:textId="77777777" w:rsidR="00197080" w:rsidRPr="0034504F" w:rsidRDefault="00197080" w:rsidP="00916C3A">
            <w:pPr>
              <w:spacing w:line="276" w:lineRule="auto"/>
              <w:jc w:val="center"/>
              <w:rPr>
                <w:rFonts w:asciiTheme="minorHAnsi" w:hAnsiTheme="minorHAnsi"/>
                <w:b/>
                <w:iCs/>
                <w:sz w:val="22"/>
                <w:szCs w:val="22"/>
              </w:rPr>
            </w:pPr>
            <w:proofErr w:type="spellStart"/>
            <w:r w:rsidRPr="0034504F">
              <w:rPr>
                <w:rFonts w:asciiTheme="minorHAnsi" w:hAnsiTheme="minorHAnsi"/>
                <w:b/>
                <w:iCs/>
                <w:sz w:val="22"/>
                <w:szCs w:val="22"/>
              </w:rPr>
              <w:t>Category</w:t>
            </w:r>
            <w:proofErr w:type="spellEnd"/>
            <w:r w:rsidRPr="0034504F">
              <w:rPr>
                <w:rFonts w:asciiTheme="minorHAnsi" w:hAnsiTheme="minorHAnsi"/>
                <w:b/>
                <w:iCs/>
                <w:sz w:val="22"/>
                <w:szCs w:val="22"/>
              </w:rPr>
              <w:t xml:space="preserve"> of </w:t>
            </w:r>
            <w:proofErr w:type="spellStart"/>
            <w:r w:rsidRPr="0034504F">
              <w:rPr>
                <w:rFonts w:asciiTheme="minorHAnsi" w:hAnsiTheme="minorHAnsi"/>
                <w:b/>
                <w:iCs/>
                <w:sz w:val="22"/>
                <w:szCs w:val="22"/>
              </w:rPr>
              <w:t>region</w:t>
            </w:r>
            <w:proofErr w:type="spellEnd"/>
            <w:r w:rsidRPr="0034504F">
              <w:rPr>
                <w:rFonts w:asciiTheme="minorHAnsi" w:hAnsiTheme="minorHAnsi"/>
                <w:b/>
                <w:iCs/>
                <w:sz w:val="22"/>
                <w:szCs w:val="22"/>
                <w:vertAlign w:val="superscript"/>
              </w:rPr>
              <w:footnoteReference w:id="64"/>
            </w:r>
          </w:p>
        </w:tc>
        <w:tc>
          <w:tcPr>
            <w:tcW w:w="1897" w:type="dxa"/>
            <w:tcBorders>
              <w:top w:val="single" w:sz="4" w:space="0" w:color="auto"/>
              <w:left w:val="single" w:sz="4" w:space="0" w:color="auto"/>
              <w:bottom w:val="single" w:sz="4" w:space="0" w:color="auto"/>
              <w:right w:val="single" w:sz="4" w:space="0" w:color="auto"/>
            </w:tcBorders>
            <w:hideMark/>
          </w:tcPr>
          <w:p w14:paraId="2DBC0A8C" w14:textId="5E0393AA" w:rsidR="00197080" w:rsidRPr="0034504F" w:rsidRDefault="00197080" w:rsidP="00916C3A">
            <w:pPr>
              <w:spacing w:line="276" w:lineRule="auto"/>
              <w:jc w:val="center"/>
              <w:rPr>
                <w:rFonts w:asciiTheme="minorHAnsi" w:hAnsiTheme="minorHAnsi"/>
                <w:b/>
                <w:iCs/>
                <w:sz w:val="22"/>
                <w:szCs w:val="22"/>
              </w:rPr>
            </w:pPr>
            <w:r w:rsidRPr="0034504F">
              <w:rPr>
                <w:rFonts w:asciiTheme="minorHAnsi" w:hAnsiTheme="minorHAnsi"/>
                <w:b/>
                <w:iCs/>
                <w:sz w:val="22"/>
                <w:szCs w:val="22"/>
              </w:rPr>
              <w:t>Code</w:t>
            </w:r>
          </w:p>
        </w:tc>
        <w:tc>
          <w:tcPr>
            <w:tcW w:w="2268" w:type="dxa"/>
            <w:tcBorders>
              <w:top w:val="single" w:sz="4" w:space="0" w:color="auto"/>
              <w:left w:val="single" w:sz="4" w:space="0" w:color="auto"/>
              <w:bottom w:val="single" w:sz="4" w:space="0" w:color="auto"/>
              <w:right w:val="single" w:sz="4" w:space="0" w:color="auto"/>
            </w:tcBorders>
            <w:hideMark/>
          </w:tcPr>
          <w:p w14:paraId="21ED56C8" w14:textId="77777777" w:rsidR="00197080" w:rsidRPr="0034504F" w:rsidRDefault="00197080" w:rsidP="00916C3A">
            <w:pPr>
              <w:spacing w:line="276" w:lineRule="auto"/>
              <w:jc w:val="center"/>
              <w:rPr>
                <w:rFonts w:asciiTheme="minorHAnsi" w:hAnsiTheme="minorHAnsi"/>
                <w:b/>
                <w:iCs/>
                <w:sz w:val="22"/>
                <w:szCs w:val="22"/>
              </w:rPr>
            </w:pPr>
            <w:proofErr w:type="spellStart"/>
            <w:r w:rsidRPr="0034504F">
              <w:rPr>
                <w:rFonts w:asciiTheme="minorHAnsi" w:hAnsiTheme="minorHAnsi"/>
                <w:b/>
                <w:iCs/>
                <w:sz w:val="22"/>
                <w:szCs w:val="22"/>
              </w:rPr>
              <w:t>Amount</w:t>
            </w:r>
            <w:proofErr w:type="spellEnd"/>
            <w:r w:rsidRPr="0034504F">
              <w:rPr>
                <w:rFonts w:asciiTheme="minorHAnsi" w:hAnsiTheme="minorHAnsi"/>
                <w:b/>
                <w:iCs/>
                <w:sz w:val="22"/>
                <w:szCs w:val="22"/>
              </w:rPr>
              <w:t xml:space="preserve"> (EUR)</w:t>
            </w:r>
          </w:p>
        </w:tc>
      </w:tr>
      <w:tr w:rsidR="00EF6962" w:rsidRPr="0034504F" w14:paraId="067665DA" w14:textId="77777777" w:rsidTr="00916C3A">
        <w:tc>
          <w:tcPr>
            <w:tcW w:w="1599" w:type="dxa"/>
            <w:tcBorders>
              <w:top w:val="single" w:sz="4" w:space="0" w:color="auto"/>
              <w:left w:val="single" w:sz="4" w:space="0" w:color="auto"/>
              <w:bottom w:val="single" w:sz="4" w:space="0" w:color="auto"/>
              <w:right w:val="single" w:sz="4" w:space="0" w:color="auto"/>
            </w:tcBorders>
          </w:tcPr>
          <w:p w14:paraId="5749B0FE" w14:textId="77777777" w:rsidR="00197080" w:rsidRPr="0034504F" w:rsidRDefault="00197080" w:rsidP="00916C3A">
            <w:pPr>
              <w:spacing w:line="276" w:lineRule="auto"/>
              <w:jc w:val="center"/>
              <w:rPr>
                <w:rFonts w:asciiTheme="minorHAnsi" w:hAnsiTheme="minorHAnsi"/>
                <w:b/>
                <w:bCs/>
                <w:iCs/>
                <w:sz w:val="22"/>
                <w:szCs w:val="22"/>
              </w:rPr>
            </w:pPr>
            <w:r w:rsidRPr="0034504F">
              <w:rPr>
                <w:rFonts w:asciiTheme="minorHAnsi" w:hAnsiTheme="minorHAnsi"/>
                <w:b/>
                <w:bCs/>
                <w:iCs/>
                <w:sz w:val="22"/>
                <w:szCs w:val="22"/>
              </w:rPr>
              <w:t>5</w:t>
            </w:r>
          </w:p>
        </w:tc>
        <w:tc>
          <w:tcPr>
            <w:tcW w:w="1384" w:type="dxa"/>
            <w:tcBorders>
              <w:top w:val="single" w:sz="4" w:space="0" w:color="auto"/>
              <w:left w:val="single" w:sz="4" w:space="0" w:color="auto"/>
              <w:bottom w:val="single" w:sz="4" w:space="0" w:color="auto"/>
              <w:right w:val="single" w:sz="4" w:space="0" w:color="auto"/>
            </w:tcBorders>
          </w:tcPr>
          <w:p w14:paraId="4117EEB8" w14:textId="77777777" w:rsidR="00197080" w:rsidRPr="0034504F" w:rsidRDefault="00197080" w:rsidP="00932EBC">
            <w:pPr>
              <w:spacing w:line="276" w:lineRule="auto"/>
              <w:rPr>
                <w:rFonts w:asciiTheme="minorHAnsi" w:hAnsiTheme="minorHAnsi"/>
                <w:b/>
                <w:iCs/>
                <w:sz w:val="22"/>
                <w:szCs w:val="22"/>
              </w:rPr>
            </w:pPr>
            <w:r w:rsidRPr="0034504F">
              <w:rPr>
                <w:rFonts w:asciiTheme="minorHAnsi" w:hAnsiTheme="minorHAnsi"/>
                <w:b/>
                <w:iCs/>
                <w:sz w:val="22"/>
                <w:szCs w:val="22"/>
              </w:rPr>
              <w:t>ERDF</w:t>
            </w:r>
          </w:p>
        </w:tc>
        <w:tc>
          <w:tcPr>
            <w:tcW w:w="2486" w:type="dxa"/>
            <w:tcBorders>
              <w:top w:val="single" w:sz="4" w:space="0" w:color="auto"/>
              <w:left w:val="single" w:sz="4" w:space="0" w:color="auto"/>
              <w:bottom w:val="single" w:sz="4" w:space="0" w:color="auto"/>
              <w:right w:val="single" w:sz="4" w:space="0" w:color="auto"/>
            </w:tcBorders>
          </w:tcPr>
          <w:p w14:paraId="4E2DD8A4" w14:textId="77777777" w:rsidR="00197080" w:rsidRPr="0034504F" w:rsidRDefault="00197080" w:rsidP="00932EBC">
            <w:pPr>
              <w:spacing w:line="276" w:lineRule="auto"/>
              <w:rPr>
                <w:rFonts w:asciiTheme="minorHAnsi" w:hAnsiTheme="minorHAnsi"/>
                <w:b/>
                <w:iCs/>
                <w:sz w:val="22"/>
                <w:szCs w:val="22"/>
              </w:rPr>
            </w:pPr>
            <w:proofErr w:type="spellStart"/>
            <w:r w:rsidRPr="0034504F">
              <w:rPr>
                <w:rFonts w:asciiTheme="minorHAnsi" w:hAnsiTheme="minorHAnsi"/>
                <w:b/>
                <w:iCs/>
                <w:sz w:val="22"/>
                <w:szCs w:val="22"/>
              </w:rPr>
              <w:t>Less</w:t>
            </w:r>
            <w:proofErr w:type="spellEnd"/>
            <w:r w:rsidRPr="0034504F">
              <w:rPr>
                <w:rFonts w:asciiTheme="minorHAnsi" w:hAnsiTheme="minorHAnsi"/>
                <w:b/>
                <w:iCs/>
                <w:sz w:val="22"/>
                <w:szCs w:val="22"/>
              </w:rPr>
              <w:t xml:space="preserve"> </w:t>
            </w:r>
            <w:proofErr w:type="spellStart"/>
            <w:r w:rsidRPr="0034504F">
              <w:rPr>
                <w:rFonts w:asciiTheme="minorHAnsi" w:hAnsiTheme="minorHAnsi"/>
                <w:b/>
                <w:iCs/>
                <w:sz w:val="22"/>
                <w:szCs w:val="22"/>
              </w:rPr>
              <w:t>developed</w:t>
            </w:r>
            <w:proofErr w:type="spellEnd"/>
          </w:p>
        </w:tc>
        <w:tc>
          <w:tcPr>
            <w:tcW w:w="1897" w:type="dxa"/>
            <w:tcBorders>
              <w:top w:val="single" w:sz="4" w:space="0" w:color="auto"/>
              <w:left w:val="single" w:sz="4" w:space="0" w:color="auto"/>
              <w:bottom w:val="single" w:sz="4" w:space="0" w:color="auto"/>
              <w:right w:val="single" w:sz="4" w:space="0" w:color="auto"/>
            </w:tcBorders>
          </w:tcPr>
          <w:p w14:paraId="4FDCF693" w14:textId="386D54AF" w:rsidR="00197080" w:rsidRPr="0034504F" w:rsidRDefault="00197080" w:rsidP="00932EBC">
            <w:pPr>
              <w:spacing w:line="276" w:lineRule="auto"/>
              <w:rPr>
                <w:rFonts w:asciiTheme="minorHAnsi" w:hAnsiTheme="minorHAnsi"/>
                <w:b/>
                <w:iCs/>
                <w:sz w:val="22"/>
                <w:szCs w:val="22"/>
              </w:rPr>
            </w:pPr>
            <w:r w:rsidRPr="0034504F">
              <w:rPr>
                <w:rFonts w:asciiTheme="minorHAnsi" w:hAnsiTheme="minorHAnsi"/>
                <w:b/>
                <w:iCs/>
                <w:sz w:val="22"/>
                <w:szCs w:val="22"/>
              </w:rPr>
              <w:t>01 Grant</w:t>
            </w:r>
          </w:p>
        </w:tc>
        <w:tc>
          <w:tcPr>
            <w:tcW w:w="2268" w:type="dxa"/>
            <w:tcBorders>
              <w:top w:val="single" w:sz="4" w:space="0" w:color="auto"/>
              <w:left w:val="single" w:sz="4" w:space="0" w:color="auto"/>
              <w:bottom w:val="single" w:sz="4" w:space="0" w:color="auto"/>
              <w:right w:val="single" w:sz="4" w:space="0" w:color="auto"/>
            </w:tcBorders>
          </w:tcPr>
          <w:p w14:paraId="6AEC4DED" w14:textId="37A8F040" w:rsidR="00197080" w:rsidRPr="0034504F" w:rsidRDefault="00534871" w:rsidP="00932EBC">
            <w:pPr>
              <w:spacing w:line="276" w:lineRule="auto"/>
              <w:jc w:val="right"/>
              <w:rPr>
                <w:rFonts w:asciiTheme="minorHAnsi" w:hAnsiTheme="minorHAnsi"/>
                <w:b/>
                <w:iCs/>
                <w:sz w:val="22"/>
                <w:szCs w:val="22"/>
              </w:rPr>
            </w:pPr>
            <w:r w:rsidRPr="0034504F">
              <w:rPr>
                <w:rFonts w:asciiTheme="minorHAnsi" w:hAnsiTheme="minorHAnsi"/>
                <w:b/>
                <w:iCs/>
                <w:sz w:val="22"/>
                <w:szCs w:val="22"/>
              </w:rPr>
              <w:t>71.276.</w:t>
            </w:r>
            <w:r w:rsidR="00C01A36" w:rsidRPr="0034504F">
              <w:rPr>
                <w:rFonts w:asciiTheme="minorHAnsi" w:hAnsiTheme="minorHAnsi"/>
                <w:b/>
                <w:iCs/>
                <w:sz w:val="22"/>
                <w:szCs w:val="22"/>
              </w:rPr>
              <w:t>000,00</w:t>
            </w:r>
          </w:p>
        </w:tc>
      </w:tr>
    </w:tbl>
    <w:p w14:paraId="1DD24B1A" w14:textId="77777777" w:rsidR="00197080" w:rsidRPr="0034504F" w:rsidRDefault="00197080" w:rsidP="00932EBC">
      <w:pPr>
        <w:spacing w:line="276" w:lineRule="auto"/>
        <w:rPr>
          <w:rFonts w:asciiTheme="minorHAnsi" w:hAnsiTheme="minorHAnsi"/>
          <w:b/>
          <w:iCs/>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486"/>
        <w:gridCol w:w="1897"/>
        <w:gridCol w:w="2268"/>
      </w:tblGrid>
      <w:tr w:rsidR="00197080" w:rsidRPr="0034504F" w14:paraId="0A6B0612" w14:textId="77777777" w:rsidTr="00916C3A">
        <w:tc>
          <w:tcPr>
            <w:tcW w:w="9634" w:type="dxa"/>
            <w:gridSpan w:val="5"/>
            <w:tcBorders>
              <w:top w:val="single" w:sz="4" w:space="0" w:color="auto"/>
              <w:left w:val="single" w:sz="4" w:space="0" w:color="auto"/>
              <w:bottom w:val="single" w:sz="4" w:space="0" w:color="auto"/>
              <w:right w:val="single" w:sz="4" w:space="0" w:color="auto"/>
            </w:tcBorders>
            <w:hideMark/>
          </w:tcPr>
          <w:p w14:paraId="2797ECFA" w14:textId="77777777" w:rsidR="00197080" w:rsidRPr="0034504F" w:rsidRDefault="00197080" w:rsidP="00932EBC">
            <w:pPr>
              <w:spacing w:line="276" w:lineRule="auto"/>
              <w:rPr>
                <w:rFonts w:asciiTheme="minorHAnsi" w:hAnsiTheme="minorHAnsi"/>
                <w:b/>
                <w:iCs/>
                <w:sz w:val="22"/>
                <w:szCs w:val="22"/>
              </w:rPr>
            </w:pPr>
            <w:r w:rsidRPr="0034504F">
              <w:rPr>
                <w:rFonts w:asciiTheme="minorHAnsi" w:hAnsiTheme="minorHAnsi"/>
                <w:b/>
                <w:iCs/>
                <w:sz w:val="22"/>
                <w:szCs w:val="22"/>
              </w:rPr>
              <w:t xml:space="preserve">Table 6: </w:t>
            </w:r>
            <w:proofErr w:type="spellStart"/>
            <w:r w:rsidRPr="0034504F">
              <w:rPr>
                <w:rFonts w:asciiTheme="minorHAnsi" w:hAnsiTheme="minorHAnsi"/>
                <w:b/>
                <w:iCs/>
                <w:sz w:val="22"/>
                <w:szCs w:val="22"/>
              </w:rPr>
              <w:t>Dimension</w:t>
            </w:r>
            <w:proofErr w:type="spellEnd"/>
            <w:r w:rsidRPr="0034504F">
              <w:rPr>
                <w:rFonts w:asciiTheme="minorHAnsi" w:hAnsiTheme="minorHAnsi"/>
                <w:b/>
                <w:iCs/>
                <w:sz w:val="22"/>
                <w:szCs w:val="22"/>
              </w:rPr>
              <w:t xml:space="preserve"> 3 – </w:t>
            </w:r>
            <w:proofErr w:type="spellStart"/>
            <w:r w:rsidRPr="0034504F">
              <w:rPr>
                <w:rFonts w:asciiTheme="minorHAnsi" w:hAnsiTheme="minorHAnsi"/>
                <w:b/>
                <w:iCs/>
                <w:sz w:val="22"/>
                <w:szCs w:val="22"/>
              </w:rPr>
              <w:t>territorial</w:t>
            </w:r>
            <w:proofErr w:type="spellEnd"/>
            <w:r w:rsidRPr="0034504F">
              <w:rPr>
                <w:rFonts w:asciiTheme="minorHAnsi" w:hAnsiTheme="minorHAnsi"/>
                <w:b/>
                <w:iCs/>
                <w:sz w:val="22"/>
                <w:szCs w:val="22"/>
              </w:rPr>
              <w:t xml:space="preserve"> </w:t>
            </w:r>
            <w:proofErr w:type="spellStart"/>
            <w:r w:rsidRPr="0034504F">
              <w:rPr>
                <w:rFonts w:asciiTheme="minorHAnsi" w:hAnsiTheme="minorHAnsi"/>
                <w:b/>
                <w:iCs/>
                <w:sz w:val="22"/>
                <w:szCs w:val="22"/>
              </w:rPr>
              <w:t>delivery</w:t>
            </w:r>
            <w:proofErr w:type="spellEnd"/>
            <w:r w:rsidRPr="0034504F">
              <w:rPr>
                <w:rFonts w:asciiTheme="minorHAnsi" w:hAnsiTheme="minorHAnsi"/>
                <w:b/>
                <w:iCs/>
                <w:sz w:val="22"/>
                <w:szCs w:val="22"/>
              </w:rPr>
              <w:t xml:space="preserve"> </w:t>
            </w:r>
            <w:proofErr w:type="spellStart"/>
            <w:r w:rsidRPr="0034504F">
              <w:rPr>
                <w:rFonts w:asciiTheme="minorHAnsi" w:hAnsiTheme="minorHAnsi"/>
                <w:b/>
                <w:iCs/>
                <w:sz w:val="22"/>
                <w:szCs w:val="22"/>
              </w:rPr>
              <w:t>mechanism</w:t>
            </w:r>
            <w:proofErr w:type="spellEnd"/>
            <w:r w:rsidRPr="0034504F">
              <w:rPr>
                <w:rFonts w:asciiTheme="minorHAnsi" w:hAnsiTheme="minorHAnsi"/>
                <w:b/>
                <w:iCs/>
                <w:sz w:val="22"/>
                <w:szCs w:val="22"/>
              </w:rPr>
              <w:t xml:space="preserve"> </w:t>
            </w:r>
            <w:proofErr w:type="spellStart"/>
            <w:r w:rsidRPr="0034504F">
              <w:rPr>
                <w:rFonts w:asciiTheme="minorHAnsi" w:hAnsiTheme="minorHAnsi"/>
                <w:b/>
                <w:iCs/>
                <w:sz w:val="22"/>
                <w:szCs w:val="22"/>
              </w:rPr>
              <w:t>and</w:t>
            </w:r>
            <w:proofErr w:type="spellEnd"/>
            <w:r w:rsidRPr="0034504F">
              <w:rPr>
                <w:rFonts w:asciiTheme="minorHAnsi" w:hAnsiTheme="minorHAnsi"/>
                <w:b/>
                <w:iCs/>
                <w:sz w:val="22"/>
                <w:szCs w:val="22"/>
              </w:rPr>
              <w:t xml:space="preserve"> </w:t>
            </w:r>
            <w:proofErr w:type="spellStart"/>
            <w:r w:rsidRPr="0034504F">
              <w:rPr>
                <w:rFonts w:asciiTheme="minorHAnsi" w:hAnsiTheme="minorHAnsi"/>
                <w:b/>
                <w:iCs/>
                <w:sz w:val="22"/>
                <w:szCs w:val="22"/>
              </w:rPr>
              <w:t>territorial</w:t>
            </w:r>
            <w:proofErr w:type="spellEnd"/>
            <w:r w:rsidRPr="0034504F">
              <w:rPr>
                <w:rFonts w:asciiTheme="minorHAnsi" w:hAnsiTheme="minorHAnsi"/>
                <w:b/>
                <w:iCs/>
                <w:sz w:val="22"/>
                <w:szCs w:val="22"/>
              </w:rPr>
              <w:t xml:space="preserve"> focus</w:t>
            </w:r>
          </w:p>
        </w:tc>
      </w:tr>
      <w:tr w:rsidR="00EF6962" w:rsidRPr="0034504F" w14:paraId="1B3B8729" w14:textId="77777777" w:rsidTr="00916C3A">
        <w:tc>
          <w:tcPr>
            <w:tcW w:w="1599" w:type="dxa"/>
            <w:tcBorders>
              <w:top w:val="single" w:sz="4" w:space="0" w:color="auto"/>
              <w:left w:val="single" w:sz="4" w:space="0" w:color="auto"/>
              <w:bottom w:val="single" w:sz="4" w:space="0" w:color="auto"/>
              <w:right w:val="single" w:sz="4" w:space="0" w:color="auto"/>
            </w:tcBorders>
            <w:hideMark/>
          </w:tcPr>
          <w:p w14:paraId="46D48C72" w14:textId="77777777" w:rsidR="00197080" w:rsidRPr="0034504F" w:rsidRDefault="00197080" w:rsidP="00916C3A">
            <w:pPr>
              <w:spacing w:line="276" w:lineRule="auto"/>
              <w:jc w:val="center"/>
              <w:rPr>
                <w:rFonts w:asciiTheme="minorHAnsi" w:hAnsiTheme="minorHAnsi"/>
                <w:b/>
                <w:iCs/>
                <w:sz w:val="22"/>
                <w:szCs w:val="22"/>
              </w:rPr>
            </w:pPr>
            <w:proofErr w:type="spellStart"/>
            <w:r w:rsidRPr="0034504F">
              <w:rPr>
                <w:rFonts w:asciiTheme="minorHAnsi" w:hAnsiTheme="minorHAnsi"/>
                <w:b/>
                <w:iCs/>
                <w:sz w:val="22"/>
                <w:szCs w:val="22"/>
              </w:rPr>
              <w:t>Priority</w:t>
            </w:r>
            <w:proofErr w:type="spellEnd"/>
            <w:r w:rsidRPr="0034504F">
              <w:rPr>
                <w:rFonts w:asciiTheme="minorHAnsi" w:hAnsiTheme="minorHAnsi"/>
                <w:b/>
                <w:iCs/>
                <w:sz w:val="22"/>
                <w:szCs w:val="22"/>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631CDC2F" w14:textId="77777777" w:rsidR="00197080" w:rsidRPr="0034504F" w:rsidRDefault="00197080" w:rsidP="00916C3A">
            <w:pPr>
              <w:spacing w:line="276" w:lineRule="auto"/>
              <w:jc w:val="center"/>
              <w:rPr>
                <w:rFonts w:asciiTheme="minorHAnsi" w:hAnsiTheme="minorHAnsi"/>
                <w:b/>
                <w:iCs/>
                <w:sz w:val="22"/>
                <w:szCs w:val="22"/>
              </w:rPr>
            </w:pPr>
            <w:r w:rsidRPr="0034504F">
              <w:rPr>
                <w:rFonts w:asciiTheme="minorHAnsi" w:hAnsiTheme="minorHAnsi"/>
                <w:b/>
                <w:iCs/>
                <w:sz w:val="22"/>
                <w:szCs w:val="22"/>
              </w:rPr>
              <w:t>Fund</w:t>
            </w:r>
          </w:p>
        </w:tc>
        <w:tc>
          <w:tcPr>
            <w:tcW w:w="2486" w:type="dxa"/>
            <w:tcBorders>
              <w:top w:val="single" w:sz="4" w:space="0" w:color="auto"/>
              <w:left w:val="single" w:sz="4" w:space="0" w:color="auto"/>
              <w:bottom w:val="single" w:sz="4" w:space="0" w:color="auto"/>
              <w:right w:val="single" w:sz="4" w:space="0" w:color="auto"/>
            </w:tcBorders>
            <w:hideMark/>
          </w:tcPr>
          <w:p w14:paraId="6537F10E" w14:textId="77777777" w:rsidR="00197080" w:rsidRPr="0034504F" w:rsidRDefault="00197080" w:rsidP="00916C3A">
            <w:pPr>
              <w:spacing w:line="276" w:lineRule="auto"/>
              <w:jc w:val="center"/>
              <w:rPr>
                <w:rFonts w:asciiTheme="minorHAnsi" w:hAnsiTheme="minorHAnsi"/>
                <w:b/>
                <w:iCs/>
                <w:sz w:val="22"/>
                <w:szCs w:val="22"/>
              </w:rPr>
            </w:pPr>
            <w:proofErr w:type="spellStart"/>
            <w:r w:rsidRPr="0034504F">
              <w:rPr>
                <w:rFonts w:asciiTheme="minorHAnsi" w:hAnsiTheme="minorHAnsi"/>
                <w:b/>
                <w:iCs/>
                <w:sz w:val="22"/>
                <w:szCs w:val="22"/>
              </w:rPr>
              <w:t>Category</w:t>
            </w:r>
            <w:proofErr w:type="spellEnd"/>
            <w:r w:rsidRPr="0034504F">
              <w:rPr>
                <w:rFonts w:asciiTheme="minorHAnsi" w:hAnsiTheme="minorHAnsi"/>
                <w:b/>
                <w:iCs/>
                <w:sz w:val="22"/>
                <w:szCs w:val="22"/>
              </w:rPr>
              <w:t xml:space="preserve"> of </w:t>
            </w:r>
            <w:proofErr w:type="spellStart"/>
            <w:r w:rsidRPr="0034504F">
              <w:rPr>
                <w:rFonts w:asciiTheme="minorHAnsi" w:hAnsiTheme="minorHAnsi"/>
                <w:b/>
                <w:iCs/>
                <w:sz w:val="22"/>
                <w:szCs w:val="22"/>
              </w:rPr>
              <w:t>region</w:t>
            </w:r>
            <w:proofErr w:type="spellEnd"/>
            <w:r w:rsidRPr="0034504F">
              <w:rPr>
                <w:rFonts w:asciiTheme="minorHAnsi" w:hAnsiTheme="minorHAnsi"/>
                <w:b/>
                <w:iCs/>
                <w:sz w:val="22"/>
                <w:szCs w:val="22"/>
                <w:vertAlign w:val="superscript"/>
              </w:rPr>
              <w:footnoteReference w:id="65"/>
            </w:r>
          </w:p>
        </w:tc>
        <w:tc>
          <w:tcPr>
            <w:tcW w:w="1897" w:type="dxa"/>
            <w:tcBorders>
              <w:top w:val="single" w:sz="4" w:space="0" w:color="auto"/>
              <w:left w:val="single" w:sz="4" w:space="0" w:color="auto"/>
              <w:bottom w:val="single" w:sz="4" w:space="0" w:color="auto"/>
              <w:right w:val="single" w:sz="4" w:space="0" w:color="auto"/>
            </w:tcBorders>
            <w:hideMark/>
          </w:tcPr>
          <w:p w14:paraId="2E279B33" w14:textId="70148372" w:rsidR="00197080" w:rsidRPr="0034504F" w:rsidRDefault="00197080" w:rsidP="00916C3A">
            <w:pPr>
              <w:spacing w:line="276" w:lineRule="auto"/>
              <w:jc w:val="center"/>
              <w:rPr>
                <w:rFonts w:asciiTheme="minorHAnsi" w:hAnsiTheme="minorHAnsi"/>
                <w:b/>
                <w:iCs/>
                <w:sz w:val="22"/>
                <w:szCs w:val="22"/>
              </w:rPr>
            </w:pPr>
            <w:r w:rsidRPr="0034504F">
              <w:rPr>
                <w:rFonts w:asciiTheme="minorHAnsi" w:hAnsiTheme="minorHAnsi"/>
                <w:b/>
                <w:iCs/>
                <w:sz w:val="22"/>
                <w:szCs w:val="22"/>
              </w:rPr>
              <w:t>Code</w:t>
            </w:r>
          </w:p>
        </w:tc>
        <w:tc>
          <w:tcPr>
            <w:tcW w:w="2268" w:type="dxa"/>
            <w:tcBorders>
              <w:top w:val="single" w:sz="4" w:space="0" w:color="auto"/>
              <w:left w:val="single" w:sz="4" w:space="0" w:color="auto"/>
              <w:bottom w:val="single" w:sz="4" w:space="0" w:color="auto"/>
              <w:right w:val="single" w:sz="4" w:space="0" w:color="auto"/>
            </w:tcBorders>
            <w:hideMark/>
          </w:tcPr>
          <w:p w14:paraId="4079C9B2" w14:textId="77777777" w:rsidR="00197080" w:rsidRPr="0034504F" w:rsidRDefault="00197080" w:rsidP="00916C3A">
            <w:pPr>
              <w:spacing w:line="276" w:lineRule="auto"/>
              <w:jc w:val="center"/>
              <w:rPr>
                <w:rFonts w:asciiTheme="minorHAnsi" w:hAnsiTheme="minorHAnsi"/>
                <w:b/>
                <w:iCs/>
                <w:sz w:val="22"/>
                <w:szCs w:val="22"/>
              </w:rPr>
            </w:pPr>
            <w:proofErr w:type="spellStart"/>
            <w:r w:rsidRPr="0034504F">
              <w:rPr>
                <w:rFonts w:asciiTheme="minorHAnsi" w:hAnsiTheme="minorHAnsi"/>
                <w:b/>
                <w:iCs/>
                <w:sz w:val="22"/>
                <w:szCs w:val="22"/>
              </w:rPr>
              <w:t>Amount</w:t>
            </w:r>
            <w:proofErr w:type="spellEnd"/>
            <w:r w:rsidRPr="0034504F">
              <w:rPr>
                <w:rFonts w:asciiTheme="minorHAnsi" w:hAnsiTheme="minorHAnsi"/>
                <w:b/>
                <w:iCs/>
                <w:sz w:val="22"/>
                <w:szCs w:val="22"/>
              </w:rPr>
              <w:t xml:space="preserve"> (EUR)</w:t>
            </w:r>
          </w:p>
        </w:tc>
      </w:tr>
      <w:tr w:rsidR="00916C3A" w:rsidRPr="0034504F" w14:paraId="5DD24085" w14:textId="77777777" w:rsidTr="00916C3A">
        <w:tc>
          <w:tcPr>
            <w:tcW w:w="1599" w:type="dxa"/>
            <w:tcBorders>
              <w:top w:val="single" w:sz="4" w:space="0" w:color="auto"/>
              <w:left w:val="single" w:sz="4" w:space="0" w:color="auto"/>
              <w:bottom w:val="single" w:sz="4" w:space="0" w:color="auto"/>
              <w:right w:val="single" w:sz="4" w:space="0" w:color="auto"/>
            </w:tcBorders>
          </w:tcPr>
          <w:p w14:paraId="55BCED09" w14:textId="3D3DEC90" w:rsidR="00916C3A" w:rsidRPr="0034504F" w:rsidRDefault="00916C3A" w:rsidP="00916C3A">
            <w:pPr>
              <w:spacing w:line="276" w:lineRule="auto"/>
              <w:jc w:val="center"/>
              <w:rPr>
                <w:rFonts w:asciiTheme="minorHAnsi" w:hAnsiTheme="minorHAnsi"/>
                <w:b/>
                <w:iCs/>
                <w:sz w:val="22"/>
                <w:szCs w:val="22"/>
              </w:rPr>
            </w:pPr>
            <w:r w:rsidRPr="0034504F">
              <w:rPr>
                <w:rFonts w:asciiTheme="minorHAnsi" w:hAnsiTheme="minorHAnsi"/>
                <w:b/>
                <w:bCs/>
                <w:iCs/>
                <w:sz w:val="22"/>
                <w:szCs w:val="22"/>
              </w:rPr>
              <w:t>5</w:t>
            </w:r>
          </w:p>
        </w:tc>
        <w:tc>
          <w:tcPr>
            <w:tcW w:w="1384" w:type="dxa"/>
            <w:tcBorders>
              <w:top w:val="single" w:sz="4" w:space="0" w:color="auto"/>
              <w:left w:val="single" w:sz="4" w:space="0" w:color="auto"/>
              <w:bottom w:val="single" w:sz="4" w:space="0" w:color="auto"/>
              <w:right w:val="single" w:sz="4" w:space="0" w:color="auto"/>
            </w:tcBorders>
          </w:tcPr>
          <w:p w14:paraId="4BDE5480" w14:textId="0BA933E5" w:rsidR="00916C3A" w:rsidRPr="0034504F" w:rsidRDefault="00916C3A" w:rsidP="00916C3A">
            <w:pPr>
              <w:spacing w:line="276" w:lineRule="auto"/>
              <w:rPr>
                <w:rFonts w:asciiTheme="minorHAnsi" w:hAnsiTheme="minorHAnsi"/>
                <w:b/>
                <w:iCs/>
                <w:sz w:val="22"/>
                <w:szCs w:val="22"/>
              </w:rPr>
            </w:pPr>
            <w:r w:rsidRPr="0034504F">
              <w:rPr>
                <w:rFonts w:asciiTheme="minorHAnsi" w:hAnsiTheme="minorHAnsi"/>
                <w:b/>
                <w:iCs/>
                <w:sz w:val="22"/>
                <w:szCs w:val="22"/>
              </w:rPr>
              <w:t>ERDF</w:t>
            </w:r>
          </w:p>
        </w:tc>
        <w:tc>
          <w:tcPr>
            <w:tcW w:w="2486" w:type="dxa"/>
            <w:tcBorders>
              <w:top w:val="single" w:sz="4" w:space="0" w:color="auto"/>
              <w:left w:val="single" w:sz="4" w:space="0" w:color="auto"/>
              <w:bottom w:val="single" w:sz="4" w:space="0" w:color="auto"/>
              <w:right w:val="single" w:sz="4" w:space="0" w:color="auto"/>
            </w:tcBorders>
          </w:tcPr>
          <w:p w14:paraId="2B5C915C" w14:textId="75389B06" w:rsidR="00916C3A" w:rsidRPr="0034504F" w:rsidRDefault="00916C3A" w:rsidP="00916C3A">
            <w:pPr>
              <w:spacing w:line="276" w:lineRule="auto"/>
              <w:rPr>
                <w:rFonts w:asciiTheme="minorHAnsi" w:hAnsiTheme="minorHAnsi"/>
                <w:b/>
                <w:iCs/>
                <w:sz w:val="22"/>
                <w:szCs w:val="22"/>
              </w:rPr>
            </w:pPr>
            <w:proofErr w:type="spellStart"/>
            <w:r w:rsidRPr="0034504F">
              <w:rPr>
                <w:rFonts w:asciiTheme="minorHAnsi" w:hAnsiTheme="minorHAnsi"/>
                <w:b/>
                <w:iCs/>
                <w:sz w:val="22"/>
                <w:szCs w:val="22"/>
              </w:rPr>
              <w:t>Less</w:t>
            </w:r>
            <w:proofErr w:type="spellEnd"/>
            <w:r w:rsidRPr="0034504F">
              <w:rPr>
                <w:rFonts w:asciiTheme="minorHAnsi" w:hAnsiTheme="minorHAnsi"/>
                <w:b/>
                <w:iCs/>
                <w:sz w:val="22"/>
                <w:szCs w:val="22"/>
              </w:rPr>
              <w:t xml:space="preserve"> </w:t>
            </w:r>
            <w:proofErr w:type="spellStart"/>
            <w:r w:rsidRPr="0034504F">
              <w:rPr>
                <w:rFonts w:asciiTheme="minorHAnsi" w:hAnsiTheme="minorHAnsi"/>
                <w:b/>
                <w:iCs/>
                <w:sz w:val="22"/>
                <w:szCs w:val="22"/>
              </w:rPr>
              <w:t>developed</w:t>
            </w:r>
            <w:proofErr w:type="spellEnd"/>
          </w:p>
        </w:tc>
        <w:tc>
          <w:tcPr>
            <w:tcW w:w="1897" w:type="dxa"/>
            <w:tcBorders>
              <w:top w:val="single" w:sz="4" w:space="0" w:color="auto"/>
              <w:left w:val="single" w:sz="4" w:space="0" w:color="auto"/>
              <w:bottom w:val="single" w:sz="4" w:space="0" w:color="auto"/>
              <w:right w:val="single" w:sz="4" w:space="0" w:color="auto"/>
            </w:tcBorders>
          </w:tcPr>
          <w:p w14:paraId="19414E9D" w14:textId="35033278" w:rsidR="00916C3A" w:rsidRPr="0034504F" w:rsidRDefault="00916C3A" w:rsidP="00916C3A">
            <w:pPr>
              <w:spacing w:line="276" w:lineRule="auto"/>
              <w:jc w:val="center"/>
              <w:rPr>
                <w:rFonts w:asciiTheme="minorHAnsi" w:hAnsiTheme="minorHAnsi"/>
                <w:b/>
                <w:iCs/>
                <w:sz w:val="22"/>
                <w:szCs w:val="22"/>
              </w:rPr>
            </w:pPr>
            <w:r w:rsidRPr="0034504F">
              <w:rPr>
                <w:rFonts w:asciiTheme="minorHAnsi" w:hAnsiTheme="minorHAnsi"/>
                <w:b/>
                <w:iCs/>
                <w:sz w:val="22"/>
                <w:szCs w:val="22"/>
              </w:rPr>
              <w:t>48</w:t>
            </w:r>
          </w:p>
        </w:tc>
        <w:tc>
          <w:tcPr>
            <w:tcW w:w="2268" w:type="dxa"/>
            <w:tcBorders>
              <w:top w:val="single" w:sz="4" w:space="0" w:color="auto"/>
              <w:left w:val="single" w:sz="4" w:space="0" w:color="auto"/>
              <w:bottom w:val="single" w:sz="4" w:space="0" w:color="auto"/>
              <w:right w:val="single" w:sz="4" w:space="0" w:color="auto"/>
            </w:tcBorders>
          </w:tcPr>
          <w:p w14:paraId="194DEEE3" w14:textId="77777777" w:rsidR="00916C3A" w:rsidRPr="0034504F" w:rsidRDefault="00916C3A" w:rsidP="00916C3A">
            <w:pPr>
              <w:spacing w:line="276" w:lineRule="auto"/>
              <w:rPr>
                <w:rFonts w:asciiTheme="minorHAnsi" w:hAnsiTheme="minorHAnsi"/>
                <w:b/>
                <w:iCs/>
                <w:sz w:val="22"/>
                <w:szCs w:val="22"/>
              </w:rPr>
            </w:pPr>
          </w:p>
        </w:tc>
      </w:tr>
    </w:tbl>
    <w:p w14:paraId="66022826" w14:textId="77777777" w:rsidR="00197080" w:rsidRPr="00EF6962" w:rsidRDefault="00197080" w:rsidP="00932EBC">
      <w:pPr>
        <w:spacing w:line="276" w:lineRule="auto"/>
        <w:rPr>
          <w:rFonts w:asciiTheme="minorHAnsi" w:hAnsiTheme="minorHAnsi"/>
          <w:b/>
          <w:iCs/>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486"/>
        <w:gridCol w:w="1897"/>
        <w:gridCol w:w="2127"/>
      </w:tblGrid>
      <w:tr w:rsidR="00197080" w:rsidRPr="00EF6962" w14:paraId="3ABD1B98" w14:textId="77777777" w:rsidTr="00916C3A">
        <w:tc>
          <w:tcPr>
            <w:tcW w:w="9493" w:type="dxa"/>
            <w:gridSpan w:val="5"/>
            <w:tcBorders>
              <w:top w:val="single" w:sz="4" w:space="0" w:color="auto"/>
              <w:left w:val="single" w:sz="4" w:space="0" w:color="auto"/>
              <w:bottom w:val="single" w:sz="4" w:space="0" w:color="auto"/>
              <w:right w:val="single" w:sz="4" w:space="0" w:color="auto"/>
            </w:tcBorders>
            <w:hideMark/>
          </w:tcPr>
          <w:p w14:paraId="7BCB20FA" w14:textId="77777777" w:rsidR="00197080" w:rsidRPr="00EF6962" w:rsidRDefault="00197080"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Table 7: </w:t>
            </w:r>
            <w:proofErr w:type="spellStart"/>
            <w:r w:rsidRPr="00EF6962">
              <w:rPr>
                <w:rFonts w:asciiTheme="minorHAnsi" w:hAnsiTheme="minorHAnsi"/>
                <w:b/>
                <w:iCs/>
                <w:color w:val="000000" w:themeColor="text1"/>
                <w:sz w:val="22"/>
                <w:szCs w:val="22"/>
              </w:rPr>
              <w:t>Dimension</w:t>
            </w:r>
            <w:proofErr w:type="spellEnd"/>
            <w:r w:rsidRPr="00EF6962">
              <w:rPr>
                <w:rFonts w:asciiTheme="minorHAnsi" w:hAnsiTheme="minorHAnsi"/>
                <w:b/>
                <w:iCs/>
                <w:color w:val="000000" w:themeColor="text1"/>
                <w:sz w:val="22"/>
                <w:szCs w:val="22"/>
              </w:rPr>
              <w:t xml:space="preserve"> 6 – ESF+ </w:t>
            </w:r>
            <w:proofErr w:type="spellStart"/>
            <w:r w:rsidRPr="00EF6962">
              <w:rPr>
                <w:rFonts w:asciiTheme="minorHAnsi" w:hAnsiTheme="minorHAnsi"/>
                <w:b/>
                <w:iCs/>
                <w:color w:val="000000" w:themeColor="text1"/>
                <w:sz w:val="22"/>
                <w:szCs w:val="22"/>
              </w:rPr>
              <w:t>secondary</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themes</w:t>
            </w:r>
            <w:proofErr w:type="spellEnd"/>
          </w:p>
        </w:tc>
      </w:tr>
      <w:tr w:rsidR="00EF6962" w:rsidRPr="00EF6962" w14:paraId="1D0EF141" w14:textId="77777777" w:rsidTr="00916C3A">
        <w:tc>
          <w:tcPr>
            <w:tcW w:w="1599" w:type="dxa"/>
            <w:tcBorders>
              <w:top w:val="single" w:sz="4" w:space="0" w:color="auto"/>
              <w:left w:val="single" w:sz="4" w:space="0" w:color="auto"/>
              <w:bottom w:val="single" w:sz="4" w:space="0" w:color="auto"/>
              <w:right w:val="single" w:sz="4" w:space="0" w:color="auto"/>
            </w:tcBorders>
            <w:hideMark/>
          </w:tcPr>
          <w:p w14:paraId="03D86AF7" w14:textId="77777777" w:rsidR="00197080" w:rsidRPr="00EF6962" w:rsidRDefault="00197080"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Priority</w:t>
            </w:r>
            <w:proofErr w:type="spellEnd"/>
            <w:r w:rsidRPr="00EF6962">
              <w:rPr>
                <w:rFonts w:asciiTheme="minorHAnsi" w:hAnsiTheme="minorHAnsi"/>
                <w:b/>
                <w:iCs/>
                <w:color w:val="000000" w:themeColor="text1"/>
                <w:sz w:val="22"/>
                <w:szCs w:val="22"/>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208C49EB" w14:textId="77777777" w:rsidR="00197080" w:rsidRPr="00EF6962" w:rsidRDefault="00197080"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Fund</w:t>
            </w:r>
          </w:p>
        </w:tc>
        <w:tc>
          <w:tcPr>
            <w:tcW w:w="2486" w:type="dxa"/>
            <w:tcBorders>
              <w:top w:val="single" w:sz="4" w:space="0" w:color="auto"/>
              <w:left w:val="single" w:sz="4" w:space="0" w:color="auto"/>
              <w:bottom w:val="single" w:sz="4" w:space="0" w:color="auto"/>
              <w:right w:val="single" w:sz="4" w:space="0" w:color="auto"/>
            </w:tcBorders>
            <w:hideMark/>
          </w:tcPr>
          <w:p w14:paraId="40FC7B16" w14:textId="77777777" w:rsidR="00197080" w:rsidRPr="00EF6962" w:rsidRDefault="00197080"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Category</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region</w:t>
            </w:r>
            <w:proofErr w:type="spellEnd"/>
          </w:p>
        </w:tc>
        <w:tc>
          <w:tcPr>
            <w:tcW w:w="1897" w:type="dxa"/>
            <w:tcBorders>
              <w:top w:val="single" w:sz="4" w:space="0" w:color="auto"/>
              <w:left w:val="single" w:sz="4" w:space="0" w:color="auto"/>
              <w:bottom w:val="single" w:sz="4" w:space="0" w:color="auto"/>
              <w:right w:val="single" w:sz="4" w:space="0" w:color="auto"/>
            </w:tcBorders>
            <w:hideMark/>
          </w:tcPr>
          <w:p w14:paraId="310AD61B" w14:textId="77777777" w:rsidR="00197080" w:rsidRPr="00EF6962" w:rsidRDefault="00197080"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Code </w:t>
            </w:r>
          </w:p>
        </w:tc>
        <w:tc>
          <w:tcPr>
            <w:tcW w:w="2127" w:type="dxa"/>
            <w:tcBorders>
              <w:top w:val="single" w:sz="4" w:space="0" w:color="auto"/>
              <w:left w:val="single" w:sz="4" w:space="0" w:color="auto"/>
              <w:bottom w:val="single" w:sz="4" w:space="0" w:color="auto"/>
              <w:right w:val="single" w:sz="4" w:space="0" w:color="auto"/>
            </w:tcBorders>
            <w:hideMark/>
          </w:tcPr>
          <w:p w14:paraId="07C49EDB" w14:textId="77777777" w:rsidR="00197080" w:rsidRPr="00EF6962" w:rsidRDefault="00197080"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Amount</w:t>
            </w:r>
            <w:proofErr w:type="spellEnd"/>
            <w:r w:rsidRPr="00EF6962">
              <w:rPr>
                <w:rFonts w:asciiTheme="minorHAnsi" w:hAnsiTheme="minorHAnsi"/>
                <w:b/>
                <w:iCs/>
                <w:color w:val="000000" w:themeColor="text1"/>
                <w:sz w:val="22"/>
                <w:szCs w:val="22"/>
              </w:rPr>
              <w:t xml:space="preserve"> (EUR)</w:t>
            </w:r>
          </w:p>
        </w:tc>
      </w:tr>
      <w:tr w:rsidR="00197080" w:rsidRPr="00EF6962" w14:paraId="3EED02D6" w14:textId="77777777" w:rsidTr="00916C3A">
        <w:tc>
          <w:tcPr>
            <w:tcW w:w="1599" w:type="dxa"/>
            <w:tcBorders>
              <w:top w:val="single" w:sz="4" w:space="0" w:color="auto"/>
              <w:left w:val="single" w:sz="4" w:space="0" w:color="auto"/>
              <w:bottom w:val="single" w:sz="4" w:space="0" w:color="auto"/>
              <w:right w:val="single" w:sz="4" w:space="0" w:color="auto"/>
            </w:tcBorders>
          </w:tcPr>
          <w:p w14:paraId="614A1F35" w14:textId="77777777" w:rsidR="00197080" w:rsidRPr="00EF6962" w:rsidRDefault="00197080" w:rsidP="00932EBC">
            <w:pPr>
              <w:spacing w:line="276" w:lineRule="auto"/>
              <w:rPr>
                <w:rFonts w:asciiTheme="minorHAnsi" w:hAnsiTheme="minorHAnsi"/>
                <w:b/>
                <w:iCs/>
                <w:color w:val="000000" w:themeColor="text1"/>
                <w:sz w:val="22"/>
                <w:szCs w:val="22"/>
              </w:rPr>
            </w:pPr>
          </w:p>
        </w:tc>
        <w:tc>
          <w:tcPr>
            <w:tcW w:w="1384" w:type="dxa"/>
            <w:tcBorders>
              <w:top w:val="single" w:sz="4" w:space="0" w:color="auto"/>
              <w:left w:val="single" w:sz="4" w:space="0" w:color="auto"/>
              <w:bottom w:val="single" w:sz="4" w:space="0" w:color="auto"/>
              <w:right w:val="single" w:sz="4" w:space="0" w:color="auto"/>
            </w:tcBorders>
          </w:tcPr>
          <w:p w14:paraId="739C10DD" w14:textId="77777777" w:rsidR="00197080" w:rsidRPr="00EF6962" w:rsidRDefault="00197080" w:rsidP="00932EBC">
            <w:pPr>
              <w:spacing w:line="276" w:lineRule="auto"/>
              <w:rPr>
                <w:rFonts w:asciiTheme="minorHAnsi" w:hAnsiTheme="minorHAnsi"/>
                <w:b/>
                <w:iCs/>
                <w:color w:val="000000" w:themeColor="text1"/>
                <w:sz w:val="22"/>
                <w:szCs w:val="22"/>
              </w:rPr>
            </w:pPr>
          </w:p>
        </w:tc>
        <w:tc>
          <w:tcPr>
            <w:tcW w:w="2486" w:type="dxa"/>
            <w:tcBorders>
              <w:top w:val="single" w:sz="4" w:space="0" w:color="auto"/>
              <w:left w:val="single" w:sz="4" w:space="0" w:color="auto"/>
              <w:bottom w:val="single" w:sz="4" w:space="0" w:color="auto"/>
              <w:right w:val="single" w:sz="4" w:space="0" w:color="auto"/>
            </w:tcBorders>
          </w:tcPr>
          <w:p w14:paraId="453FDB9B" w14:textId="77777777" w:rsidR="00197080" w:rsidRPr="00EF6962" w:rsidRDefault="00197080" w:rsidP="00932EBC">
            <w:pPr>
              <w:spacing w:line="276" w:lineRule="auto"/>
              <w:rPr>
                <w:rFonts w:asciiTheme="minorHAnsi" w:hAnsiTheme="minorHAnsi"/>
                <w:b/>
                <w:iCs/>
                <w:color w:val="000000" w:themeColor="text1"/>
                <w:sz w:val="22"/>
                <w:szCs w:val="22"/>
              </w:rPr>
            </w:pPr>
          </w:p>
        </w:tc>
        <w:tc>
          <w:tcPr>
            <w:tcW w:w="1897" w:type="dxa"/>
            <w:tcBorders>
              <w:top w:val="single" w:sz="4" w:space="0" w:color="auto"/>
              <w:left w:val="single" w:sz="4" w:space="0" w:color="auto"/>
              <w:bottom w:val="single" w:sz="4" w:space="0" w:color="auto"/>
              <w:right w:val="single" w:sz="4" w:space="0" w:color="auto"/>
            </w:tcBorders>
          </w:tcPr>
          <w:p w14:paraId="3DD8A3BF" w14:textId="77777777" w:rsidR="00197080" w:rsidRPr="00EF6962" w:rsidRDefault="00197080" w:rsidP="00932EBC">
            <w:pPr>
              <w:spacing w:line="276" w:lineRule="auto"/>
              <w:rPr>
                <w:rFonts w:asciiTheme="minorHAnsi" w:hAnsiTheme="minorHAnsi"/>
                <w:b/>
                <w:iCs/>
                <w:color w:val="000000" w:themeColor="text1"/>
                <w:sz w:val="22"/>
                <w:szCs w:val="22"/>
              </w:rPr>
            </w:pPr>
          </w:p>
        </w:tc>
        <w:tc>
          <w:tcPr>
            <w:tcW w:w="2127" w:type="dxa"/>
            <w:tcBorders>
              <w:top w:val="single" w:sz="4" w:space="0" w:color="auto"/>
              <w:left w:val="single" w:sz="4" w:space="0" w:color="auto"/>
              <w:bottom w:val="single" w:sz="4" w:space="0" w:color="auto"/>
              <w:right w:val="single" w:sz="4" w:space="0" w:color="auto"/>
            </w:tcBorders>
          </w:tcPr>
          <w:p w14:paraId="3B0EB971" w14:textId="77777777" w:rsidR="00197080" w:rsidRPr="00EF6962" w:rsidRDefault="00197080" w:rsidP="00932EBC">
            <w:pPr>
              <w:spacing w:line="276" w:lineRule="auto"/>
              <w:rPr>
                <w:rFonts w:asciiTheme="minorHAnsi" w:hAnsiTheme="minorHAnsi"/>
                <w:b/>
                <w:iCs/>
                <w:color w:val="000000" w:themeColor="text1"/>
                <w:sz w:val="22"/>
                <w:szCs w:val="22"/>
              </w:rPr>
            </w:pPr>
          </w:p>
        </w:tc>
      </w:tr>
    </w:tbl>
    <w:p w14:paraId="1DEDD832" w14:textId="77777777" w:rsidR="00197080" w:rsidRPr="00EF6962" w:rsidRDefault="00197080" w:rsidP="00932EBC">
      <w:pPr>
        <w:spacing w:before="120" w:after="120" w:line="276" w:lineRule="auto"/>
        <w:rPr>
          <w:rFonts w:asciiTheme="minorHAnsi" w:hAnsiTheme="minorHAnsi" w:cstheme="minorHAnsi"/>
          <w:b/>
          <w:iCs/>
          <w:noProof/>
          <w:color w:val="000000" w:themeColor="text1"/>
          <w:sz w:val="22"/>
          <w:szCs w:val="22"/>
          <w:lang w:val="en-GB"/>
        </w:rPr>
      </w:pPr>
    </w:p>
    <w:p w14:paraId="488BB0E8" w14:textId="77777777" w:rsidR="00EF067F" w:rsidRPr="00EF6962" w:rsidRDefault="00EF067F" w:rsidP="00932EBC">
      <w:pPr>
        <w:spacing w:before="120" w:after="120"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b/>
          <w:iCs/>
          <w:noProof/>
          <w:color w:val="000000" w:themeColor="text1"/>
          <w:sz w:val="22"/>
          <w:szCs w:val="22"/>
          <w:lang w:val="en-GB"/>
        </w:rPr>
        <w:lastRenderedPageBreak/>
        <w:t>2.A.3 Specific objective</w:t>
      </w:r>
      <w:r w:rsidRPr="00EF6962">
        <w:rPr>
          <w:rFonts w:asciiTheme="minorHAnsi" w:hAnsiTheme="minorHAnsi" w:cstheme="minorHAnsi"/>
          <w:b/>
          <w:bCs/>
          <w:iCs/>
          <w:noProof/>
          <w:color w:val="000000" w:themeColor="text1"/>
          <w:sz w:val="22"/>
          <w:szCs w:val="22"/>
          <w:vertAlign w:val="superscript"/>
          <w:lang w:val="en-GB"/>
        </w:rPr>
        <w:footnoteReference w:id="66"/>
      </w:r>
      <w:r w:rsidRPr="00EF6962">
        <w:rPr>
          <w:rFonts w:asciiTheme="minorHAnsi" w:hAnsiTheme="minorHAnsi" w:cstheme="minorHAnsi"/>
          <w:b/>
          <w:iCs/>
          <w:noProof/>
          <w:color w:val="000000" w:themeColor="text1"/>
          <w:sz w:val="22"/>
          <w:szCs w:val="22"/>
          <w:lang w:val="en-GB"/>
        </w:rPr>
        <w:t xml:space="preserve">  (Investment for Jobs and Growth goal) repeated for each selected specific objective for priorities other than technical assistance</w:t>
      </w:r>
    </w:p>
    <w:p w14:paraId="320E9DB5" w14:textId="77777777" w:rsidR="00197080" w:rsidRPr="00916C3A" w:rsidRDefault="00197080" w:rsidP="00916C3A">
      <w:pPr>
        <w:pStyle w:val="Heading3"/>
        <w:numPr>
          <w:ilvl w:val="0"/>
          <w:numId w:val="0"/>
        </w:numPr>
        <w:spacing w:line="276" w:lineRule="auto"/>
        <w:rPr>
          <w:rFonts w:asciiTheme="minorHAnsi" w:hAnsiTheme="minorHAnsi" w:cs="Times New Roman"/>
          <w:b/>
          <w:bCs/>
          <w:noProof/>
          <w:color w:val="000000" w:themeColor="text1"/>
          <w:sz w:val="22"/>
          <w:lang w:val="ro-RO"/>
        </w:rPr>
      </w:pPr>
      <w:bookmarkStart w:id="8" w:name="_Toc39840943"/>
      <w:r w:rsidRPr="00916C3A">
        <w:rPr>
          <w:rFonts w:asciiTheme="minorHAnsi" w:hAnsiTheme="minorHAnsi" w:cs="Times New Roman"/>
          <w:b/>
          <w:bCs/>
          <w:noProof/>
          <w:color w:val="000000" w:themeColor="text1"/>
          <w:sz w:val="22"/>
          <w:lang w:val="ro-RO"/>
        </w:rPr>
        <w:t>2.A.3 OS d (ii) Îmbunătățirea accesului la servicii de calitate și favorabile incluziunii în educație, formare și învățarea pe tot parcursul vieții prin dezvoltarea infrastructurii</w:t>
      </w:r>
      <w:bookmarkEnd w:id="8"/>
    </w:p>
    <w:p w14:paraId="75C4F208" w14:textId="77777777" w:rsidR="00EF067F" w:rsidRPr="00EF6962" w:rsidRDefault="00EF067F" w:rsidP="00932EBC">
      <w:pPr>
        <w:spacing w:before="240" w:after="240"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b/>
          <w:iCs/>
          <w:noProof/>
          <w:color w:val="000000" w:themeColor="text1"/>
          <w:sz w:val="22"/>
          <w:szCs w:val="22"/>
          <w:lang w:val="en-GB"/>
        </w:rPr>
        <w:t>2.A.3.1 Interventions of the Funds</w:t>
      </w:r>
    </w:p>
    <w:p w14:paraId="1F860F79" w14:textId="77777777" w:rsidR="00EF067F" w:rsidRPr="00EF6962" w:rsidRDefault="00EF067F"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Reference: Article 17(3)(d)(i),(iii),(iv),(v),(vi);</w:t>
      </w:r>
    </w:p>
    <w:p w14:paraId="750C6474" w14:textId="77777777" w:rsidR="00EF067F" w:rsidRPr="00EF6962" w:rsidRDefault="00EF067F" w:rsidP="00932EBC">
      <w:pPr>
        <w:bidi/>
        <w:spacing w:before="120" w:after="120" w:line="276" w:lineRule="auto"/>
        <w:jc w:val="right"/>
        <w:rPr>
          <w:rFonts w:asciiTheme="minorHAnsi" w:hAnsiTheme="minorHAnsi" w:cstheme="minorHAnsi"/>
          <w:b/>
          <w:bCs/>
          <w:i/>
          <w:iCs/>
          <w:noProof/>
          <w:color w:val="000000" w:themeColor="text1"/>
          <w:sz w:val="22"/>
          <w:szCs w:val="22"/>
          <w:u w:val="single"/>
          <w:lang w:val="en-GB"/>
        </w:rPr>
      </w:pPr>
      <w:r w:rsidRPr="00EF6962">
        <w:rPr>
          <w:rFonts w:asciiTheme="minorHAnsi" w:hAnsiTheme="minorHAnsi" w:cstheme="minorHAnsi"/>
          <w:i/>
          <w:noProof/>
          <w:color w:val="000000" w:themeColor="text1"/>
          <w:sz w:val="22"/>
          <w:szCs w:val="22"/>
          <w:lang w:val="en-GB"/>
        </w:rPr>
        <w:t>The related types of actions – Article 17(3)(d)(i) CPR; Article 6(2) ESF+</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EF6962" w:rsidRPr="00EF6962" w14:paraId="6A55DDE2" w14:textId="77777777" w:rsidTr="00916C3A">
        <w:tc>
          <w:tcPr>
            <w:tcW w:w="9634" w:type="dxa"/>
            <w:tcBorders>
              <w:top w:val="single" w:sz="4" w:space="0" w:color="auto"/>
              <w:left w:val="single" w:sz="4" w:space="0" w:color="auto"/>
              <w:bottom w:val="single" w:sz="4" w:space="0" w:color="auto"/>
              <w:right w:val="single" w:sz="4" w:space="0" w:color="auto"/>
            </w:tcBorders>
            <w:hideMark/>
          </w:tcPr>
          <w:p w14:paraId="7776ABA0" w14:textId="77777777" w:rsidR="00EF067F" w:rsidRPr="00EF6962" w:rsidRDefault="00EF067F" w:rsidP="00932EBC">
            <w:pPr>
              <w:spacing w:before="120" w:after="120" w:line="276" w:lineRule="auto"/>
              <w:rPr>
                <w:rFonts w:asciiTheme="minorHAnsi" w:hAnsiTheme="minorHAnsi" w:cstheme="minorHAnsi"/>
                <w:i/>
                <w:iCs/>
                <w:noProof/>
                <w:color w:val="000000" w:themeColor="text1"/>
                <w:sz w:val="22"/>
                <w:szCs w:val="22"/>
              </w:rPr>
            </w:pPr>
            <w:r w:rsidRPr="00EF6962">
              <w:rPr>
                <w:rFonts w:asciiTheme="minorHAnsi" w:hAnsiTheme="minorHAnsi" w:cstheme="minorHAnsi"/>
                <w:i/>
                <w:iCs/>
                <w:noProof/>
                <w:color w:val="000000" w:themeColor="text1"/>
                <w:sz w:val="22"/>
                <w:szCs w:val="22"/>
              </w:rPr>
              <w:t>Text field [8 000]</w:t>
            </w:r>
          </w:p>
          <w:p w14:paraId="5D0AB0D0" w14:textId="77777777" w:rsidR="007075F3" w:rsidRPr="00EF6962" w:rsidRDefault="007075F3"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În perioada 2011-2018, </w:t>
            </w:r>
            <w:r w:rsidRPr="00EF6962">
              <w:rPr>
                <w:rFonts w:asciiTheme="minorHAnsi" w:hAnsiTheme="minorHAnsi" w:cstheme="minorHAnsi"/>
                <w:b/>
                <w:color w:val="000000" w:themeColor="text1"/>
                <w:sz w:val="22"/>
                <w:szCs w:val="22"/>
              </w:rPr>
              <w:t>populația școlară</w:t>
            </w:r>
            <w:r w:rsidRPr="00EF6962">
              <w:rPr>
                <w:rFonts w:asciiTheme="minorHAnsi" w:hAnsiTheme="minorHAnsi" w:cstheme="minorHAnsi"/>
                <w:color w:val="000000" w:themeColor="text1"/>
                <w:sz w:val="22"/>
                <w:szCs w:val="22"/>
              </w:rPr>
              <w:t xml:space="preserve"> din regiune s-a diminuat, ajungând în anul 2018 </w:t>
            </w:r>
            <w:r w:rsidR="00DF33F4" w:rsidRPr="00EF6962">
              <w:rPr>
                <w:rFonts w:asciiTheme="minorHAnsi" w:hAnsiTheme="minorHAnsi" w:cstheme="minorHAnsi"/>
                <w:color w:val="000000" w:themeColor="text1"/>
                <w:sz w:val="22"/>
                <w:szCs w:val="22"/>
              </w:rPr>
              <w:t>la</w:t>
            </w:r>
            <w:r w:rsidRPr="00EF6962">
              <w:rPr>
                <w:rFonts w:asciiTheme="minorHAnsi" w:hAnsiTheme="minorHAnsi" w:cstheme="minorHAnsi"/>
                <w:color w:val="000000" w:themeColor="text1"/>
                <w:sz w:val="22"/>
                <w:szCs w:val="22"/>
              </w:rPr>
              <w:t xml:space="preserve"> 311.332 persoane, cu 10,49% mai puțin față de anul 2011, 78,01% fiind în mediul urban și 21,99% în mediul rural. Cea mai numeroasă populație școlară este cea aferentă nivelului de învățământ primar și gimnazial (45,39%), urmată de cea din învățământul liceal (19,10%), învățământul superior (14,26%) și din învățământul preșcolar (15,16%). Valori reduse se înregistrează pentru învățământul antepreșcolar (0,49%), profesional (2,4%) și cel postliceal și de maiștri (3,20%).</w:t>
            </w:r>
          </w:p>
          <w:p w14:paraId="7E2E14DE" w14:textId="1E380CCF" w:rsidR="00BD7D93" w:rsidRPr="00EF6962" w:rsidRDefault="00BD7D93"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Deși numărul de elevi a scăzut, pe teritoriul regiunii se manifestă fenomenul de </w:t>
            </w:r>
            <w:r w:rsidRPr="00EF6962">
              <w:rPr>
                <w:rFonts w:asciiTheme="minorHAnsi" w:hAnsiTheme="minorHAnsi" w:cstheme="minorHAnsi"/>
                <w:b/>
                <w:color w:val="000000" w:themeColor="text1"/>
                <w:sz w:val="22"/>
                <w:szCs w:val="22"/>
              </w:rPr>
              <w:t>supraaglomerare</w:t>
            </w:r>
            <w:r w:rsidRPr="00EF6962">
              <w:rPr>
                <w:rFonts w:asciiTheme="minorHAnsi" w:hAnsiTheme="minorHAnsi" w:cstheme="minorHAnsi"/>
                <w:color w:val="000000" w:themeColor="text1"/>
                <w:sz w:val="22"/>
                <w:szCs w:val="22"/>
              </w:rPr>
              <w:t xml:space="preserve"> a unităților școlare, cu precădere în mediul urban, dar și în anumite zone rurale. Noile reglementări ale Legii educației prevăd o reducere a numărului maxim de elevi per clasă, care variază în funcție de nivelul de educație.</w:t>
            </w:r>
            <w:r w:rsidR="00A87C5B" w:rsidRPr="00EF6962">
              <w:rPr>
                <w:rFonts w:asciiTheme="minorHAnsi" w:hAnsiTheme="minorHAnsi" w:cstheme="minorHAnsi"/>
                <w:color w:val="000000" w:themeColor="text1"/>
                <w:sz w:val="22"/>
                <w:szCs w:val="22"/>
              </w:rPr>
              <w:t xml:space="preserve"> </w:t>
            </w:r>
            <w:r w:rsidR="00F81B09" w:rsidRPr="00EF6962">
              <w:rPr>
                <w:rFonts w:asciiTheme="minorHAnsi" w:hAnsiTheme="minorHAnsi" w:cstheme="minorHAnsi"/>
                <w:color w:val="000000" w:themeColor="text1"/>
                <w:sz w:val="22"/>
                <w:szCs w:val="22"/>
              </w:rPr>
              <w:t>Apare</w:t>
            </w:r>
            <w:r w:rsidRPr="00EF6962">
              <w:rPr>
                <w:rFonts w:asciiTheme="minorHAnsi" w:hAnsiTheme="minorHAnsi" w:cstheme="minorHAnsi"/>
                <w:color w:val="000000" w:themeColor="text1"/>
                <w:sz w:val="22"/>
                <w:szCs w:val="22"/>
              </w:rPr>
              <w:t xml:space="preserve"> necesitatea unui număr mai mare de clase, pentru a reduce aglomerarea, dar și pentru alinierea la noile standarde educaționale și pentru a răspunde provocărilor actuale generate de pandemia COVID-19.</w:t>
            </w:r>
          </w:p>
          <w:p w14:paraId="48E38BC6" w14:textId="77777777" w:rsidR="00BD7D93" w:rsidRPr="00EF6962" w:rsidRDefault="00BD7D93"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b/>
                <w:color w:val="000000" w:themeColor="text1"/>
                <w:sz w:val="22"/>
                <w:szCs w:val="22"/>
              </w:rPr>
              <w:t>Gradul de ocupare a infrastructurii școlare</w:t>
            </w:r>
            <w:r w:rsidRPr="00EF6962">
              <w:rPr>
                <w:rFonts w:asciiTheme="minorHAnsi" w:hAnsiTheme="minorHAnsi" w:cstheme="minorHAnsi"/>
                <w:color w:val="000000" w:themeColor="text1"/>
                <w:sz w:val="22"/>
                <w:szCs w:val="22"/>
              </w:rPr>
              <w:t xml:space="preserve"> pentru Regiunea Vest</w:t>
            </w:r>
            <w:r w:rsidRPr="00EF6962">
              <w:rPr>
                <w:rStyle w:val="FootnoteReference"/>
                <w:rFonts w:asciiTheme="minorHAnsi" w:hAnsiTheme="minorHAnsi" w:cstheme="minorHAnsi"/>
                <w:color w:val="000000" w:themeColor="text1"/>
                <w:sz w:val="22"/>
                <w:szCs w:val="22"/>
              </w:rPr>
              <w:footnoteReference w:id="67"/>
            </w:r>
            <w:r w:rsidRPr="00EF6962">
              <w:rPr>
                <w:rFonts w:asciiTheme="minorHAnsi" w:hAnsiTheme="minorHAnsi" w:cstheme="minorHAnsi"/>
                <w:color w:val="000000" w:themeColor="text1"/>
                <w:sz w:val="22"/>
                <w:szCs w:val="22"/>
              </w:rPr>
              <w:t xml:space="preserve"> indică o supraaglomerare pentru nivelul preșcolar (136,9%), nivelul antepreșcolar (104,4%), respectiv nivel gimnazial (103,9%). </w:t>
            </w:r>
          </w:p>
          <w:p w14:paraId="5C75FFF9" w14:textId="77777777" w:rsidR="00BD7D93" w:rsidRPr="00EF6962" w:rsidRDefault="00BD7D93"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Un alt fenomen apărut în perioada 2008-2019 </w:t>
            </w:r>
            <w:r w:rsidR="00F66EE6" w:rsidRPr="00EF6962">
              <w:rPr>
                <w:rFonts w:asciiTheme="minorHAnsi" w:hAnsiTheme="minorHAnsi" w:cstheme="minorHAnsi"/>
                <w:color w:val="000000" w:themeColor="text1"/>
                <w:sz w:val="22"/>
                <w:szCs w:val="22"/>
              </w:rPr>
              <w:t>este dezvoltarea</w:t>
            </w:r>
            <w:r w:rsidRPr="00EF6962">
              <w:rPr>
                <w:rFonts w:asciiTheme="minorHAnsi" w:hAnsiTheme="minorHAnsi" w:cstheme="minorHAnsi"/>
                <w:color w:val="000000" w:themeColor="text1"/>
                <w:sz w:val="22"/>
                <w:szCs w:val="22"/>
              </w:rPr>
              <w:t xml:space="preserve"> ariilor </w:t>
            </w:r>
            <w:proofErr w:type="spellStart"/>
            <w:r w:rsidRPr="00EF6962">
              <w:rPr>
                <w:rFonts w:asciiTheme="minorHAnsi" w:hAnsiTheme="minorHAnsi" w:cstheme="minorHAnsi"/>
                <w:color w:val="000000" w:themeColor="text1"/>
                <w:sz w:val="22"/>
                <w:szCs w:val="22"/>
              </w:rPr>
              <w:t>periurbane</w:t>
            </w:r>
            <w:proofErr w:type="spellEnd"/>
            <w:r w:rsidRPr="00EF6962">
              <w:rPr>
                <w:rFonts w:asciiTheme="minorHAnsi" w:hAnsiTheme="minorHAnsi" w:cstheme="minorHAnsi"/>
                <w:color w:val="000000" w:themeColor="text1"/>
                <w:sz w:val="22"/>
                <w:szCs w:val="22"/>
              </w:rPr>
              <w:t xml:space="preserve"> ale municipiilor reședință de județ Timișoara și Arad, în cadrul cărora populația a cunoscut un trend crescător, creând o presiune asupra sistemului educațional local. La nivel județean, supraaglomerarea este mai puternică în județul Timiș, între 40% și 60% dintre elevi fiind expuși supraaglomerării, în timp ce în județele Arad, Caraș-Severin și Hunedoara între 20% și 40%</w:t>
            </w:r>
            <w:r w:rsidRPr="00EF6962">
              <w:rPr>
                <w:rStyle w:val="FootnoteReference"/>
                <w:rFonts w:asciiTheme="minorHAnsi" w:hAnsiTheme="minorHAnsi" w:cstheme="minorHAnsi"/>
                <w:color w:val="000000" w:themeColor="text1"/>
                <w:sz w:val="22"/>
                <w:szCs w:val="22"/>
              </w:rPr>
              <w:footnoteReference w:id="68"/>
            </w:r>
            <w:r w:rsidRPr="00EF6962">
              <w:rPr>
                <w:rFonts w:asciiTheme="minorHAnsi" w:hAnsiTheme="minorHAnsi" w:cstheme="minorHAnsi"/>
                <w:color w:val="000000" w:themeColor="text1"/>
                <w:sz w:val="22"/>
                <w:szCs w:val="22"/>
              </w:rPr>
              <w:t xml:space="preserve">. </w:t>
            </w:r>
          </w:p>
          <w:p w14:paraId="35E9D384" w14:textId="77777777" w:rsidR="00BD7D93" w:rsidRPr="00EF6962" w:rsidRDefault="00BD7D93"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Soluția pentru învățământul în schimburi pentru a evita supraaglomerarea, are </w:t>
            </w:r>
            <w:r w:rsidRPr="00EF6962">
              <w:rPr>
                <w:rFonts w:asciiTheme="minorHAnsi" w:hAnsiTheme="minorHAnsi" w:cstheme="minorHAnsi"/>
                <w:b/>
                <w:color w:val="000000" w:themeColor="text1"/>
                <w:sz w:val="22"/>
                <w:szCs w:val="22"/>
              </w:rPr>
              <w:t>efecte negative asupra calității educației și contribuie la creșterea abandonului școlar</w:t>
            </w:r>
            <w:r w:rsidRPr="00EF6962">
              <w:rPr>
                <w:rStyle w:val="FootnoteReference"/>
                <w:rFonts w:asciiTheme="minorHAnsi" w:hAnsiTheme="minorHAnsi" w:cstheme="minorHAnsi"/>
                <w:color w:val="000000" w:themeColor="text1"/>
                <w:sz w:val="22"/>
                <w:szCs w:val="22"/>
              </w:rPr>
              <w:footnoteReference w:id="69"/>
            </w:r>
            <w:r w:rsidRPr="00EF6962">
              <w:rPr>
                <w:rFonts w:asciiTheme="minorHAnsi" w:hAnsiTheme="minorHAnsi" w:cstheme="minorHAnsi"/>
                <w:color w:val="000000" w:themeColor="text1"/>
                <w:sz w:val="22"/>
                <w:szCs w:val="22"/>
              </w:rPr>
              <w:t xml:space="preserve">. </w:t>
            </w:r>
          </w:p>
          <w:p w14:paraId="6664438C" w14:textId="77777777" w:rsidR="00BD7D93" w:rsidRPr="00EF6962" w:rsidRDefault="00BD7D93"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În 2018, </w:t>
            </w:r>
            <w:r w:rsidRPr="00EF6962">
              <w:rPr>
                <w:rFonts w:asciiTheme="minorHAnsi" w:hAnsiTheme="minorHAnsi" w:cstheme="minorHAnsi"/>
                <w:b/>
                <w:color w:val="000000" w:themeColor="text1"/>
                <w:sz w:val="22"/>
                <w:szCs w:val="22"/>
              </w:rPr>
              <w:t>rețeaua școlară publică din Regiunea Vest</w:t>
            </w:r>
            <w:r w:rsidRPr="00EF6962">
              <w:rPr>
                <w:rFonts w:asciiTheme="minorHAnsi" w:hAnsiTheme="minorHAnsi" w:cstheme="minorHAnsi"/>
                <w:color w:val="000000" w:themeColor="text1"/>
                <w:sz w:val="22"/>
                <w:szCs w:val="22"/>
              </w:rPr>
              <w:t xml:space="preserve"> includea 565 de unități cu personalitate juridică și 1101 unități arondate, având ca structură</w:t>
            </w:r>
            <w:r w:rsidR="00A17D11"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color w:val="000000" w:themeColor="text1"/>
                <w:sz w:val="22"/>
                <w:szCs w:val="22"/>
              </w:rPr>
              <w:t>5</w:t>
            </w:r>
            <w:r w:rsidR="00A17D11" w:rsidRPr="00EF6962">
              <w:rPr>
                <w:rFonts w:asciiTheme="minorHAnsi" w:hAnsiTheme="minorHAnsi" w:cstheme="minorHAnsi"/>
                <w:color w:val="000000" w:themeColor="text1"/>
                <w:sz w:val="22"/>
                <w:szCs w:val="22"/>
              </w:rPr>
              <w:t>8</w:t>
            </w:r>
            <w:r w:rsidRPr="00EF6962">
              <w:rPr>
                <w:rFonts w:asciiTheme="minorHAnsi" w:hAnsiTheme="minorHAnsi" w:cstheme="minorHAnsi"/>
                <w:color w:val="000000" w:themeColor="text1"/>
                <w:sz w:val="22"/>
                <w:szCs w:val="22"/>
              </w:rPr>
              <w:t xml:space="preserve"> unități de nivel </w:t>
            </w:r>
            <w:proofErr w:type="spellStart"/>
            <w:r w:rsidR="00A17D11" w:rsidRPr="00EF6962">
              <w:rPr>
                <w:rFonts w:asciiTheme="minorHAnsi" w:hAnsiTheme="minorHAnsi" w:cstheme="minorHAnsi"/>
                <w:color w:val="000000" w:themeColor="text1"/>
                <w:sz w:val="22"/>
                <w:szCs w:val="22"/>
              </w:rPr>
              <w:t>anteprescolar</w:t>
            </w:r>
            <w:proofErr w:type="spellEnd"/>
            <w:r w:rsidR="00A17D11" w:rsidRPr="00EF6962">
              <w:rPr>
                <w:rFonts w:asciiTheme="minorHAnsi" w:hAnsiTheme="minorHAnsi" w:cstheme="minorHAnsi"/>
                <w:color w:val="000000" w:themeColor="text1"/>
                <w:sz w:val="22"/>
                <w:szCs w:val="22"/>
              </w:rPr>
              <w:t xml:space="preserve"> și </w:t>
            </w:r>
            <w:r w:rsidRPr="00EF6962">
              <w:rPr>
                <w:rFonts w:asciiTheme="minorHAnsi" w:hAnsiTheme="minorHAnsi" w:cstheme="minorHAnsi"/>
                <w:color w:val="000000" w:themeColor="text1"/>
                <w:sz w:val="22"/>
                <w:szCs w:val="22"/>
              </w:rPr>
              <w:t xml:space="preserve">preșcolar și 743 unități arondate, 341 de unități de nivel primar și gimnazial și 354 unități arondate, 156 de unități de nivel liceal (57 licee tehnologice), 5 școli profesionale, 2 școli postliceale și 7 universități. </w:t>
            </w:r>
          </w:p>
          <w:p w14:paraId="2F802E79" w14:textId="675017BF" w:rsidR="00A17D11" w:rsidRPr="00EF6962" w:rsidRDefault="00A17D11" w:rsidP="00932EBC">
            <w:pPr>
              <w:spacing w:after="120" w:line="276" w:lineRule="auto"/>
              <w:jc w:val="both"/>
              <w:rPr>
                <w:rFonts w:asciiTheme="minorHAnsi" w:hAnsiTheme="minorHAnsi" w:cstheme="minorHAnsi"/>
                <w:b/>
                <w:color w:val="000000" w:themeColor="text1"/>
                <w:sz w:val="22"/>
                <w:szCs w:val="22"/>
              </w:rPr>
            </w:pPr>
            <w:r w:rsidRPr="00EF6962">
              <w:rPr>
                <w:rFonts w:asciiTheme="minorHAnsi" w:hAnsiTheme="minorHAnsi" w:cstheme="minorHAnsi"/>
                <w:bCs/>
                <w:color w:val="000000" w:themeColor="text1"/>
                <w:sz w:val="22"/>
                <w:szCs w:val="22"/>
              </w:rPr>
              <w:lastRenderedPageBreak/>
              <w:t xml:space="preserve">In cele două perioade de programare 183 de unități școlare au primit finanțare pentru investiții în  infrastructură, reprezentând </w:t>
            </w:r>
            <w:r w:rsidRPr="00EF6962">
              <w:rPr>
                <w:rFonts w:asciiTheme="minorHAnsi" w:hAnsiTheme="minorHAnsi" w:cstheme="minorHAnsi"/>
                <w:b/>
                <w:color w:val="000000" w:themeColor="text1"/>
                <w:sz w:val="22"/>
                <w:szCs w:val="22"/>
              </w:rPr>
              <w:t>11% din numărul total al unităților din regiune</w:t>
            </w:r>
            <w:r w:rsidRPr="00EF6962">
              <w:rPr>
                <w:rFonts w:asciiTheme="minorHAnsi" w:hAnsiTheme="minorHAnsi" w:cstheme="minorHAnsi"/>
                <w:bCs/>
                <w:color w:val="000000" w:themeColor="text1"/>
                <w:sz w:val="22"/>
                <w:szCs w:val="22"/>
              </w:rPr>
              <w:t xml:space="preserve">, de care beneficiază aproximativ </w:t>
            </w:r>
            <w:r w:rsidRPr="00EF6962">
              <w:rPr>
                <w:rFonts w:asciiTheme="minorHAnsi" w:hAnsiTheme="minorHAnsi" w:cstheme="minorHAnsi"/>
                <w:b/>
                <w:color w:val="000000" w:themeColor="text1"/>
                <w:sz w:val="22"/>
                <w:szCs w:val="22"/>
              </w:rPr>
              <w:t xml:space="preserve">15% din populația școlară a regiunii. </w:t>
            </w:r>
          </w:p>
          <w:p w14:paraId="63839EEA" w14:textId="77777777" w:rsidR="00BD7D93" w:rsidRPr="00EF6962" w:rsidRDefault="00BD7D93" w:rsidP="00932EBC">
            <w:pPr>
              <w:spacing w:after="120" w:line="276" w:lineRule="auto"/>
              <w:jc w:val="both"/>
              <w:rPr>
                <w:rFonts w:asciiTheme="minorHAnsi" w:hAnsiTheme="minorHAnsi" w:cstheme="minorHAnsi"/>
                <w:bCs/>
                <w:color w:val="000000" w:themeColor="text1"/>
                <w:sz w:val="22"/>
                <w:szCs w:val="22"/>
              </w:rPr>
            </w:pPr>
            <w:r w:rsidRPr="00EF6962">
              <w:rPr>
                <w:rFonts w:asciiTheme="minorHAnsi" w:hAnsiTheme="minorHAnsi" w:cstheme="minorHAnsi"/>
                <w:bCs/>
                <w:color w:val="000000" w:themeColor="text1"/>
                <w:sz w:val="22"/>
                <w:szCs w:val="22"/>
              </w:rPr>
              <w:t>Analizând rețeaua și infrastructura educațională  din regiune în corelare cu tendințele demografice, se constată că nevoile de investiții sunt necesare la toate nivelurile de învățământ, dar cu particularități diferite.</w:t>
            </w:r>
          </w:p>
          <w:p w14:paraId="4B74515F" w14:textId="095182D8" w:rsidR="00BD7D93" w:rsidRPr="00EF6962" w:rsidRDefault="00BD7D93" w:rsidP="00932EBC">
            <w:pPr>
              <w:spacing w:after="120" w:line="276" w:lineRule="auto"/>
              <w:jc w:val="both"/>
              <w:rPr>
                <w:rFonts w:asciiTheme="minorHAnsi" w:hAnsiTheme="minorHAnsi" w:cstheme="minorHAnsi"/>
                <w:bCs/>
                <w:color w:val="000000" w:themeColor="text1"/>
                <w:sz w:val="22"/>
                <w:szCs w:val="22"/>
              </w:rPr>
            </w:pPr>
            <w:r w:rsidRPr="00EF6962">
              <w:rPr>
                <w:rFonts w:asciiTheme="minorHAnsi" w:hAnsiTheme="minorHAnsi" w:cstheme="minorHAnsi"/>
                <w:b/>
                <w:bCs/>
                <w:color w:val="000000" w:themeColor="text1"/>
                <w:sz w:val="22"/>
                <w:szCs w:val="22"/>
              </w:rPr>
              <w:t xml:space="preserve">Infrastructura </w:t>
            </w:r>
            <w:proofErr w:type="spellStart"/>
            <w:r w:rsidRPr="00EF6962">
              <w:rPr>
                <w:rFonts w:asciiTheme="minorHAnsi" w:hAnsiTheme="minorHAnsi" w:cstheme="minorHAnsi"/>
                <w:b/>
                <w:bCs/>
                <w:color w:val="000000" w:themeColor="text1"/>
                <w:sz w:val="22"/>
                <w:szCs w:val="22"/>
              </w:rPr>
              <w:t>antepreșcolară</w:t>
            </w:r>
            <w:proofErr w:type="spellEnd"/>
            <w:r w:rsidRPr="00EF6962">
              <w:rPr>
                <w:rFonts w:asciiTheme="minorHAnsi" w:hAnsiTheme="minorHAnsi" w:cstheme="minorHAnsi"/>
                <w:b/>
                <w:bCs/>
                <w:color w:val="000000" w:themeColor="text1"/>
                <w:sz w:val="22"/>
                <w:szCs w:val="22"/>
              </w:rPr>
              <w:t xml:space="preserve"> și preșcolară</w:t>
            </w:r>
            <w:r w:rsidRPr="00EF6962">
              <w:rPr>
                <w:rFonts w:asciiTheme="minorHAnsi" w:hAnsiTheme="minorHAnsi" w:cstheme="minorHAnsi"/>
                <w:bCs/>
                <w:color w:val="000000" w:themeColor="text1"/>
                <w:sz w:val="22"/>
                <w:szCs w:val="22"/>
              </w:rPr>
              <w:t xml:space="preserve"> </w:t>
            </w:r>
            <w:r w:rsidRPr="00EF6962">
              <w:rPr>
                <w:rFonts w:asciiTheme="minorHAnsi" w:hAnsiTheme="minorHAnsi" w:cstheme="minorHAnsi"/>
                <w:b/>
                <w:bCs/>
                <w:color w:val="000000" w:themeColor="text1"/>
                <w:sz w:val="22"/>
                <w:szCs w:val="22"/>
              </w:rPr>
              <w:t>este slab dezvoltată</w:t>
            </w:r>
            <w:r w:rsidRPr="00EF6962">
              <w:rPr>
                <w:rFonts w:asciiTheme="minorHAnsi" w:hAnsiTheme="minorHAnsi" w:cstheme="minorHAnsi"/>
                <w:bCs/>
                <w:color w:val="000000" w:themeColor="text1"/>
                <w:sz w:val="22"/>
                <w:szCs w:val="22"/>
              </w:rPr>
              <w:t xml:space="preserve">, fapt reflectat și de numărul redus al copiilor de 0-2 ani și 3-5 ani înscriși în creșe și respectiv grădinițe. </w:t>
            </w:r>
            <w:r w:rsidR="00BD50ED" w:rsidRPr="00EF6962">
              <w:rPr>
                <w:rFonts w:asciiTheme="minorHAnsi" w:hAnsiTheme="minorHAnsi" w:cstheme="minorHAnsi"/>
                <w:bCs/>
                <w:color w:val="000000" w:themeColor="text1"/>
                <w:sz w:val="22"/>
                <w:szCs w:val="22"/>
              </w:rPr>
              <w:t>P</w:t>
            </w:r>
            <w:r w:rsidRPr="00EF6962">
              <w:rPr>
                <w:rFonts w:asciiTheme="minorHAnsi" w:hAnsiTheme="minorHAnsi" w:cstheme="minorHAnsi"/>
                <w:bCs/>
                <w:color w:val="000000" w:themeColor="text1"/>
                <w:sz w:val="22"/>
                <w:szCs w:val="22"/>
              </w:rPr>
              <w:t xml:space="preserve">otrivit datelor INS pentru anul 2018, doar 2,7% dintre copiii cu vârsta cuprinsă între 0-2 ani erau înscriși într-o unitate de învățământ </w:t>
            </w:r>
            <w:proofErr w:type="spellStart"/>
            <w:r w:rsidRPr="00EF6962">
              <w:rPr>
                <w:rFonts w:asciiTheme="minorHAnsi" w:hAnsiTheme="minorHAnsi" w:cstheme="minorHAnsi"/>
                <w:bCs/>
                <w:color w:val="000000" w:themeColor="text1"/>
                <w:sz w:val="22"/>
                <w:szCs w:val="22"/>
              </w:rPr>
              <w:t>antepreșcolară</w:t>
            </w:r>
            <w:proofErr w:type="spellEnd"/>
            <w:r w:rsidRPr="00EF6962">
              <w:rPr>
                <w:rFonts w:asciiTheme="minorHAnsi" w:hAnsiTheme="minorHAnsi" w:cstheme="minorHAnsi"/>
                <w:bCs/>
                <w:color w:val="000000" w:themeColor="text1"/>
                <w:sz w:val="22"/>
                <w:szCs w:val="22"/>
              </w:rPr>
              <w:t xml:space="preserve"> din sistemul educațional și 87,67% din copiii cu vârsta cuprinsă între 3-5 ani erau înscriși în grădinițe. </w:t>
            </w:r>
          </w:p>
          <w:p w14:paraId="48628599" w14:textId="02DF8AF1" w:rsidR="00BD7D93" w:rsidRPr="00EF6962" w:rsidRDefault="00BD7D93"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b/>
                <w:bCs/>
                <w:color w:val="000000" w:themeColor="text1"/>
                <w:sz w:val="22"/>
                <w:szCs w:val="22"/>
              </w:rPr>
              <w:t>În ciclul primar și gimnazial</w:t>
            </w:r>
            <w:r w:rsidRPr="00EF6962">
              <w:rPr>
                <w:rFonts w:asciiTheme="minorHAnsi" w:hAnsiTheme="minorHAnsi" w:cstheme="minorHAnsi"/>
                <w:bCs/>
                <w:color w:val="000000" w:themeColor="text1"/>
                <w:sz w:val="22"/>
                <w:szCs w:val="22"/>
              </w:rPr>
              <w:t>, numărul de elevi în 2011-2018 a scăzut cu 1,92%, dar situația pe județe relevă o creștere semnificativă cu 10,03% a numărului de elevi în Timiș (fenomenul de supraaglomerare) și de numai 0,08% pentru județul Arad. În schimb în Caraș-Severin numărul elevilor s-a redus cu 16,91%, iar în Hunedoara scăderea a fost de 10,69%</w:t>
            </w:r>
            <w:r w:rsidRPr="00EF6962">
              <w:rPr>
                <w:rStyle w:val="FootnoteReference"/>
                <w:rFonts w:asciiTheme="minorHAnsi" w:hAnsiTheme="minorHAnsi" w:cstheme="minorHAnsi"/>
                <w:bCs/>
                <w:color w:val="000000" w:themeColor="text1"/>
                <w:sz w:val="22"/>
                <w:szCs w:val="22"/>
              </w:rPr>
              <w:footnoteReference w:id="70"/>
            </w:r>
            <w:r w:rsidRPr="00EF6962">
              <w:rPr>
                <w:rFonts w:asciiTheme="minorHAnsi" w:hAnsiTheme="minorHAnsi" w:cstheme="minorHAnsi"/>
                <w:bCs/>
                <w:color w:val="000000" w:themeColor="text1"/>
                <w:sz w:val="22"/>
                <w:szCs w:val="22"/>
              </w:rPr>
              <w:t>. Conform datelor INS, în Regiunea Vest, doar 79,49% din copii cu vârsta cuprinsă între 6 și 14 ani erau înscriși în învățământul primar și gimnazial.</w:t>
            </w:r>
          </w:p>
          <w:p w14:paraId="06AC217E" w14:textId="54E1E4A4" w:rsidR="00BD7D93" w:rsidRPr="00EF6962" w:rsidRDefault="00BD7D93"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bCs/>
                <w:color w:val="000000" w:themeColor="text1"/>
                <w:sz w:val="22"/>
                <w:szCs w:val="22"/>
              </w:rPr>
              <w:t xml:space="preserve">În perioada 2011-2018, </w:t>
            </w:r>
            <w:r w:rsidRPr="00EF6962">
              <w:rPr>
                <w:rFonts w:asciiTheme="minorHAnsi" w:hAnsiTheme="minorHAnsi" w:cstheme="minorHAnsi"/>
                <w:b/>
                <w:bCs/>
                <w:color w:val="000000" w:themeColor="text1"/>
                <w:sz w:val="22"/>
                <w:szCs w:val="22"/>
              </w:rPr>
              <w:t>populația de nivel liceal din regiune</w:t>
            </w:r>
            <w:r w:rsidRPr="00EF6962">
              <w:rPr>
                <w:rFonts w:asciiTheme="minorHAnsi" w:hAnsiTheme="minorHAnsi" w:cstheme="minorHAnsi"/>
                <w:bCs/>
                <w:color w:val="000000" w:themeColor="text1"/>
                <w:sz w:val="22"/>
                <w:szCs w:val="22"/>
              </w:rPr>
              <w:t xml:space="preserve"> a cunoscut o tendință diferită. În învățământul liceal s-a înregistrat o scădere accentuată (32,81%), iar în învățământul profesional și tehnic s-a constatat o creștere, fiind înregistrați de peste 11 ori mai mulți elevi. Această tendință reflectă și apetența pentru meserii în vederea ușurării integrării pe piața</w:t>
            </w:r>
            <w:r w:rsidRPr="00EF6962">
              <w:rPr>
                <w:rFonts w:asciiTheme="minorHAnsi" w:hAnsiTheme="minorHAnsi" w:cstheme="minorHAnsi"/>
                <w:color w:val="000000" w:themeColor="text1"/>
                <w:sz w:val="22"/>
                <w:szCs w:val="22"/>
              </w:rPr>
              <w:t xml:space="preserve"> muncii, care indică o nevoie de specialiști în profesii tehnice. De asemenea, la nivelul anului 2018, din totalul populației cu vârsta cuprinsă între 15-18 ani, doar 73,86% urmau o formă de învățământ liceal. </w:t>
            </w:r>
          </w:p>
          <w:p w14:paraId="148D8943" w14:textId="77777777" w:rsidR="00234FB7" w:rsidRPr="00EF6962" w:rsidRDefault="00BD7D93"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Referitor la </w:t>
            </w:r>
            <w:r w:rsidRPr="00EF6962">
              <w:rPr>
                <w:rFonts w:asciiTheme="minorHAnsi" w:hAnsiTheme="minorHAnsi" w:cstheme="minorHAnsi"/>
                <w:b/>
                <w:color w:val="000000" w:themeColor="text1"/>
                <w:sz w:val="22"/>
                <w:szCs w:val="22"/>
              </w:rPr>
              <w:t>învățarea pe tot parcursul vieții</w:t>
            </w:r>
            <w:r w:rsidRPr="00EF6962">
              <w:rPr>
                <w:rFonts w:asciiTheme="minorHAnsi" w:hAnsiTheme="minorHAnsi" w:cstheme="minorHAnsi"/>
                <w:color w:val="000000" w:themeColor="text1"/>
                <w:sz w:val="22"/>
                <w:szCs w:val="22"/>
              </w:rPr>
              <w:t>, în Regiunea Vest doar 1,1% din totalul persoanelor cu vârstă între 25 și 64 de ani au participat în forme de educație sau de formare profesională</w:t>
            </w:r>
            <w:r w:rsidRPr="00EF6962">
              <w:rPr>
                <w:rStyle w:val="FootnoteReference"/>
                <w:rFonts w:asciiTheme="minorHAnsi" w:hAnsiTheme="minorHAnsi" w:cstheme="minorHAnsi"/>
                <w:color w:val="000000" w:themeColor="text1"/>
                <w:sz w:val="22"/>
                <w:szCs w:val="22"/>
              </w:rPr>
              <w:footnoteReference w:id="71"/>
            </w:r>
            <w:r w:rsidRPr="00EF6962">
              <w:rPr>
                <w:rFonts w:asciiTheme="minorHAnsi" w:hAnsiTheme="minorHAnsi" w:cstheme="minorHAnsi"/>
                <w:strike/>
                <w:color w:val="000000" w:themeColor="text1"/>
                <w:sz w:val="22"/>
                <w:szCs w:val="22"/>
              </w:rPr>
              <w:t>,</w:t>
            </w:r>
            <w:r w:rsidRPr="00EF6962">
              <w:rPr>
                <w:rFonts w:asciiTheme="minorHAnsi" w:hAnsiTheme="minorHAnsi" w:cstheme="minorHAnsi"/>
                <w:color w:val="000000" w:themeColor="text1"/>
                <w:sz w:val="22"/>
                <w:szCs w:val="22"/>
              </w:rPr>
              <w:t xml:space="preserve"> mult sub media UE de 10,9 și foarte departe de obiectivul fixat de UE de 15%, în pofida nevoii ridicate de perfecționare și de recalificare.</w:t>
            </w:r>
          </w:p>
          <w:p w14:paraId="14D78272" w14:textId="790D3E0B" w:rsidR="00BD7D93" w:rsidRPr="00EF6962" w:rsidRDefault="00234FB7" w:rsidP="00932EBC">
            <w:pPr>
              <w:spacing w:after="120" w:line="276" w:lineRule="auto"/>
              <w:jc w:val="both"/>
              <w:rPr>
                <w:rFonts w:asciiTheme="minorHAnsi" w:hAnsiTheme="minorHAnsi" w:cstheme="minorHAnsi"/>
                <w:bCs/>
                <w:color w:val="000000" w:themeColor="text1"/>
                <w:sz w:val="22"/>
                <w:szCs w:val="22"/>
              </w:rPr>
            </w:pPr>
            <w:r w:rsidRPr="00EF6962">
              <w:rPr>
                <w:rFonts w:asciiTheme="minorHAnsi" w:hAnsiTheme="minorHAnsi" w:cstheme="minorHAnsi"/>
                <w:bCs/>
                <w:color w:val="000000" w:themeColor="text1"/>
                <w:sz w:val="22"/>
                <w:szCs w:val="22"/>
              </w:rPr>
              <w:t xml:space="preserve">Investiții sunt necesare și la nivelul </w:t>
            </w:r>
            <w:r w:rsidRPr="00EF6962">
              <w:rPr>
                <w:rFonts w:asciiTheme="minorHAnsi" w:hAnsiTheme="minorHAnsi" w:cstheme="minorHAnsi"/>
                <w:b/>
                <w:bCs/>
                <w:color w:val="000000" w:themeColor="text1"/>
                <w:sz w:val="22"/>
                <w:szCs w:val="22"/>
              </w:rPr>
              <w:t>învățământului superior</w:t>
            </w:r>
            <w:r w:rsidRPr="00EF6962">
              <w:rPr>
                <w:rFonts w:asciiTheme="minorHAnsi" w:hAnsiTheme="minorHAnsi" w:cstheme="minorHAnsi"/>
                <w:bCs/>
                <w:color w:val="000000" w:themeColor="text1"/>
                <w:sz w:val="22"/>
                <w:szCs w:val="22"/>
              </w:rPr>
              <w:t xml:space="preserve">, atât la nivel de infrastructură, cât și de dotări.  Contextul educațional actual obligă mediul universitar la o adaptare rapidă la noile realități atât în ceea ce privește structura formatelor educaționale implementate în mediul on line, cât și in ceea ce privește infrastructura educațională la nivelul spațiilor de învățare și de cazare, prin adaptarea mediilor de învățare și de cazare din campusurile universitare. Regiunea Vest nu a atins obiectivul României privind ponderea populației absolvente de educație terțiară, înregistrând un procent de 24,5% persoane cu vârstă de 30-34 ani absolvenți de studii superioare, ținta pentru acest indicator pentru România fiind de 26,7%, în timp ce în UE este de 40%. </w:t>
            </w:r>
          </w:p>
          <w:p w14:paraId="2AB3FE3F" w14:textId="5CB877DE" w:rsidR="00632BD9" w:rsidRPr="00EF6962" w:rsidRDefault="00234FB7" w:rsidP="00932EBC">
            <w:pPr>
              <w:spacing w:after="120" w:line="276" w:lineRule="auto"/>
              <w:jc w:val="both"/>
              <w:rPr>
                <w:rFonts w:asciiTheme="minorHAnsi" w:hAnsiTheme="minorHAnsi" w:cstheme="minorHAnsi"/>
                <w:bCs/>
                <w:color w:val="000000" w:themeColor="text1"/>
                <w:sz w:val="22"/>
                <w:szCs w:val="22"/>
              </w:rPr>
            </w:pPr>
            <w:r w:rsidRPr="00EF6962">
              <w:rPr>
                <w:rFonts w:asciiTheme="minorHAnsi" w:hAnsiTheme="minorHAnsi" w:cstheme="minorHAnsi"/>
                <w:bCs/>
                <w:color w:val="000000" w:themeColor="text1"/>
                <w:sz w:val="22"/>
                <w:szCs w:val="22"/>
              </w:rPr>
              <w:t>Dacă pentru unitățile școlare din mediul rural investițiile vizează îndeosebi reabilitări și dotări ale clădirilor, în mediul urban</w:t>
            </w:r>
            <w:r w:rsidR="00F66EE6" w:rsidRPr="00EF6962">
              <w:rPr>
                <w:rFonts w:asciiTheme="minorHAnsi" w:hAnsiTheme="minorHAnsi" w:cstheme="minorHAnsi"/>
                <w:bCs/>
                <w:color w:val="000000" w:themeColor="text1"/>
                <w:sz w:val="22"/>
                <w:szCs w:val="22"/>
              </w:rPr>
              <w:t>, unde există supraaglomerare,</w:t>
            </w:r>
            <w:r w:rsidRPr="00EF6962">
              <w:rPr>
                <w:rFonts w:asciiTheme="minorHAnsi" w:hAnsiTheme="minorHAnsi" w:cstheme="minorHAnsi"/>
                <w:bCs/>
                <w:color w:val="000000" w:themeColor="text1"/>
                <w:sz w:val="22"/>
                <w:szCs w:val="22"/>
              </w:rPr>
              <w:t xml:space="preserve"> investițiile vor trebui orientate și spre construirea unor unități școlare noi sau extinderea celor existente. </w:t>
            </w:r>
            <w:r w:rsidR="00BD7D93" w:rsidRPr="00EF6962">
              <w:rPr>
                <w:rFonts w:asciiTheme="minorHAnsi" w:hAnsiTheme="minorHAnsi" w:cstheme="minorHAnsi"/>
                <w:bCs/>
                <w:color w:val="000000" w:themeColor="text1"/>
                <w:sz w:val="22"/>
                <w:szCs w:val="22"/>
              </w:rPr>
              <w:t>Investițiile în infrastructura de educație trebuie să asigure în primul rând nivelul</w:t>
            </w:r>
            <w:r w:rsidR="00F66EE6" w:rsidRPr="00EF6962">
              <w:rPr>
                <w:rFonts w:asciiTheme="minorHAnsi" w:hAnsiTheme="minorHAnsi" w:cstheme="minorHAnsi"/>
                <w:bCs/>
                <w:color w:val="000000" w:themeColor="text1"/>
                <w:sz w:val="22"/>
                <w:szCs w:val="22"/>
              </w:rPr>
              <w:t xml:space="preserve"> de bază</w:t>
            </w:r>
            <w:r w:rsidR="00BD7D93" w:rsidRPr="00EF6962">
              <w:rPr>
                <w:rFonts w:asciiTheme="minorHAnsi" w:hAnsiTheme="minorHAnsi" w:cstheme="minorHAnsi"/>
                <w:bCs/>
                <w:color w:val="000000" w:themeColor="text1"/>
                <w:sz w:val="22"/>
                <w:szCs w:val="22"/>
              </w:rPr>
              <w:t>,</w:t>
            </w:r>
            <w:r w:rsidR="00632BD9" w:rsidRPr="00EF6962">
              <w:rPr>
                <w:rFonts w:asciiTheme="minorHAnsi" w:hAnsiTheme="minorHAnsi" w:cstheme="minorHAnsi"/>
                <w:bCs/>
                <w:color w:val="000000" w:themeColor="text1"/>
                <w:sz w:val="22"/>
                <w:szCs w:val="22"/>
              </w:rPr>
              <w:t xml:space="preserve"> în condițiile în care există încă unități școlare care nu au grupuri </w:t>
            </w:r>
            <w:r w:rsidR="00632BD9" w:rsidRPr="00EF6962">
              <w:rPr>
                <w:rFonts w:asciiTheme="minorHAnsi" w:hAnsiTheme="minorHAnsi" w:cstheme="minorHAnsi"/>
                <w:bCs/>
                <w:color w:val="000000" w:themeColor="text1"/>
                <w:sz w:val="22"/>
                <w:szCs w:val="22"/>
              </w:rPr>
              <w:lastRenderedPageBreak/>
              <w:t>sanitare în interiorul clădirilor:</w:t>
            </w:r>
            <w:r w:rsidR="00BD7D93" w:rsidRPr="00EF6962">
              <w:rPr>
                <w:rFonts w:asciiTheme="minorHAnsi" w:hAnsiTheme="minorHAnsi" w:cstheme="minorHAnsi"/>
                <w:bCs/>
                <w:color w:val="000000" w:themeColor="text1"/>
                <w:sz w:val="22"/>
                <w:szCs w:val="22"/>
              </w:rPr>
              <w:t xml:space="preserve"> în Caraș-Severin 29% din unitățile școlare nu au grupuri sanitare în interior, </w:t>
            </w:r>
            <w:r w:rsidR="00105FB1">
              <w:rPr>
                <w:rFonts w:asciiTheme="minorHAnsi" w:hAnsiTheme="minorHAnsi" w:cstheme="minorHAnsi"/>
                <w:bCs/>
                <w:color w:val="000000" w:themeColor="text1"/>
                <w:sz w:val="22"/>
                <w:szCs w:val="22"/>
              </w:rPr>
              <w:t>în</w:t>
            </w:r>
            <w:r w:rsidR="00BD7D93" w:rsidRPr="00EF6962">
              <w:rPr>
                <w:rFonts w:asciiTheme="minorHAnsi" w:hAnsiTheme="minorHAnsi" w:cstheme="minorHAnsi"/>
                <w:bCs/>
                <w:color w:val="000000" w:themeColor="text1"/>
                <w:sz w:val="22"/>
                <w:szCs w:val="22"/>
              </w:rPr>
              <w:t xml:space="preserve"> județul Arad </w:t>
            </w:r>
            <w:r w:rsidR="00105FB1">
              <w:rPr>
                <w:rFonts w:asciiTheme="minorHAnsi" w:hAnsiTheme="minorHAnsi" w:cstheme="minorHAnsi"/>
                <w:bCs/>
                <w:color w:val="000000" w:themeColor="text1"/>
                <w:sz w:val="22"/>
                <w:szCs w:val="22"/>
              </w:rPr>
              <w:t xml:space="preserve">procentul este de </w:t>
            </w:r>
            <w:r w:rsidR="00BD7D93" w:rsidRPr="00EF6962">
              <w:rPr>
                <w:rFonts w:asciiTheme="minorHAnsi" w:hAnsiTheme="minorHAnsi" w:cstheme="minorHAnsi"/>
                <w:bCs/>
                <w:color w:val="000000" w:themeColor="text1"/>
                <w:sz w:val="22"/>
                <w:szCs w:val="22"/>
              </w:rPr>
              <w:t>18%, iar județele Hunedoara și Timiș prezintă o pondere de 12%</w:t>
            </w:r>
            <w:r w:rsidR="00BD7D93" w:rsidRPr="00EF6962">
              <w:rPr>
                <w:rStyle w:val="FootnoteReference"/>
                <w:rFonts w:asciiTheme="minorHAnsi" w:hAnsiTheme="minorHAnsi" w:cstheme="minorHAnsi"/>
                <w:bCs/>
                <w:color w:val="000000" w:themeColor="text1"/>
                <w:sz w:val="22"/>
                <w:szCs w:val="22"/>
              </w:rPr>
              <w:footnoteReference w:id="72"/>
            </w:r>
            <w:r w:rsidR="00BD7D93" w:rsidRPr="00EF6962">
              <w:rPr>
                <w:rFonts w:asciiTheme="minorHAnsi" w:hAnsiTheme="minorHAnsi" w:cstheme="minorHAnsi"/>
                <w:bCs/>
                <w:color w:val="000000" w:themeColor="text1"/>
                <w:sz w:val="22"/>
                <w:szCs w:val="22"/>
              </w:rPr>
              <w:t xml:space="preserve">. </w:t>
            </w:r>
            <w:r w:rsidR="00632BD9" w:rsidRPr="00EF6962">
              <w:rPr>
                <w:rFonts w:asciiTheme="minorHAnsi" w:hAnsiTheme="minorHAnsi" w:cstheme="minorHAnsi"/>
                <w:bCs/>
                <w:color w:val="000000" w:themeColor="text1"/>
                <w:sz w:val="22"/>
                <w:szCs w:val="22"/>
              </w:rPr>
              <w:t xml:space="preserve">Infrastructura </w:t>
            </w:r>
            <w:r w:rsidR="00105FB1" w:rsidRPr="00EF6962">
              <w:rPr>
                <w:rFonts w:asciiTheme="minorHAnsi" w:hAnsiTheme="minorHAnsi" w:cstheme="minorHAnsi"/>
                <w:bCs/>
                <w:color w:val="000000" w:themeColor="text1"/>
                <w:sz w:val="22"/>
                <w:szCs w:val="22"/>
              </w:rPr>
              <w:t xml:space="preserve">de bază </w:t>
            </w:r>
            <w:r w:rsidR="00632BD9" w:rsidRPr="00EF6962">
              <w:rPr>
                <w:rFonts w:asciiTheme="minorHAnsi" w:hAnsiTheme="minorHAnsi" w:cstheme="minorHAnsi"/>
                <w:bCs/>
                <w:color w:val="000000" w:themeColor="text1"/>
                <w:sz w:val="22"/>
                <w:szCs w:val="22"/>
              </w:rPr>
              <w:t>necesară implică și un acces facil. La nivelul Regiunii Vest, doar 30% din unitățile școlare au acces dedicat persoanelor cu dizabilități.</w:t>
            </w:r>
            <w:r w:rsidR="00A17D11" w:rsidRPr="00EF6962">
              <w:rPr>
                <w:rFonts w:asciiTheme="minorHAnsi" w:hAnsiTheme="minorHAnsi" w:cstheme="minorHAnsi"/>
                <w:bCs/>
                <w:color w:val="000000" w:themeColor="text1"/>
                <w:sz w:val="22"/>
                <w:szCs w:val="22"/>
              </w:rPr>
              <w:t xml:space="preserve"> </w:t>
            </w:r>
            <w:r w:rsidR="00632BD9" w:rsidRPr="00EF6962">
              <w:rPr>
                <w:rFonts w:asciiTheme="minorHAnsi" w:hAnsiTheme="minorHAnsi" w:cstheme="minorHAnsi"/>
                <w:bCs/>
                <w:color w:val="000000" w:themeColor="text1"/>
                <w:sz w:val="22"/>
                <w:szCs w:val="22"/>
              </w:rPr>
              <w:t xml:space="preserve">De asemenea, trebuie avute în vedere și investiții în consolidarea clădirilor, având în vedere că Regiunea Vest se suprapune peste a doua zonă seismică din România. </w:t>
            </w:r>
          </w:p>
          <w:p w14:paraId="562D7E84" w14:textId="024A1AF2" w:rsidR="00EF067F" w:rsidRPr="00EF6962" w:rsidRDefault="00234FB7" w:rsidP="00932EBC">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bCs/>
                <w:color w:val="000000" w:themeColor="text1"/>
                <w:sz w:val="22"/>
                <w:szCs w:val="22"/>
              </w:rPr>
              <w:t xml:space="preserve">Ca o condiție transversală, investițiile trebuie să asigure o bază materială modernă și crearea unor spații de învățare proiectate special pentru a promova noi abordări de predare și învățare, inclusiv cu ajutorul tehnologiilor moderne. </w:t>
            </w:r>
            <w:r w:rsidRPr="00EF6962">
              <w:rPr>
                <w:rFonts w:asciiTheme="minorHAnsi" w:hAnsiTheme="minorHAnsi" w:cstheme="minorHAnsi"/>
                <w:color w:val="000000" w:themeColor="text1"/>
                <w:sz w:val="22"/>
                <w:szCs w:val="22"/>
              </w:rPr>
              <w:t>Competențele digitale și trecerea la sistemul online de predare-învățare, ca o consecință a noilor realități generate de pandemia COVID-19, depind de accesul la infrastructura IT și conexiune la internet în toate unitățile de învățământ</w:t>
            </w:r>
            <w:r w:rsidR="00096532" w:rsidRPr="00EF6962">
              <w:rPr>
                <w:rFonts w:asciiTheme="minorHAnsi" w:hAnsiTheme="minorHAnsi" w:cstheme="minorHAnsi"/>
                <w:color w:val="000000" w:themeColor="text1"/>
                <w:sz w:val="22"/>
                <w:szCs w:val="22"/>
              </w:rPr>
              <w:t>.</w:t>
            </w:r>
            <w:r w:rsidR="00A87C5B" w:rsidRPr="00EF6962">
              <w:rPr>
                <w:rFonts w:asciiTheme="minorHAnsi" w:hAnsiTheme="minorHAnsi" w:cstheme="minorHAnsi"/>
                <w:color w:val="000000" w:themeColor="text1"/>
                <w:sz w:val="22"/>
                <w:szCs w:val="22"/>
              </w:rPr>
              <w:t xml:space="preserve"> </w:t>
            </w:r>
          </w:p>
          <w:p w14:paraId="2A5B80AC" w14:textId="77777777" w:rsidR="00096532" w:rsidRPr="00EF6962" w:rsidRDefault="00096532" w:rsidP="00932EBC">
            <w:pPr>
              <w:spacing w:after="120" w:line="276" w:lineRule="auto"/>
              <w:jc w:val="both"/>
              <w:rPr>
                <w:rFonts w:asciiTheme="minorHAnsi" w:hAnsiTheme="minorHAnsi" w:cstheme="minorHAnsi"/>
                <w:b/>
                <w:bCs/>
                <w:color w:val="000000" w:themeColor="text1"/>
                <w:sz w:val="22"/>
                <w:szCs w:val="22"/>
              </w:rPr>
            </w:pPr>
            <w:r w:rsidRPr="00EF6962">
              <w:rPr>
                <w:rFonts w:asciiTheme="minorHAnsi" w:hAnsiTheme="minorHAnsi" w:cstheme="minorHAnsi"/>
                <w:b/>
                <w:bCs/>
                <w:color w:val="000000" w:themeColor="text1"/>
                <w:sz w:val="22"/>
                <w:szCs w:val="22"/>
              </w:rPr>
              <w:t>Tipuri de acțiuni:</w:t>
            </w:r>
          </w:p>
          <w:p w14:paraId="1363FD7C" w14:textId="6CA164CA" w:rsidR="00096532" w:rsidRPr="00EF6962" w:rsidRDefault="00096532" w:rsidP="00932EBC">
            <w:pPr>
              <w:pStyle w:val="ListParagraph"/>
              <w:numPr>
                <w:ilvl w:val="0"/>
                <w:numId w:val="86"/>
              </w:numPr>
              <w:spacing w:line="276" w:lineRule="auto"/>
              <w:jc w:val="both"/>
              <w:rPr>
                <w:rFonts w:asciiTheme="minorHAnsi" w:eastAsia="Times New Roman" w:hAnsiTheme="minorHAnsi" w:cstheme="minorHAnsi"/>
                <w:iCs/>
                <w:noProof/>
                <w:color w:val="000000" w:themeColor="text1"/>
                <w:sz w:val="22"/>
                <w:lang w:val="en-US"/>
              </w:rPr>
            </w:pPr>
            <w:r w:rsidRPr="00EF6962">
              <w:rPr>
                <w:rFonts w:asciiTheme="minorHAnsi" w:eastAsia="Times New Roman" w:hAnsiTheme="minorHAnsi" w:cstheme="minorHAnsi"/>
                <w:iCs/>
                <w:noProof/>
                <w:color w:val="000000" w:themeColor="text1"/>
                <w:sz w:val="22"/>
                <w:lang w:val="en-US"/>
              </w:rPr>
              <w:t>investiții în infrastructura educa</w:t>
            </w:r>
            <w:r w:rsidR="00F346E8" w:rsidRPr="00EF6962">
              <w:rPr>
                <w:rFonts w:asciiTheme="minorHAnsi" w:eastAsia="Times New Roman" w:hAnsiTheme="minorHAnsi" w:cstheme="minorHAnsi"/>
                <w:iCs/>
                <w:noProof/>
                <w:color w:val="000000" w:themeColor="text1"/>
                <w:sz w:val="22"/>
                <w:lang w:val="en-US"/>
              </w:rPr>
              <w:t>ț</w:t>
            </w:r>
            <w:r w:rsidRPr="00EF6962">
              <w:rPr>
                <w:rFonts w:asciiTheme="minorHAnsi" w:eastAsia="Times New Roman" w:hAnsiTheme="minorHAnsi" w:cstheme="minorHAnsi"/>
                <w:iCs/>
                <w:noProof/>
                <w:color w:val="000000" w:themeColor="text1"/>
                <w:sz w:val="22"/>
                <w:lang w:val="en-US"/>
              </w:rPr>
              <w:t>ional</w:t>
            </w:r>
            <w:r w:rsidR="00F346E8" w:rsidRPr="00EF6962">
              <w:rPr>
                <w:rFonts w:asciiTheme="minorHAnsi" w:eastAsia="Times New Roman" w:hAnsiTheme="minorHAnsi" w:cstheme="minorHAnsi"/>
                <w:iCs/>
                <w:noProof/>
                <w:color w:val="000000" w:themeColor="text1"/>
                <w:sz w:val="22"/>
                <w:lang w:val="en-US"/>
              </w:rPr>
              <w:t>ă</w:t>
            </w:r>
            <w:r w:rsidRPr="00EF6962">
              <w:rPr>
                <w:rFonts w:asciiTheme="minorHAnsi" w:eastAsia="Times New Roman" w:hAnsiTheme="minorHAnsi" w:cstheme="minorHAnsi"/>
                <w:iCs/>
                <w:noProof/>
                <w:color w:val="000000" w:themeColor="text1"/>
                <w:sz w:val="22"/>
                <w:lang w:val="en-US"/>
              </w:rPr>
              <w:t xml:space="preserve"> de nivel antepreșcolar și preșcolar, primar, secundar, terțiar, inclusiv învățământ special,</w:t>
            </w:r>
          </w:p>
          <w:p w14:paraId="3EE25A22" w14:textId="7DF3C9D6" w:rsidR="00F346E8" w:rsidRPr="00EF6962" w:rsidRDefault="00096532" w:rsidP="00932EBC">
            <w:pPr>
              <w:pStyle w:val="ListParagraph"/>
              <w:numPr>
                <w:ilvl w:val="0"/>
                <w:numId w:val="86"/>
              </w:numPr>
              <w:spacing w:line="276" w:lineRule="auto"/>
              <w:jc w:val="both"/>
              <w:rPr>
                <w:rFonts w:asciiTheme="minorHAnsi" w:eastAsia="Times New Roman" w:hAnsiTheme="minorHAnsi" w:cstheme="minorHAnsi"/>
                <w:iCs/>
                <w:noProof/>
                <w:color w:val="000000" w:themeColor="text1"/>
                <w:sz w:val="22"/>
                <w:lang w:val="en-US"/>
              </w:rPr>
            </w:pPr>
            <w:r w:rsidRPr="00EF6962">
              <w:rPr>
                <w:rFonts w:asciiTheme="minorHAnsi" w:eastAsia="Times New Roman" w:hAnsiTheme="minorHAnsi" w:cstheme="minorHAnsi"/>
                <w:iCs/>
                <w:noProof/>
                <w:color w:val="000000" w:themeColor="text1"/>
                <w:sz w:val="22"/>
                <w:lang w:val="en-US"/>
              </w:rPr>
              <w:t>investiții în infrastructura școlilor și centrelor de educaţie şi formare profesională/învățământ profesional/învățământ dual</w:t>
            </w:r>
            <w:r w:rsidR="00F346E8" w:rsidRPr="00EF6962">
              <w:rPr>
                <w:rFonts w:asciiTheme="minorHAnsi" w:eastAsia="Times New Roman" w:hAnsiTheme="minorHAnsi" w:cstheme="minorHAnsi"/>
                <w:iCs/>
                <w:noProof/>
                <w:color w:val="000000" w:themeColor="text1"/>
                <w:sz w:val="22"/>
                <w:lang w:val="en-US"/>
              </w:rPr>
              <w:t>,</w:t>
            </w:r>
          </w:p>
          <w:p w14:paraId="04594DB4" w14:textId="450C7076" w:rsidR="00096532" w:rsidRPr="00EF6962" w:rsidRDefault="00F346E8" w:rsidP="00932EBC">
            <w:pPr>
              <w:pStyle w:val="ListParagraph"/>
              <w:numPr>
                <w:ilvl w:val="0"/>
                <w:numId w:val="86"/>
              </w:numPr>
              <w:spacing w:line="276" w:lineRule="auto"/>
              <w:jc w:val="both"/>
              <w:rPr>
                <w:rFonts w:asciiTheme="minorHAnsi" w:eastAsia="Times New Roman" w:hAnsiTheme="minorHAnsi" w:cstheme="minorHAnsi"/>
                <w:iCs/>
                <w:noProof/>
                <w:color w:val="000000" w:themeColor="text1"/>
                <w:sz w:val="22"/>
                <w:lang w:val="en-US"/>
              </w:rPr>
            </w:pPr>
            <w:r w:rsidRPr="00EF6962">
              <w:rPr>
                <w:rFonts w:asciiTheme="minorHAnsi" w:eastAsia="Times New Roman" w:hAnsiTheme="minorHAnsi" w:cstheme="minorHAnsi"/>
                <w:iCs/>
                <w:noProof/>
                <w:color w:val="000000" w:themeColor="text1"/>
                <w:sz w:val="22"/>
                <w:lang w:val="en-US"/>
              </w:rPr>
              <w:t>dotare</w:t>
            </w:r>
            <w:r w:rsidR="00F81B09" w:rsidRPr="00EF6962">
              <w:rPr>
                <w:rFonts w:asciiTheme="minorHAnsi" w:eastAsia="Times New Roman" w:hAnsiTheme="minorHAnsi" w:cstheme="minorHAnsi"/>
                <w:iCs/>
                <w:noProof/>
                <w:color w:val="000000" w:themeColor="text1"/>
                <w:sz w:val="22"/>
                <w:lang w:val="en-US"/>
              </w:rPr>
              <w:t xml:space="preserve">a și </w:t>
            </w:r>
            <w:r w:rsidRPr="00EF6962">
              <w:rPr>
                <w:rFonts w:asciiTheme="minorHAnsi" w:eastAsia="Times New Roman" w:hAnsiTheme="minorHAnsi" w:cstheme="minorHAnsi"/>
                <w:iCs/>
                <w:noProof/>
                <w:color w:val="000000" w:themeColor="text1"/>
                <w:sz w:val="22"/>
                <w:lang w:val="en-US"/>
              </w:rPr>
              <w:t xml:space="preserve"> digitali</w:t>
            </w:r>
            <w:r w:rsidR="00F81B09" w:rsidRPr="00EF6962">
              <w:rPr>
                <w:rFonts w:asciiTheme="minorHAnsi" w:eastAsia="Times New Roman" w:hAnsiTheme="minorHAnsi" w:cstheme="minorHAnsi"/>
                <w:iCs/>
                <w:noProof/>
                <w:color w:val="000000" w:themeColor="text1"/>
                <w:sz w:val="22"/>
                <w:lang w:val="en-US"/>
              </w:rPr>
              <w:t>zarea</w:t>
            </w:r>
            <w:r w:rsidRPr="00EF6962">
              <w:rPr>
                <w:rFonts w:asciiTheme="minorHAnsi" w:eastAsia="Times New Roman" w:hAnsiTheme="minorHAnsi" w:cstheme="minorHAnsi"/>
                <w:iCs/>
                <w:noProof/>
                <w:color w:val="000000" w:themeColor="text1"/>
                <w:sz w:val="22"/>
                <w:lang w:val="en-US"/>
              </w:rPr>
              <w:t xml:space="preserve"> unităților de învățământ</w:t>
            </w:r>
            <w:r w:rsidR="00096532" w:rsidRPr="00EF6962">
              <w:rPr>
                <w:rFonts w:asciiTheme="minorHAnsi" w:eastAsia="Times New Roman" w:hAnsiTheme="minorHAnsi" w:cstheme="minorHAnsi"/>
                <w:iCs/>
                <w:noProof/>
                <w:color w:val="000000" w:themeColor="text1"/>
                <w:sz w:val="22"/>
                <w:lang w:val="en-US"/>
              </w:rPr>
              <w:t>.</w:t>
            </w:r>
          </w:p>
          <w:p w14:paraId="2743D4D6" w14:textId="2687302B" w:rsidR="00F346E8" w:rsidRPr="00EF6962" w:rsidRDefault="00F346E8" w:rsidP="00932EBC">
            <w:pPr>
              <w:spacing w:line="276" w:lineRule="auto"/>
              <w:jc w:val="both"/>
              <w:rPr>
                <w:rFonts w:asciiTheme="minorHAnsi" w:hAnsiTheme="minorHAnsi" w:cstheme="minorHAnsi"/>
                <w:iCs/>
                <w:noProof/>
                <w:color w:val="000000" w:themeColor="text1"/>
                <w:sz w:val="22"/>
                <w:szCs w:val="22"/>
                <w:lang w:val="en-US" w:eastAsia="en-US"/>
              </w:rPr>
            </w:pPr>
            <w:r w:rsidRPr="00EF6962">
              <w:rPr>
                <w:rFonts w:asciiTheme="minorHAnsi" w:hAnsiTheme="minorHAnsi" w:cstheme="minorHAnsi"/>
                <w:iCs/>
                <w:noProof/>
                <w:color w:val="000000" w:themeColor="text1"/>
                <w:sz w:val="22"/>
                <w:szCs w:val="22"/>
                <w:lang w:val="en-US" w:eastAsia="en-US"/>
              </w:rPr>
              <w:t>Acțiunile vor fi sprijinite prin intermeniul granturilor nerambursabile, fiind complementare cu POEO și PNS.</w:t>
            </w:r>
          </w:p>
          <w:p w14:paraId="7E003DF5" w14:textId="38449805" w:rsidR="00F346E8" w:rsidRPr="00EF6962" w:rsidRDefault="00F346E8" w:rsidP="00932EBC">
            <w:pPr>
              <w:spacing w:line="276" w:lineRule="auto"/>
              <w:jc w:val="both"/>
              <w:rPr>
                <w:rFonts w:asciiTheme="minorHAnsi" w:hAnsiTheme="minorHAnsi" w:cstheme="minorHAnsi"/>
                <w:iCs/>
                <w:noProof/>
                <w:color w:val="000000" w:themeColor="text1"/>
                <w:sz w:val="22"/>
                <w:szCs w:val="22"/>
                <w:lang w:val="en-US"/>
              </w:rPr>
            </w:pPr>
          </w:p>
        </w:tc>
      </w:tr>
    </w:tbl>
    <w:p w14:paraId="7B2E06EE" w14:textId="77777777" w:rsidR="00EF067F" w:rsidRPr="00EF6962" w:rsidRDefault="00EF067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lastRenderedPageBreak/>
        <w:t>The main target groups - Article 17(3)(d)(iii):</w:t>
      </w:r>
    </w:p>
    <w:p w14:paraId="2FCCE4E1" w14:textId="77777777" w:rsidR="0076513A" w:rsidRPr="00EF6962" w:rsidRDefault="00EF067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[1 000]</w:t>
      </w:r>
    </w:p>
    <w:p w14:paraId="62754E7F" w14:textId="77777777" w:rsidR="0076513A" w:rsidRPr="00EF6962" w:rsidRDefault="00632BD9"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b/>
          <w:bCs/>
          <w:noProof/>
          <w:color w:val="000000" w:themeColor="text1"/>
          <w:sz w:val="22"/>
          <w:szCs w:val="22"/>
          <w:lang w:val="en-GB"/>
        </w:rPr>
        <w:t>Grup țintă</w:t>
      </w:r>
      <w:r w:rsidR="0076513A" w:rsidRPr="00EF6962">
        <w:rPr>
          <w:rFonts w:asciiTheme="minorHAnsi" w:hAnsiTheme="minorHAnsi" w:cstheme="minorHAnsi"/>
          <w:b/>
          <w:bCs/>
          <w:noProof/>
          <w:color w:val="000000" w:themeColor="text1"/>
          <w:sz w:val="22"/>
          <w:szCs w:val="22"/>
          <w:lang w:val="en-GB"/>
        </w:rPr>
        <w:t>:</w:t>
      </w:r>
      <w:r w:rsidR="0076513A" w:rsidRPr="00EF6962">
        <w:rPr>
          <w:rFonts w:asciiTheme="minorHAnsi" w:hAnsiTheme="minorHAnsi" w:cstheme="minorHAnsi"/>
          <w:noProof/>
          <w:color w:val="000000" w:themeColor="text1"/>
          <w:sz w:val="22"/>
          <w:szCs w:val="22"/>
          <w:lang w:val="en-GB"/>
        </w:rPr>
        <w:t xml:space="preserve"> </w:t>
      </w:r>
      <w:r w:rsidRPr="00EF6962">
        <w:rPr>
          <w:rFonts w:asciiTheme="minorHAnsi" w:hAnsiTheme="minorHAnsi" w:cstheme="minorHAnsi"/>
          <w:color w:val="000000" w:themeColor="text1"/>
          <w:sz w:val="22"/>
          <w:szCs w:val="22"/>
        </w:rPr>
        <w:t>populația școlară din toate nivelurile de învățământ</w:t>
      </w:r>
      <w:r w:rsidR="00F519CA" w:rsidRPr="00EF6962">
        <w:rPr>
          <w:rFonts w:asciiTheme="minorHAnsi" w:hAnsiTheme="minorHAnsi" w:cstheme="minorHAnsi"/>
          <w:noProof/>
          <w:color w:val="000000" w:themeColor="text1"/>
          <w:sz w:val="22"/>
          <w:szCs w:val="22"/>
          <w:lang w:val="en-GB"/>
        </w:rPr>
        <w:t>.</w:t>
      </w:r>
    </w:p>
    <w:p w14:paraId="49515845" w14:textId="77777777" w:rsidR="00EF067F" w:rsidRPr="00EF6962" w:rsidRDefault="00EF067F"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Specific territories tageted, including the planned use of territorial tools – Article 17(3)(d)(iv)</w:t>
      </w:r>
    </w:p>
    <w:p w14:paraId="50B42BC1" w14:textId="77777777" w:rsidR="00EF067F" w:rsidRPr="00EF6962" w:rsidRDefault="00EF067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[2 000]</w:t>
      </w:r>
    </w:p>
    <w:p w14:paraId="2AFF590A" w14:textId="77777777" w:rsidR="00A97865" w:rsidRPr="00EF6962" w:rsidRDefault="00A9786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Investițiile se vor implementa în mediul urban și rural</w:t>
      </w:r>
    </w:p>
    <w:p w14:paraId="2107AAE1" w14:textId="77777777" w:rsidR="00EF067F" w:rsidRPr="00EF6962" w:rsidRDefault="00EF067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interregional and transnational actions  –Article – 17(3)(d)(v)</w:t>
      </w:r>
    </w:p>
    <w:p w14:paraId="3E332FD6" w14:textId="77777777" w:rsidR="00EF067F" w:rsidRPr="00EF6962" w:rsidRDefault="00EF067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[2 000]</w:t>
      </w:r>
    </w:p>
    <w:p w14:paraId="4CBF0420" w14:textId="77777777" w:rsidR="00A97865" w:rsidRPr="00EF6962" w:rsidRDefault="00A9786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N/A</w:t>
      </w:r>
    </w:p>
    <w:p w14:paraId="570E223B" w14:textId="77777777" w:rsidR="00EF067F" w:rsidRPr="00EF6962" w:rsidRDefault="00EF067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planned use of financial instruments – Article – 17(3)(d)(vi)</w:t>
      </w:r>
    </w:p>
    <w:p w14:paraId="54440CC5" w14:textId="77777777" w:rsidR="00EF067F" w:rsidRPr="00EF6962" w:rsidRDefault="00EF067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[1 000]</w:t>
      </w:r>
    </w:p>
    <w:p w14:paraId="51AACB84" w14:textId="77777777" w:rsidR="00A97865" w:rsidRPr="00EF6962" w:rsidRDefault="00A9786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N/A</w:t>
      </w:r>
    </w:p>
    <w:p w14:paraId="204E5AA6" w14:textId="77777777" w:rsidR="00073DE5" w:rsidRPr="00EF6962" w:rsidRDefault="00073DE5" w:rsidP="00932EBC">
      <w:pPr>
        <w:spacing w:line="276" w:lineRule="auto"/>
        <w:rPr>
          <w:rFonts w:asciiTheme="minorHAnsi" w:hAnsiTheme="minorHAnsi" w:cstheme="minorHAnsi"/>
          <w:b/>
          <w:iCs/>
          <w:color w:val="000000" w:themeColor="text1"/>
          <w:sz w:val="22"/>
          <w:szCs w:val="22"/>
          <w:lang w:val="en-GB"/>
        </w:rPr>
      </w:pPr>
      <w:r w:rsidRPr="00EF6962">
        <w:rPr>
          <w:rFonts w:asciiTheme="minorHAnsi" w:hAnsiTheme="minorHAnsi" w:cstheme="minorHAnsi"/>
          <w:b/>
          <w:iCs/>
          <w:color w:val="000000" w:themeColor="text1"/>
          <w:sz w:val="22"/>
          <w:szCs w:val="22"/>
          <w:lang w:val="en-GB"/>
        </w:rPr>
        <w:t>2.A.3.2 Indicators</w:t>
      </w:r>
    </w:p>
    <w:p w14:paraId="78F86805" w14:textId="77777777" w:rsidR="00073DE5" w:rsidRPr="00EF6962" w:rsidRDefault="00073DE5" w:rsidP="00932EBC">
      <w:pPr>
        <w:spacing w:line="276" w:lineRule="auto"/>
        <w:rPr>
          <w:rFonts w:asciiTheme="minorHAnsi" w:hAnsiTheme="minorHAnsi" w:cstheme="minorHAnsi"/>
          <w:b/>
          <w:bCs/>
          <w:i/>
          <w:color w:val="000000" w:themeColor="text1"/>
          <w:sz w:val="22"/>
          <w:szCs w:val="22"/>
          <w:u w:val="single"/>
          <w:lang w:val="en-GB"/>
        </w:rPr>
      </w:pPr>
      <w:r w:rsidRPr="00EF6962">
        <w:rPr>
          <w:rFonts w:asciiTheme="minorHAnsi" w:hAnsiTheme="minorHAnsi" w:cstheme="minorHAnsi"/>
          <w:i/>
          <w:color w:val="000000" w:themeColor="text1"/>
          <w:sz w:val="22"/>
          <w:szCs w:val="22"/>
          <w:lang w:val="en-GB"/>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7"/>
        <w:gridCol w:w="1410"/>
        <w:gridCol w:w="730"/>
        <w:gridCol w:w="986"/>
        <w:gridCol w:w="1001"/>
        <w:gridCol w:w="1556"/>
        <w:gridCol w:w="994"/>
        <w:gridCol w:w="947"/>
        <w:gridCol w:w="747"/>
      </w:tblGrid>
      <w:tr w:rsidR="00C2662F" w:rsidRPr="0034504F" w14:paraId="70330703" w14:textId="77777777" w:rsidTr="00916C3A">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6CBB8039"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iCs/>
                <w:sz w:val="22"/>
                <w:szCs w:val="22"/>
              </w:rPr>
              <w:t xml:space="preserve">Table 2: Output </w:t>
            </w:r>
            <w:proofErr w:type="spellStart"/>
            <w:r w:rsidRPr="0034504F">
              <w:rPr>
                <w:rFonts w:asciiTheme="minorHAnsi" w:hAnsiTheme="minorHAnsi" w:cstheme="minorHAnsi"/>
                <w:b/>
                <w:iCs/>
                <w:sz w:val="22"/>
                <w:szCs w:val="22"/>
              </w:rPr>
              <w:t>indicators</w:t>
            </w:r>
            <w:proofErr w:type="spellEnd"/>
          </w:p>
        </w:tc>
      </w:tr>
      <w:tr w:rsidR="00C2662F" w:rsidRPr="0034504F" w14:paraId="4420E025" w14:textId="77777777" w:rsidTr="00916C3A">
        <w:trPr>
          <w:trHeight w:val="1647"/>
        </w:trPr>
        <w:tc>
          <w:tcPr>
            <w:tcW w:w="653" w:type="pct"/>
            <w:tcBorders>
              <w:top w:val="single" w:sz="4" w:space="0" w:color="auto"/>
              <w:left w:val="single" w:sz="4" w:space="0" w:color="auto"/>
              <w:bottom w:val="single" w:sz="4" w:space="0" w:color="auto"/>
              <w:right w:val="single" w:sz="4" w:space="0" w:color="auto"/>
            </w:tcBorders>
            <w:hideMark/>
          </w:tcPr>
          <w:p w14:paraId="70A0E51D"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lastRenderedPageBreak/>
              <w:t>Priority</w:t>
            </w:r>
            <w:proofErr w:type="spellEnd"/>
            <w:r w:rsidRPr="0034504F">
              <w:rPr>
                <w:rFonts w:asciiTheme="minorHAnsi" w:hAnsiTheme="minorHAnsi" w:cstheme="minorHAnsi"/>
                <w:b/>
                <w:sz w:val="22"/>
                <w:szCs w:val="22"/>
              </w:rPr>
              <w:t xml:space="preserve"> </w:t>
            </w:r>
          </w:p>
        </w:tc>
        <w:tc>
          <w:tcPr>
            <w:tcW w:w="732" w:type="pct"/>
            <w:tcBorders>
              <w:top w:val="single" w:sz="4" w:space="0" w:color="auto"/>
              <w:left w:val="single" w:sz="4" w:space="0" w:color="auto"/>
              <w:bottom w:val="single" w:sz="4" w:space="0" w:color="auto"/>
              <w:right w:val="single" w:sz="4" w:space="0" w:color="auto"/>
            </w:tcBorders>
            <w:hideMark/>
          </w:tcPr>
          <w:p w14:paraId="67828072"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 xml:space="preserve">Specific </w:t>
            </w:r>
            <w:proofErr w:type="spellStart"/>
            <w:r w:rsidRPr="0034504F">
              <w:rPr>
                <w:rFonts w:asciiTheme="minorHAnsi" w:hAnsiTheme="minorHAnsi" w:cstheme="minorHAnsi"/>
                <w:b/>
                <w:sz w:val="22"/>
                <w:szCs w:val="22"/>
              </w:rPr>
              <w:t>objective</w:t>
            </w:r>
            <w:proofErr w:type="spellEnd"/>
            <w:r w:rsidRPr="0034504F">
              <w:rPr>
                <w:rFonts w:asciiTheme="minorHAnsi" w:hAnsiTheme="minorHAnsi" w:cstheme="minorHAnsi"/>
                <w:b/>
                <w:sz w:val="22"/>
                <w:szCs w:val="22"/>
              </w:rPr>
              <w:t xml:space="preserve"> (Investment for </w:t>
            </w:r>
            <w:proofErr w:type="spellStart"/>
            <w:r w:rsidRPr="0034504F">
              <w:rPr>
                <w:rFonts w:asciiTheme="minorHAnsi" w:hAnsiTheme="minorHAnsi" w:cstheme="minorHAnsi"/>
                <w:b/>
                <w:sz w:val="22"/>
                <w:szCs w:val="22"/>
              </w:rPr>
              <w:t>Jobs</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and</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Growth</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goal</w:t>
            </w:r>
            <w:proofErr w:type="spellEnd"/>
            <w:r w:rsidRPr="0034504F">
              <w:rPr>
                <w:rFonts w:asciiTheme="minorHAnsi" w:hAnsiTheme="minorHAnsi" w:cstheme="minorHAnsi"/>
                <w:b/>
                <w:sz w:val="22"/>
                <w:szCs w:val="22"/>
              </w:rPr>
              <w:t xml:space="preserve"> or EMFF)</w:t>
            </w:r>
          </w:p>
        </w:tc>
        <w:tc>
          <w:tcPr>
            <w:tcW w:w="379" w:type="pct"/>
            <w:tcBorders>
              <w:top w:val="single" w:sz="4" w:space="0" w:color="auto"/>
              <w:left w:val="single" w:sz="4" w:space="0" w:color="auto"/>
              <w:bottom w:val="single" w:sz="4" w:space="0" w:color="auto"/>
              <w:right w:val="single" w:sz="4" w:space="0" w:color="auto"/>
            </w:tcBorders>
            <w:hideMark/>
          </w:tcPr>
          <w:p w14:paraId="14867972"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Fund</w:t>
            </w:r>
          </w:p>
        </w:tc>
        <w:tc>
          <w:tcPr>
            <w:tcW w:w="512" w:type="pct"/>
            <w:tcBorders>
              <w:top w:val="single" w:sz="4" w:space="0" w:color="auto"/>
              <w:left w:val="single" w:sz="4" w:space="0" w:color="auto"/>
              <w:bottom w:val="single" w:sz="4" w:space="0" w:color="auto"/>
              <w:right w:val="single" w:sz="4" w:space="0" w:color="auto"/>
            </w:tcBorders>
            <w:hideMark/>
          </w:tcPr>
          <w:p w14:paraId="05EDD0B3"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Category</w:t>
            </w:r>
            <w:proofErr w:type="spellEnd"/>
            <w:r w:rsidRPr="0034504F">
              <w:rPr>
                <w:rFonts w:asciiTheme="minorHAnsi" w:hAnsiTheme="minorHAnsi" w:cstheme="minorHAnsi"/>
                <w:b/>
                <w:sz w:val="22"/>
                <w:szCs w:val="22"/>
              </w:rPr>
              <w:t xml:space="preserve"> of </w:t>
            </w:r>
            <w:proofErr w:type="spellStart"/>
            <w:r w:rsidRPr="0034504F">
              <w:rPr>
                <w:rFonts w:asciiTheme="minorHAnsi" w:hAnsiTheme="minorHAnsi" w:cstheme="minorHAnsi"/>
                <w:b/>
                <w:sz w:val="22"/>
                <w:szCs w:val="22"/>
              </w:rPr>
              <w:t>region</w:t>
            </w:r>
            <w:proofErr w:type="spellEnd"/>
          </w:p>
        </w:tc>
        <w:tc>
          <w:tcPr>
            <w:tcW w:w="520" w:type="pct"/>
            <w:tcBorders>
              <w:top w:val="single" w:sz="4" w:space="0" w:color="auto"/>
              <w:left w:val="single" w:sz="4" w:space="0" w:color="auto"/>
              <w:bottom w:val="single" w:sz="4" w:space="0" w:color="auto"/>
              <w:right w:val="single" w:sz="4" w:space="0" w:color="auto"/>
            </w:tcBorders>
            <w:hideMark/>
          </w:tcPr>
          <w:p w14:paraId="0F6C250B"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ID [5]</w:t>
            </w:r>
          </w:p>
        </w:tc>
        <w:tc>
          <w:tcPr>
            <w:tcW w:w="808" w:type="pct"/>
            <w:tcBorders>
              <w:top w:val="single" w:sz="4" w:space="0" w:color="auto"/>
              <w:left w:val="single" w:sz="4" w:space="0" w:color="auto"/>
              <w:bottom w:val="single" w:sz="4" w:space="0" w:color="auto"/>
              <w:right w:val="single" w:sz="4" w:space="0" w:color="auto"/>
            </w:tcBorders>
            <w:hideMark/>
          </w:tcPr>
          <w:p w14:paraId="42D5CB72"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 xml:space="preserve">Indicator [255] </w:t>
            </w:r>
          </w:p>
        </w:tc>
        <w:tc>
          <w:tcPr>
            <w:tcW w:w="516" w:type="pct"/>
            <w:tcBorders>
              <w:top w:val="single" w:sz="4" w:space="0" w:color="auto"/>
              <w:left w:val="single" w:sz="4" w:space="0" w:color="auto"/>
              <w:bottom w:val="single" w:sz="4" w:space="0" w:color="auto"/>
              <w:right w:val="single" w:sz="4" w:space="0" w:color="auto"/>
            </w:tcBorders>
            <w:hideMark/>
          </w:tcPr>
          <w:p w14:paraId="1EEAB3F3"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Measurement</w:t>
            </w:r>
            <w:proofErr w:type="spellEnd"/>
            <w:r w:rsidRPr="0034504F">
              <w:rPr>
                <w:rFonts w:asciiTheme="minorHAnsi" w:hAnsiTheme="minorHAnsi" w:cstheme="minorHAnsi"/>
                <w:b/>
                <w:sz w:val="22"/>
                <w:szCs w:val="22"/>
              </w:rPr>
              <w:t xml:space="preserve"> unit</w:t>
            </w:r>
          </w:p>
        </w:tc>
        <w:tc>
          <w:tcPr>
            <w:tcW w:w="492" w:type="pct"/>
            <w:tcBorders>
              <w:top w:val="single" w:sz="4" w:space="0" w:color="auto"/>
              <w:left w:val="single" w:sz="4" w:space="0" w:color="auto"/>
              <w:bottom w:val="single" w:sz="4" w:space="0" w:color="auto"/>
              <w:right w:val="single" w:sz="4" w:space="0" w:color="auto"/>
            </w:tcBorders>
          </w:tcPr>
          <w:p w14:paraId="2D063B75"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Milestone</w:t>
            </w:r>
            <w:proofErr w:type="spellEnd"/>
            <w:r w:rsidRPr="0034504F">
              <w:rPr>
                <w:rFonts w:asciiTheme="minorHAnsi" w:hAnsiTheme="minorHAnsi" w:cstheme="minorHAnsi"/>
                <w:b/>
                <w:sz w:val="22"/>
                <w:szCs w:val="22"/>
              </w:rPr>
              <w:t xml:space="preserve"> (2024)</w:t>
            </w:r>
          </w:p>
          <w:p w14:paraId="6323CA99" w14:textId="77777777" w:rsidR="00073DE5" w:rsidRPr="0034504F" w:rsidRDefault="00073DE5" w:rsidP="00932EBC">
            <w:pPr>
              <w:spacing w:line="276" w:lineRule="auto"/>
              <w:rPr>
                <w:rFonts w:asciiTheme="minorHAnsi" w:hAnsiTheme="minorHAnsi" w:cstheme="minorHAnsi"/>
                <w:b/>
                <w:sz w:val="22"/>
                <w:szCs w:val="22"/>
              </w:rPr>
            </w:pPr>
          </w:p>
        </w:tc>
        <w:tc>
          <w:tcPr>
            <w:tcW w:w="388" w:type="pct"/>
            <w:tcBorders>
              <w:top w:val="single" w:sz="4" w:space="0" w:color="auto"/>
              <w:left w:val="single" w:sz="4" w:space="0" w:color="auto"/>
              <w:bottom w:val="single" w:sz="4" w:space="0" w:color="auto"/>
              <w:right w:val="single" w:sz="4" w:space="0" w:color="auto"/>
            </w:tcBorders>
          </w:tcPr>
          <w:p w14:paraId="6F203A47"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Target (2029)</w:t>
            </w:r>
          </w:p>
          <w:p w14:paraId="4268A8CF" w14:textId="77777777" w:rsidR="00073DE5" w:rsidRPr="0034504F" w:rsidRDefault="00073DE5" w:rsidP="00932EBC">
            <w:pPr>
              <w:spacing w:line="276" w:lineRule="auto"/>
              <w:rPr>
                <w:rFonts w:asciiTheme="minorHAnsi" w:hAnsiTheme="minorHAnsi" w:cstheme="minorHAnsi"/>
                <w:b/>
                <w:sz w:val="22"/>
                <w:szCs w:val="22"/>
              </w:rPr>
            </w:pPr>
          </w:p>
        </w:tc>
      </w:tr>
      <w:tr w:rsidR="00EF6962" w:rsidRPr="0034504F" w14:paraId="0D11A26C" w14:textId="77777777" w:rsidTr="00916C3A">
        <w:trPr>
          <w:trHeight w:val="340"/>
        </w:trPr>
        <w:tc>
          <w:tcPr>
            <w:tcW w:w="653" w:type="pct"/>
            <w:vMerge w:val="restart"/>
            <w:tcBorders>
              <w:top w:val="single" w:sz="4" w:space="0" w:color="auto"/>
              <w:left w:val="single" w:sz="4" w:space="0" w:color="auto"/>
              <w:right w:val="single" w:sz="4" w:space="0" w:color="auto"/>
            </w:tcBorders>
            <w:vAlign w:val="center"/>
          </w:tcPr>
          <w:p w14:paraId="3C43C834" w14:textId="2309AEF1" w:rsidR="00B72714" w:rsidRPr="0034504F" w:rsidRDefault="00386D95" w:rsidP="00916C3A">
            <w:pPr>
              <w:spacing w:line="276" w:lineRule="auto"/>
              <w:jc w:val="center"/>
              <w:rPr>
                <w:rFonts w:asciiTheme="minorHAnsi" w:hAnsiTheme="minorHAnsi" w:cstheme="minorHAnsi"/>
                <w:b/>
                <w:bCs/>
                <w:i/>
                <w:sz w:val="22"/>
                <w:szCs w:val="22"/>
              </w:rPr>
            </w:pPr>
            <w:r w:rsidRPr="0034504F">
              <w:rPr>
                <w:rFonts w:asciiTheme="minorHAnsi" w:hAnsiTheme="minorHAnsi" w:cstheme="minorHAnsi"/>
                <w:b/>
                <w:sz w:val="22"/>
                <w:szCs w:val="22"/>
              </w:rPr>
              <w:t>Prioritatea</w:t>
            </w:r>
            <w:r w:rsidR="00B72714" w:rsidRPr="0034504F">
              <w:rPr>
                <w:rFonts w:asciiTheme="minorHAnsi" w:hAnsiTheme="minorHAnsi" w:cstheme="minorHAnsi"/>
                <w:b/>
                <w:sz w:val="22"/>
                <w:szCs w:val="22"/>
              </w:rPr>
              <w:t>5. O regiune educată</w:t>
            </w:r>
          </w:p>
          <w:p w14:paraId="0F6447CA" w14:textId="77777777" w:rsidR="00B72714" w:rsidRPr="0034504F" w:rsidRDefault="00B72714" w:rsidP="00916C3A">
            <w:pPr>
              <w:spacing w:line="276" w:lineRule="auto"/>
              <w:jc w:val="center"/>
              <w:rPr>
                <w:rFonts w:asciiTheme="minorHAnsi" w:hAnsiTheme="minorHAnsi" w:cstheme="minorHAnsi"/>
                <w:b/>
                <w:bCs/>
                <w:i/>
                <w:sz w:val="22"/>
                <w:szCs w:val="22"/>
              </w:rPr>
            </w:pPr>
          </w:p>
        </w:tc>
        <w:tc>
          <w:tcPr>
            <w:tcW w:w="732" w:type="pct"/>
            <w:vMerge w:val="restart"/>
            <w:tcBorders>
              <w:top w:val="single" w:sz="4" w:space="0" w:color="auto"/>
              <w:left w:val="single" w:sz="4" w:space="0" w:color="auto"/>
              <w:right w:val="single" w:sz="4" w:space="0" w:color="auto"/>
            </w:tcBorders>
            <w:vAlign w:val="center"/>
          </w:tcPr>
          <w:p w14:paraId="1522BC25" w14:textId="77777777" w:rsidR="00B72714" w:rsidRPr="0034504F" w:rsidRDefault="00B72714" w:rsidP="00916C3A">
            <w:pPr>
              <w:spacing w:line="276" w:lineRule="auto"/>
              <w:jc w:val="center"/>
              <w:rPr>
                <w:rFonts w:asciiTheme="minorHAnsi" w:hAnsiTheme="minorHAnsi" w:cstheme="minorHAnsi"/>
                <w:b/>
                <w:bCs/>
                <w:i/>
                <w:sz w:val="22"/>
                <w:szCs w:val="22"/>
              </w:rPr>
            </w:pPr>
            <w:r w:rsidRPr="0034504F">
              <w:rPr>
                <w:rFonts w:asciiTheme="minorHAnsi" w:hAnsiTheme="minorHAnsi" w:cstheme="minorHAnsi"/>
                <w:b/>
                <w:bCs/>
                <w:i/>
                <w:sz w:val="22"/>
                <w:szCs w:val="22"/>
              </w:rPr>
              <w:t>d (ii) îmbunătățirea accesului la servicii de calitate și favorabile incluziunii în educație, formare și învățarea pe tot parcursul vieții prin dezvoltarea infrastructurii</w:t>
            </w:r>
          </w:p>
        </w:tc>
        <w:tc>
          <w:tcPr>
            <w:tcW w:w="379" w:type="pct"/>
            <w:tcBorders>
              <w:top w:val="single" w:sz="4" w:space="0" w:color="auto"/>
              <w:left w:val="single" w:sz="4" w:space="0" w:color="auto"/>
              <w:bottom w:val="single" w:sz="4" w:space="0" w:color="auto"/>
              <w:right w:val="single" w:sz="4" w:space="0" w:color="auto"/>
            </w:tcBorders>
            <w:vAlign w:val="center"/>
          </w:tcPr>
          <w:p w14:paraId="70988DE9" w14:textId="77777777" w:rsidR="00B72714" w:rsidRPr="0034504F" w:rsidRDefault="00096532" w:rsidP="00916C3A">
            <w:pPr>
              <w:spacing w:line="276" w:lineRule="auto"/>
              <w:jc w:val="center"/>
              <w:rPr>
                <w:rFonts w:asciiTheme="minorHAnsi" w:hAnsiTheme="minorHAnsi" w:cstheme="minorHAnsi"/>
                <w:bCs/>
                <w:iCs/>
                <w:sz w:val="22"/>
                <w:szCs w:val="22"/>
              </w:rPr>
            </w:pPr>
            <w:r w:rsidRPr="0034504F">
              <w:rPr>
                <w:rFonts w:asciiTheme="minorHAnsi" w:hAnsiTheme="minorHAnsi" w:cstheme="minorHAnsi"/>
                <w:bCs/>
                <w:iCs/>
                <w:sz w:val="22"/>
                <w:szCs w:val="22"/>
              </w:rPr>
              <w:t>ERDF</w:t>
            </w:r>
          </w:p>
        </w:tc>
        <w:tc>
          <w:tcPr>
            <w:tcW w:w="512" w:type="pct"/>
            <w:tcBorders>
              <w:top w:val="single" w:sz="4" w:space="0" w:color="auto"/>
              <w:left w:val="single" w:sz="4" w:space="0" w:color="auto"/>
              <w:bottom w:val="single" w:sz="4" w:space="0" w:color="auto"/>
              <w:right w:val="single" w:sz="4" w:space="0" w:color="auto"/>
            </w:tcBorders>
            <w:vAlign w:val="center"/>
          </w:tcPr>
          <w:p w14:paraId="278925DF" w14:textId="77777777" w:rsidR="00B72714" w:rsidRPr="0034504F" w:rsidRDefault="00096532" w:rsidP="00916C3A">
            <w:pPr>
              <w:spacing w:line="276" w:lineRule="auto"/>
              <w:jc w:val="center"/>
              <w:rPr>
                <w:rFonts w:asciiTheme="minorHAnsi" w:hAnsiTheme="minorHAnsi" w:cstheme="minorHAnsi"/>
                <w:bCs/>
                <w:iCs/>
                <w:sz w:val="22"/>
                <w:szCs w:val="22"/>
              </w:rPr>
            </w:pPr>
            <w:proofErr w:type="spellStart"/>
            <w:r w:rsidRPr="0034504F">
              <w:rPr>
                <w:rFonts w:asciiTheme="minorHAnsi" w:hAnsiTheme="minorHAnsi" w:cstheme="minorHAnsi"/>
                <w:bCs/>
                <w:iCs/>
                <w:sz w:val="22"/>
                <w:szCs w:val="22"/>
              </w:rPr>
              <w:t>Less</w:t>
            </w:r>
            <w:proofErr w:type="spellEnd"/>
            <w:r w:rsidRPr="0034504F">
              <w:rPr>
                <w:rFonts w:asciiTheme="minorHAnsi" w:hAnsiTheme="minorHAnsi" w:cstheme="minorHAnsi"/>
                <w:bCs/>
                <w:iCs/>
                <w:sz w:val="22"/>
                <w:szCs w:val="22"/>
              </w:rPr>
              <w:t xml:space="preserve"> </w:t>
            </w:r>
            <w:proofErr w:type="spellStart"/>
            <w:r w:rsidRPr="0034504F">
              <w:rPr>
                <w:rFonts w:asciiTheme="minorHAnsi" w:hAnsiTheme="minorHAnsi" w:cstheme="minorHAnsi"/>
                <w:bCs/>
                <w:iCs/>
                <w:sz w:val="22"/>
                <w:szCs w:val="22"/>
              </w:rPr>
              <w:t>developed</w:t>
            </w:r>
            <w:proofErr w:type="spellEnd"/>
          </w:p>
        </w:tc>
        <w:tc>
          <w:tcPr>
            <w:tcW w:w="520" w:type="pct"/>
            <w:tcBorders>
              <w:top w:val="single" w:sz="4" w:space="0" w:color="auto"/>
              <w:left w:val="single" w:sz="4" w:space="0" w:color="auto"/>
              <w:bottom w:val="single" w:sz="4" w:space="0" w:color="auto"/>
              <w:right w:val="single" w:sz="4" w:space="0" w:color="auto"/>
            </w:tcBorders>
            <w:vAlign w:val="center"/>
          </w:tcPr>
          <w:p w14:paraId="537EAA29" w14:textId="4589145D" w:rsidR="00B72714" w:rsidRPr="0034504F" w:rsidRDefault="00916C3A" w:rsidP="00916C3A">
            <w:pPr>
              <w:spacing w:line="276" w:lineRule="auto"/>
              <w:jc w:val="center"/>
              <w:rPr>
                <w:rFonts w:asciiTheme="minorHAnsi" w:hAnsiTheme="minorHAnsi" w:cstheme="minorHAnsi"/>
                <w:b/>
                <w:bCs/>
                <w:i/>
                <w:sz w:val="22"/>
                <w:szCs w:val="22"/>
              </w:rPr>
            </w:pPr>
            <w:r w:rsidRPr="0034504F">
              <w:rPr>
                <w:rFonts w:asciiTheme="minorHAnsi" w:hAnsiTheme="minorHAnsi" w:cstheme="minorHAnsi"/>
                <w:b/>
                <w:bCs/>
                <w:noProof/>
                <w:sz w:val="22"/>
                <w:szCs w:val="22"/>
              </w:rPr>
              <w:t>RCO 66</w:t>
            </w:r>
          </w:p>
        </w:tc>
        <w:tc>
          <w:tcPr>
            <w:tcW w:w="808" w:type="pct"/>
            <w:tcBorders>
              <w:top w:val="single" w:sz="4" w:space="0" w:color="auto"/>
              <w:left w:val="single" w:sz="4" w:space="0" w:color="auto"/>
              <w:bottom w:val="single" w:sz="4" w:space="0" w:color="auto"/>
              <w:right w:val="single" w:sz="4" w:space="0" w:color="auto"/>
            </w:tcBorders>
            <w:vAlign w:val="center"/>
          </w:tcPr>
          <w:p w14:paraId="3D52D20B" w14:textId="76791442" w:rsidR="00B72714" w:rsidRPr="0034504F" w:rsidRDefault="00B72714" w:rsidP="00916C3A">
            <w:pPr>
              <w:spacing w:line="276" w:lineRule="auto"/>
              <w:jc w:val="center"/>
              <w:rPr>
                <w:rFonts w:asciiTheme="minorHAnsi" w:hAnsiTheme="minorHAnsi" w:cstheme="minorHAnsi"/>
                <w:b/>
                <w:i/>
                <w:sz w:val="22"/>
                <w:szCs w:val="22"/>
              </w:rPr>
            </w:pPr>
            <w:r w:rsidRPr="0034504F">
              <w:rPr>
                <w:rFonts w:asciiTheme="minorHAnsi" w:hAnsiTheme="minorHAnsi" w:cstheme="minorHAnsi"/>
                <w:noProof/>
                <w:sz w:val="22"/>
                <w:szCs w:val="22"/>
              </w:rPr>
              <w:t>Capacitatea claselor din cadrul infrastructurilor pentru îngrijirea copiilor care beneficiază de sprijin (noi sau modernizate</w:t>
            </w:r>
          </w:p>
        </w:tc>
        <w:tc>
          <w:tcPr>
            <w:tcW w:w="516" w:type="pct"/>
            <w:tcBorders>
              <w:top w:val="single" w:sz="4" w:space="0" w:color="auto"/>
              <w:left w:val="single" w:sz="4" w:space="0" w:color="auto"/>
              <w:bottom w:val="single" w:sz="4" w:space="0" w:color="auto"/>
              <w:right w:val="single" w:sz="4" w:space="0" w:color="auto"/>
            </w:tcBorders>
            <w:vAlign w:val="center"/>
          </w:tcPr>
          <w:p w14:paraId="2D50C019" w14:textId="77777777" w:rsidR="00B72714" w:rsidRPr="0034504F" w:rsidRDefault="00096532" w:rsidP="00916C3A">
            <w:pPr>
              <w:spacing w:line="276" w:lineRule="auto"/>
              <w:jc w:val="center"/>
              <w:rPr>
                <w:rFonts w:asciiTheme="minorHAnsi" w:hAnsiTheme="minorHAnsi" w:cstheme="minorHAnsi"/>
                <w:b/>
                <w:i/>
                <w:sz w:val="22"/>
                <w:szCs w:val="22"/>
              </w:rPr>
            </w:pPr>
            <w:proofErr w:type="spellStart"/>
            <w:r w:rsidRPr="0034504F">
              <w:rPr>
                <w:rFonts w:asciiTheme="minorHAnsi" w:hAnsiTheme="minorHAnsi" w:cstheme="minorHAnsi"/>
                <w:b/>
                <w:i/>
                <w:sz w:val="22"/>
                <w:szCs w:val="22"/>
              </w:rPr>
              <w:t>Persons</w:t>
            </w:r>
            <w:proofErr w:type="spellEnd"/>
          </w:p>
        </w:tc>
        <w:tc>
          <w:tcPr>
            <w:tcW w:w="492" w:type="pct"/>
            <w:tcBorders>
              <w:top w:val="single" w:sz="4" w:space="0" w:color="auto"/>
              <w:left w:val="single" w:sz="4" w:space="0" w:color="auto"/>
              <w:bottom w:val="single" w:sz="4" w:space="0" w:color="auto"/>
              <w:right w:val="single" w:sz="4" w:space="0" w:color="auto"/>
            </w:tcBorders>
            <w:vAlign w:val="center"/>
          </w:tcPr>
          <w:p w14:paraId="0DE6393B" w14:textId="77777777" w:rsidR="00B72714" w:rsidRPr="0034504F" w:rsidRDefault="00096532" w:rsidP="00916C3A">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0</w:t>
            </w:r>
          </w:p>
        </w:tc>
        <w:tc>
          <w:tcPr>
            <w:tcW w:w="388" w:type="pct"/>
            <w:tcBorders>
              <w:top w:val="single" w:sz="4" w:space="0" w:color="auto"/>
              <w:left w:val="single" w:sz="4" w:space="0" w:color="auto"/>
              <w:bottom w:val="single" w:sz="4" w:space="0" w:color="auto"/>
              <w:right w:val="single" w:sz="4" w:space="0" w:color="auto"/>
            </w:tcBorders>
            <w:vAlign w:val="center"/>
          </w:tcPr>
          <w:p w14:paraId="542E3E1C" w14:textId="77777777" w:rsidR="00B72714" w:rsidRPr="0034504F" w:rsidRDefault="00096532" w:rsidP="00916C3A">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17</w:t>
            </w:r>
            <w:r w:rsidR="007A353A" w:rsidRPr="0034504F">
              <w:rPr>
                <w:rFonts w:asciiTheme="minorHAnsi" w:hAnsiTheme="minorHAnsi" w:cstheme="minorHAnsi"/>
                <w:b/>
                <w:i/>
                <w:sz w:val="22"/>
                <w:szCs w:val="22"/>
              </w:rPr>
              <w:t>91</w:t>
            </w:r>
          </w:p>
        </w:tc>
      </w:tr>
      <w:tr w:rsidR="00EF6962" w:rsidRPr="0034504F" w14:paraId="46262B7D" w14:textId="77777777" w:rsidTr="00916C3A">
        <w:trPr>
          <w:trHeight w:val="332"/>
        </w:trPr>
        <w:tc>
          <w:tcPr>
            <w:tcW w:w="653" w:type="pct"/>
            <w:vMerge/>
            <w:tcBorders>
              <w:left w:val="single" w:sz="4" w:space="0" w:color="auto"/>
              <w:bottom w:val="single" w:sz="4" w:space="0" w:color="auto"/>
              <w:right w:val="single" w:sz="4" w:space="0" w:color="auto"/>
            </w:tcBorders>
          </w:tcPr>
          <w:p w14:paraId="7890D270" w14:textId="77777777" w:rsidR="00096532" w:rsidRPr="0034504F" w:rsidRDefault="00096532" w:rsidP="00932EBC">
            <w:pPr>
              <w:spacing w:line="276" w:lineRule="auto"/>
              <w:rPr>
                <w:rFonts w:asciiTheme="minorHAnsi" w:hAnsiTheme="minorHAnsi" w:cstheme="minorHAnsi"/>
                <w:b/>
                <w:i/>
                <w:sz w:val="22"/>
                <w:szCs w:val="22"/>
              </w:rPr>
            </w:pPr>
          </w:p>
        </w:tc>
        <w:tc>
          <w:tcPr>
            <w:tcW w:w="732" w:type="pct"/>
            <w:vMerge/>
            <w:tcBorders>
              <w:left w:val="single" w:sz="4" w:space="0" w:color="auto"/>
              <w:bottom w:val="single" w:sz="4" w:space="0" w:color="auto"/>
              <w:right w:val="single" w:sz="4" w:space="0" w:color="auto"/>
            </w:tcBorders>
          </w:tcPr>
          <w:p w14:paraId="66E5FE48" w14:textId="77777777" w:rsidR="00096532" w:rsidRPr="0034504F" w:rsidRDefault="00096532" w:rsidP="00932EBC">
            <w:pPr>
              <w:spacing w:line="276" w:lineRule="auto"/>
              <w:rPr>
                <w:rFonts w:asciiTheme="minorHAnsi" w:hAnsiTheme="minorHAnsi" w:cstheme="minorHAnsi"/>
                <w:b/>
                <w:i/>
                <w:sz w:val="22"/>
                <w:szCs w:val="22"/>
              </w:rPr>
            </w:pPr>
          </w:p>
        </w:tc>
        <w:tc>
          <w:tcPr>
            <w:tcW w:w="379" w:type="pct"/>
            <w:tcBorders>
              <w:top w:val="single" w:sz="4" w:space="0" w:color="auto"/>
              <w:left w:val="single" w:sz="4" w:space="0" w:color="auto"/>
              <w:bottom w:val="single" w:sz="4" w:space="0" w:color="auto"/>
              <w:right w:val="single" w:sz="4" w:space="0" w:color="auto"/>
            </w:tcBorders>
            <w:vAlign w:val="center"/>
          </w:tcPr>
          <w:p w14:paraId="20590A11" w14:textId="77777777" w:rsidR="00096532" w:rsidRPr="0034504F" w:rsidRDefault="00096532" w:rsidP="00916C3A">
            <w:pPr>
              <w:spacing w:line="276" w:lineRule="auto"/>
              <w:jc w:val="center"/>
              <w:rPr>
                <w:rFonts w:asciiTheme="minorHAnsi" w:hAnsiTheme="minorHAnsi" w:cstheme="minorHAnsi"/>
                <w:bCs/>
                <w:iCs/>
                <w:sz w:val="22"/>
                <w:szCs w:val="22"/>
              </w:rPr>
            </w:pPr>
            <w:r w:rsidRPr="0034504F">
              <w:rPr>
                <w:rFonts w:asciiTheme="minorHAnsi" w:hAnsiTheme="minorHAnsi" w:cstheme="minorHAnsi"/>
                <w:bCs/>
                <w:iCs/>
                <w:sz w:val="22"/>
                <w:szCs w:val="22"/>
              </w:rPr>
              <w:t>ERDF</w:t>
            </w:r>
          </w:p>
        </w:tc>
        <w:tc>
          <w:tcPr>
            <w:tcW w:w="512" w:type="pct"/>
            <w:tcBorders>
              <w:top w:val="single" w:sz="4" w:space="0" w:color="auto"/>
              <w:left w:val="single" w:sz="4" w:space="0" w:color="auto"/>
              <w:bottom w:val="single" w:sz="4" w:space="0" w:color="auto"/>
              <w:right w:val="single" w:sz="4" w:space="0" w:color="auto"/>
            </w:tcBorders>
            <w:vAlign w:val="center"/>
          </w:tcPr>
          <w:p w14:paraId="12E3F5F6" w14:textId="77777777" w:rsidR="00096532" w:rsidRPr="0034504F" w:rsidRDefault="00096532" w:rsidP="00916C3A">
            <w:pPr>
              <w:spacing w:line="276" w:lineRule="auto"/>
              <w:jc w:val="center"/>
              <w:rPr>
                <w:rFonts w:asciiTheme="minorHAnsi" w:hAnsiTheme="minorHAnsi" w:cstheme="minorHAnsi"/>
                <w:bCs/>
                <w:iCs/>
                <w:sz w:val="22"/>
                <w:szCs w:val="22"/>
              </w:rPr>
            </w:pPr>
            <w:proofErr w:type="spellStart"/>
            <w:r w:rsidRPr="0034504F">
              <w:rPr>
                <w:rFonts w:asciiTheme="minorHAnsi" w:hAnsiTheme="minorHAnsi" w:cstheme="minorHAnsi"/>
                <w:bCs/>
                <w:iCs/>
                <w:sz w:val="22"/>
                <w:szCs w:val="22"/>
              </w:rPr>
              <w:t>Less</w:t>
            </w:r>
            <w:proofErr w:type="spellEnd"/>
            <w:r w:rsidRPr="0034504F">
              <w:rPr>
                <w:rFonts w:asciiTheme="minorHAnsi" w:hAnsiTheme="minorHAnsi" w:cstheme="minorHAnsi"/>
                <w:bCs/>
                <w:iCs/>
                <w:sz w:val="22"/>
                <w:szCs w:val="22"/>
              </w:rPr>
              <w:t xml:space="preserve"> </w:t>
            </w:r>
            <w:proofErr w:type="spellStart"/>
            <w:r w:rsidRPr="0034504F">
              <w:rPr>
                <w:rFonts w:asciiTheme="minorHAnsi" w:hAnsiTheme="minorHAnsi" w:cstheme="minorHAnsi"/>
                <w:bCs/>
                <w:iCs/>
                <w:sz w:val="22"/>
                <w:szCs w:val="22"/>
              </w:rPr>
              <w:t>developed</w:t>
            </w:r>
            <w:proofErr w:type="spellEnd"/>
          </w:p>
        </w:tc>
        <w:tc>
          <w:tcPr>
            <w:tcW w:w="520" w:type="pct"/>
            <w:tcBorders>
              <w:top w:val="single" w:sz="4" w:space="0" w:color="auto"/>
              <w:left w:val="single" w:sz="4" w:space="0" w:color="auto"/>
              <w:bottom w:val="single" w:sz="4" w:space="0" w:color="auto"/>
              <w:right w:val="single" w:sz="4" w:space="0" w:color="auto"/>
            </w:tcBorders>
            <w:vAlign w:val="center"/>
          </w:tcPr>
          <w:p w14:paraId="4000E704" w14:textId="34979A89" w:rsidR="00096532" w:rsidRPr="0034504F" w:rsidRDefault="00916C3A" w:rsidP="00916C3A">
            <w:pPr>
              <w:spacing w:line="276" w:lineRule="auto"/>
              <w:jc w:val="center"/>
              <w:rPr>
                <w:rFonts w:asciiTheme="minorHAnsi" w:hAnsiTheme="minorHAnsi" w:cstheme="minorHAnsi"/>
                <w:noProof/>
                <w:sz w:val="22"/>
                <w:szCs w:val="22"/>
              </w:rPr>
            </w:pPr>
            <w:r w:rsidRPr="0034504F">
              <w:rPr>
                <w:rFonts w:asciiTheme="minorHAnsi" w:hAnsiTheme="minorHAnsi" w:cstheme="minorHAnsi"/>
                <w:b/>
                <w:bCs/>
                <w:noProof/>
                <w:sz w:val="22"/>
                <w:szCs w:val="22"/>
              </w:rPr>
              <w:t>RCO 67</w:t>
            </w:r>
          </w:p>
          <w:p w14:paraId="4E5F924B" w14:textId="36C50942" w:rsidR="00916C3A" w:rsidRPr="0034504F" w:rsidRDefault="00916C3A" w:rsidP="00916C3A">
            <w:pPr>
              <w:spacing w:line="276" w:lineRule="auto"/>
              <w:jc w:val="center"/>
              <w:rPr>
                <w:rFonts w:asciiTheme="minorHAnsi" w:hAnsiTheme="minorHAnsi" w:cstheme="minorHAnsi"/>
                <w:b/>
                <w:i/>
                <w:sz w:val="22"/>
                <w:szCs w:val="22"/>
              </w:rPr>
            </w:pPr>
          </w:p>
        </w:tc>
        <w:tc>
          <w:tcPr>
            <w:tcW w:w="808" w:type="pct"/>
            <w:tcBorders>
              <w:top w:val="single" w:sz="4" w:space="0" w:color="auto"/>
              <w:left w:val="single" w:sz="4" w:space="0" w:color="auto"/>
              <w:bottom w:val="single" w:sz="4" w:space="0" w:color="auto"/>
              <w:right w:val="single" w:sz="4" w:space="0" w:color="auto"/>
            </w:tcBorders>
            <w:vAlign w:val="center"/>
          </w:tcPr>
          <w:p w14:paraId="437C1C5D" w14:textId="4049C68F" w:rsidR="00096532" w:rsidRPr="0034504F" w:rsidRDefault="00096532" w:rsidP="00916C3A">
            <w:pPr>
              <w:spacing w:line="276" w:lineRule="auto"/>
              <w:jc w:val="center"/>
              <w:rPr>
                <w:rFonts w:asciiTheme="minorHAnsi" w:hAnsiTheme="minorHAnsi" w:cstheme="minorHAnsi"/>
                <w:b/>
                <w:i/>
                <w:sz w:val="22"/>
                <w:szCs w:val="22"/>
              </w:rPr>
            </w:pPr>
            <w:r w:rsidRPr="0034504F">
              <w:rPr>
                <w:rFonts w:asciiTheme="minorHAnsi" w:hAnsiTheme="minorHAnsi" w:cstheme="minorHAnsi"/>
                <w:noProof/>
                <w:sz w:val="22"/>
                <w:szCs w:val="22"/>
              </w:rPr>
              <w:t>Capacitatea claselor din cadrul infrastructurilor din domeniul învățământului care beneficiază de sprijin (noi sau modernizate)</w:t>
            </w:r>
          </w:p>
        </w:tc>
        <w:tc>
          <w:tcPr>
            <w:tcW w:w="516" w:type="pct"/>
            <w:tcBorders>
              <w:top w:val="single" w:sz="4" w:space="0" w:color="auto"/>
              <w:left w:val="single" w:sz="4" w:space="0" w:color="auto"/>
              <w:bottom w:val="single" w:sz="4" w:space="0" w:color="auto"/>
              <w:right w:val="single" w:sz="4" w:space="0" w:color="auto"/>
            </w:tcBorders>
            <w:vAlign w:val="center"/>
          </w:tcPr>
          <w:p w14:paraId="0B5902D1" w14:textId="77777777" w:rsidR="00096532" w:rsidRPr="0034504F" w:rsidRDefault="00096532" w:rsidP="00916C3A">
            <w:pPr>
              <w:spacing w:line="276" w:lineRule="auto"/>
              <w:jc w:val="center"/>
              <w:rPr>
                <w:rFonts w:asciiTheme="minorHAnsi" w:hAnsiTheme="minorHAnsi" w:cstheme="minorHAnsi"/>
                <w:b/>
                <w:i/>
                <w:sz w:val="22"/>
                <w:szCs w:val="22"/>
              </w:rPr>
            </w:pPr>
            <w:proofErr w:type="spellStart"/>
            <w:r w:rsidRPr="0034504F">
              <w:rPr>
                <w:rFonts w:asciiTheme="minorHAnsi" w:hAnsiTheme="minorHAnsi" w:cstheme="minorHAnsi"/>
                <w:b/>
                <w:i/>
                <w:sz w:val="22"/>
                <w:szCs w:val="22"/>
              </w:rPr>
              <w:t>Persons</w:t>
            </w:r>
            <w:proofErr w:type="spellEnd"/>
          </w:p>
        </w:tc>
        <w:tc>
          <w:tcPr>
            <w:tcW w:w="492" w:type="pct"/>
            <w:tcBorders>
              <w:top w:val="single" w:sz="4" w:space="0" w:color="auto"/>
              <w:left w:val="single" w:sz="4" w:space="0" w:color="auto"/>
              <w:bottom w:val="single" w:sz="4" w:space="0" w:color="auto"/>
              <w:right w:val="single" w:sz="4" w:space="0" w:color="auto"/>
            </w:tcBorders>
            <w:vAlign w:val="center"/>
          </w:tcPr>
          <w:p w14:paraId="70CDB608" w14:textId="77777777" w:rsidR="00096532" w:rsidRPr="0034504F" w:rsidRDefault="00096532" w:rsidP="00916C3A">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0</w:t>
            </w:r>
          </w:p>
        </w:tc>
        <w:tc>
          <w:tcPr>
            <w:tcW w:w="388" w:type="pct"/>
            <w:tcBorders>
              <w:top w:val="single" w:sz="4" w:space="0" w:color="auto"/>
              <w:left w:val="single" w:sz="4" w:space="0" w:color="auto"/>
              <w:bottom w:val="single" w:sz="4" w:space="0" w:color="auto"/>
              <w:right w:val="single" w:sz="4" w:space="0" w:color="auto"/>
            </w:tcBorders>
            <w:vAlign w:val="center"/>
          </w:tcPr>
          <w:p w14:paraId="1ECD5442" w14:textId="77777777" w:rsidR="00096532" w:rsidRPr="0034504F" w:rsidRDefault="00096532" w:rsidP="00916C3A">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11</w:t>
            </w:r>
            <w:r w:rsidR="007A353A" w:rsidRPr="0034504F">
              <w:rPr>
                <w:rFonts w:asciiTheme="minorHAnsi" w:hAnsiTheme="minorHAnsi" w:cstheme="minorHAnsi"/>
                <w:b/>
                <w:sz w:val="22"/>
                <w:szCs w:val="22"/>
              </w:rPr>
              <w:t>368</w:t>
            </w:r>
          </w:p>
        </w:tc>
      </w:tr>
    </w:tbl>
    <w:p w14:paraId="415F2723" w14:textId="77777777" w:rsidR="00073DE5" w:rsidRPr="00EF6962" w:rsidRDefault="00073DE5" w:rsidP="00932EBC">
      <w:pPr>
        <w:spacing w:line="276" w:lineRule="auto"/>
        <w:rPr>
          <w:rFonts w:asciiTheme="minorHAnsi" w:hAnsiTheme="minorHAnsi" w:cstheme="minorHAnsi"/>
          <w:color w:val="000000" w:themeColor="text1"/>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
        <w:gridCol w:w="1088"/>
        <w:gridCol w:w="522"/>
        <w:gridCol w:w="820"/>
        <w:gridCol w:w="953"/>
        <w:gridCol w:w="1134"/>
        <w:gridCol w:w="709"/>
        <w:gridCol w:w="709"/>
        <w:gridCol w:w="678"/>
        <w:gridCol w:w="739"/>
        <w:gridCol w:w="709"/>
        <w:gridCol w:w="703"/>
      </w:tblGrid>
      <w:tr w:rsidR="00C2662F" w:rsidRPr="0034504F" w14:paraId="4CC57042" w14:textId="77777777" w:rsidTr="00D44358">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7A6D438D"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iCs/>
                <w:sz w:val="22"/>
                <w:szCs w:val="22"/>
              </w:rPr>
              <w:t xml:space="preserve">Table 3: </w:t>
            </w:r>
            <w:proofErr w:type="spellStart"/>
            <w:r w:rsidRPr="0034504F">
              <w:rPr>
                <w:rFonts w:asciiTheme="minorHAnsi" w:hAnsiTheme="minorHAnsi" w:cstheme="minorHAnsi"/>
                <w:b/>
                <w:iCs/>
                <w:sz w:val="22"/>
                <w:szCs w:val="22"/>
              </w:rPr>
              <w:t>Result</w:t>
            </w:r>
            <w:proofErr w:type="spellEnd"/>
            <w:r w:rsidRPr="0034504F">
              <w:rPr>
                <w:rFonts w:asciiTheme="minorHAnsi" w:hAnsiTheme="minorHAnsi" w:cstheme="minorHAnsi"/>
                <w:b/>
                <w:iCs/>
                <w:sz w:val="22"/>
                <w:szCs w:val="22"/>
              </w:rPr>
              <w:t xml:space="preserve"> </w:t>
            </w:r>
            <w:proofErr w:type="spellStart"/>
            <w:r w:rsidRPr="0034504F">
              <w:rPr>
                <w:rFonts w:asciiTheme="minorHAnsi" w:hAnsiTheme="minorHAnsi" w:cstheme="minorHAnsi"/>
                <w:b/>
                <w:iCs/>
                <w:sz w:val="22"/>
                <w:szCs w:val="22"/>
              </w:rPr>
              <w:t>indicators</w:t>
            </w:r>
            <w:proofErr w:type="spellEnd"/>
          </w:p>
        </w:tc>
      </w:tr>
      <w:tr w:rsidR="00D44358" w:rsidRPr="0034504F" w14:paraId="65B8FD9A" w14:textId="77777777" w:rsidTr="00D44358">
        <w:trPr>
          <w:trHeight w:val="1768"/>
        </w:trPr>
        <w:tc>
          <w:tcPr>
            <w:tcW w:w="449" w:type="pct"/>
            <w:tcBorders>
              <w:top w:val="single" w:sz="4" w:space="0" w:color="auto"/>
              <w:left w:val="single" w:sz="4" w:space="0" w:color="auto"/>
              <w:bottom w:val="single" w:sz="4" w:space="0" w:color="auto"/>
              <w:right w:val="single" w:sz="4" w:space="0" w:color="auto"/>
            </w:tcBorders>
            <w:hideMark/>
          </w:tcPr>
          <w:p w14:paraId="4D706D84"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Priority</w:t>
            </w:r>
            <w:proofErr w:type="spellEnd"/>
            <w:r w:rsidRPr="0034504F">
              <w:rPr>
                <w:rFonts w:asciiTheme="minorHAnsi" w:hAnsiTheme="minorHAnsi" w:cstheme="minorHAnsi"/>
                <w:b/>
                <w:sz w:val="22"/>
                <w:szCs w:val="22"/>
              </w:rPr>
              <w:t xml:space="preserve"> </w:t>
            </w:r>
          </w:p>
        </w:tc>
        <w:tc>
          <w:tcPr>
            <w:tcW w:w="565" w:type="pct"/>
            <w:tcBorders>
              <w:top w:val="single" w:sz="4" w:space="0" w:color="auto"/>
              <w:left w:val="single" w:sz="4" w:space="0" w:color="auto"/>
              <w:bottom w:val="single" w:sz="4" w:space="0" w:color="auto"/>
              <w:right w:val="single" w:sz="4" w:space="0" w:color="auto"/>
            </w:tcBorders>
            <w:hideMark/>
          </w:tcPr>
          <w:p w14:paraId="6D263D1D"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 xml:space="preserve">Specific </w:t>
            </w:r>
            <w:proofErr w:type="spellStart"/>
            <w:r w:rsidRPr="0034504F">
              <w:rPr>
                <w:rFonts w:asciiTheme="minorHAnsi" w:hAnsiTheme="minorHAnsi" w:cstheme="minorHAnsi"/>
                <w:b/>
                <w:sz w:val="22"/>
                <w:szCs w:val="22"/>
              </w:rPr>
              <w:t>objective</w:t>
            </w:r>
            <w:proofErr w:type="spellEnd"/>
            <w:r w:rsidRPr="0034504F">
              <w:rPr>
                <w:rFonts w:asciiTheme="minorHAnsi" w:hAnsiTheme="minorHAnsi" w:cstheme="minorHAnsi"/>
                <w:b/>
                <w:sz w:val="22"/>
                <w:szCs w:val="22"/>
              </w:rPr>
              <w:t xml:space="preserve"> (Investment for </w:t>
            </w:r>
            <w:proofErr w:type="spellStart"/>
            <w:r w:rsidRPr="0034504F">
              <w:rPr>
                <w:rFonts w:asciiTheme="minorHAnsi" w:hAnsiTheme="minorHAnsi" w:cstheme="minorHAnsi"/>
                <w:b/>
                <w:sz w:val="22"/>
                <w:szCs w:val="22"/>
              </w:rPr>
              <w:t>Jobs</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and</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Growth</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goal</w:t>
            </w:r>
            <w:proofErr w:type="spellEnd"/>
            <w:r w:rsidRPr="0034504F">
              <w:rPr>
                <w:rFonts w:asciiTheme="minorHAnsi" w:hAnsiTheme="minorHAnsi" w:cstheme="minorHAnsi"/>
                <w:b/>
                <w:sz w:val="22"/>
                <w:szCs w:val="22"/>
              </w:rPr>
              <w:t xml:space="preserve"> or EMFF)</w:t>
            </w:r>
          </w:p>
        </w:tc>
        <w:tc>
          <w:tcPr>
            <w:tcW w:w="271" w:type="pct"/>
            <w:tcBorders>
              <w:top w:val="single" w:sz="4" w:space="0" w:color="auto"/>
              <w:left w:val="single" w:sz="4" w:space="0" w:color="auto"/>
              <w:bottom w:val="single" w:sz="4" w:space="0" w:color="auto"/>
              <w:right w:val="single" w:sz="4" w:space="0" w:color="auto"/>
            </w:tcBorders>
            <w:hideMark/>
          </w:tcPr>
          <w:p w14:paraId="6F036B68"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Fund</w:t>
            </w:r>
          </w:p>
        </w:tc>
        <w:tc>
          <w:tcPr>
            <w:tcW w:w="426" w:type="pct"/>
            <w:tcBorders>
              <w:top w:val="single" w:sz="4" w:space="0" w:color="auto"/>
              <w:left w:val="single" w:sz="4" w:space="0" w:color="auto"/>
              <w:bottom w:val="single" w:sz="4" w:space="0" w:color="auto"/>
              <w:right w:val="single" w:sz="4" w:space="0" w:color="auto"/>
            </w:tcBorders>
            <w:hideMark/>
          </w:tcPr>
          <w:p w14:paraId="713C67F2"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Category</w:t>
            </w:r>
            <w:proofErr w:type="spellEnd"/>
            <w:r w:rsidRPr="0034504F">
              <w:rPr>
                <w:rFonts w:asciiTheme="minorHAnsi" w:hAnsiTheme="minorHAnsi" w:cstheme="minorHAnsi"/>
                <w:b/>
                <w:sz w:val="22"/>
                <w:szCs w:val="22"/>
              </w:rPr>
              <w:t xml:space="preserve"> of </w:t>
            </w:r>
            <w:proofErr w:type="spellStart"/>
            <w:r w:rsidRPr="0034504F">
              <w:rPr>
                <w:rFonts w:asciiTheme="minorHAnsi" w:hAnsiTheme="minorHAnsi" w:cstheme="minorHAnsi"/>
                <w:b/>
                <w:sz w:val="22"/>
                <w:szCs w:val="22"/>
              </w:rPr>
              <w:t>region</w:t>
            </w:r>
            <w:proofErr w:type="spellEnd"/>
            <w:r w:rsidRPr="0034504F">
              <w:rPr>
                <w:rFonts w:asciiTheme="minorHAnsi" w:hAnsiTheme="minorHAnsi" w:cstheme="minorHAnsi"/>
                <w:sz w:val="22"/>
                <w:szCs w:val="22"/>
              </w:rPr>
              <w:t xml:space="preserve"> </w:t>
            </w:r>
          </w:p>
        </w:tc>
        <w:tc>
          <w:tcPr>
            <w:tcW w:w="495" w:type="pct"/>
            <w:tcBorders>
              <w:top w:val="single" w:sz="4" w:space="0" w:color="auto"/>
              <w:left w:val="single" w:sz="4" w:space="0" w:color="auto"/>
              <w:bottom w:val="single" w:sz="4" w:space="0" w:color="auto"/>
              <w:right w:val="single" w:sz="4" w:space="0" w:color="auto"/>
            </w:tcBorders>
            <w:hideMark/>
          </w:tcPr>
          <w:p w14:paraId="356C8FCC"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ID [5]</w:t>
            </w:r>
          </w:p>
        </w:tc>
        <w:tc>
          <w:tcPr>
            <w:tcW w:w="589" w:type="pct"/>
            <w:tcBorders>
              <w:top w:val="single" w:sz="4" w:space="0" w:color="auto"/>
              <w:left w:val="single" w:sz="4" w:space="0" w:color="auto"/>
              <w:bottom w:val="single" w:sz="4" w:space="0" w:color="auto"/>
              <w:right w:val="single" w:sz="4" w:space="0" w:color="auto"/>
            </w:tcBorders>
            <w:hideMark/>
          </w:tcPr>
          <w:p w14:paraId="20D559B5"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Indicator [255]</w:t>
            </w:r>
          </w:p>
        </w:tc>
        <w:tc>
          <w:tcPr>
            <w:tcW w:w="368" w:type="pct"/>
            <w:tcBorders>
              <w:top w:val="single" w:sz="4" w:space="0" w:color="auto"/>
              <w:left w:val="single" w:sz="4" w:space="0" w:color="auto"/>
              <w:bottom w:val="single" w:sz="4" w:space="0" w:color="auto"/>
              <w:right w:val="single" w:sz="4" w:space="0" w:color="auto"/>
            </w:tcBorders>
            <w:hideMark/>
          </w:tcPr>
          <w:p w14:paraId="33DF2B01"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Measurement</w:t>
            </w:r>
            <w:proofErr w:type="spellEnd"/>
            <w:r w:rsidRPr="0034504F">
              <w:rPr>
                <w:rFonts w:asciiTheme="minorHAnsi" w:hAnsiTheme="minorHAnsi" w:cstheme="minorHAnsi"/>
                <w:b/>
                <w:sz w:val="22"/>
                <w:szCs w:val="22"/>
              </w:rPr>
              <w:t xml:space="preserve"> unit</w:t>
            </w:r>
          </w:p>
        </w:tc>
        <w:tc>
          <w:tcPr>
            <w:tcW w:w="368" w:type="pct"/>
            <w:tcBorders>
              <w:top w:val="single" w:sz="4" w:space="0" w:color="auto"/>
              <w:left w:val="single" w:sz="4" w:space="0" w:color="auto"/>
              <w:bottom w:val="single" w:sz="4" w:space="0" w:color="auto"/>
              <w:right w:val="single" w:sz="4" w:space="0" w:color="auto"/>
            </w:tcBorders>
            <w:hideMark/>
          </w:tcPr>
          <w:p w14:paraId="13818C53"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Baseline</w:t>
            </w:r>
            <w:proofErr w:type="spellEnd"/>
            <w:r w:rsidRPr="0034504F">
              <w:rPr>
                <w:rFonts w:asciiTheme="minorHAnsi" w:hAnsiTheme="minorHAnsi" w:cstheme="minorHAnsi"/>
                <w:b/>
                <w:sz w:val="22"/>
                <w:szCs w:val="22"/>
              </w:rPr>
              <w:t xml:space="preserve"> or </w:t>
            </w:r>
            <w:proofErr w:type="spellStart"/>
            <w:r w:rsidRPr="0034504F">
              <w:rPr>
                <w:rFonts w:asciiTheme="minorHAnsi" w:hAnsiTheme="minorHAnsi" w:cstheme="minorHAnsi"/>
                <w:b/>
                <w:sz w:val="22"/>
                <w:szCs w:val="22"/>
              </w:rPr>
              <w:t>reference</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value</w:t>
            </w:r>
            <w:proofErr w:type="spellEnd"/>
          </w:p>
        </w:tc>
        <w:tc>
          <w:tcPr>
            <w:tcW w:w="352" w:type="pct"/>
            <w:tcBorders>
              <w:top w:val="single" w:sz="4" w:space="0" w:color="auto"/>
              <w:left w:val="single" w:sz="4" w:space="0" w:color="auto"/>
              <w:bottom w:val="single" w:sz="4" w:space="0" w:color="auto"/>
              <w:right w:val="single" w:sz="4" w:space="0" w:color="auto"/>
            </w:tcBorders>
            <w:hideMark/>
          </w:tcPr>
          <w:p w14:paraId="6BF10026"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Reference</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year</w:t>
            </w:r>
            <w:proofErr w:type="spellEnd"/>
          </w:p>
        </w:tc>
        <w:tc>
          <w:tcPr>
            <w:tcW w:w="384" w:type="pct"/>
            <w:tcBorders>
              <w:top w:val="single" w:sz="4" w:space="0" w:color="auto"/>
              <w:left w:val="single" w:sz="4" w:space="0" w:color="auto"/>
              <w:bottom w:val="single" w:sz="4" w:space="0" w:color="auto"/>
              <w:right w:val="single" w:sz="4" w:space="0" w:color="auto"/>
            </w:tcBorders>
          </w:tcPr>
          <w:p w14:paraId="179FB442"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Target (2029)</w:t>
            </w:r>
          </w:p>
          <w:p w14:paraId="64D30497" w14:textId="77777777" w:rsidR="00073DE5" w:rsidRPr="0034504F" w:rsidRDefault="00073DE5" w:rsidP="00932EBC">
            <w:pPr>
              <w:spacing w:line="276" w:lineRule="auto"/>
              <w:rPr>
                <w:rFonts w:asciiTheme="minorHAnsi" w:hAnsiTheme="minorHAnsi" w:cstheme="minorHAnsi"/>
                <w:b/>
                <w:sz w:val="22"/>
                <w:szCs w:val="22"/>
              </w:rPr>
            </w:pPr>
          </w:p>
        </w:tc>
        <w:tc>
          <w:tcPr>
            <w:tcW w:w="368" w:type="pct"/>
            <w:tcBorders>
              <w:top w:val="single" w:sz="4" w:space="0" w:color="auto"/>
              <w:left w:val="single" w:sz="4" w:space="0" w:color="auto"/>
              <w:bottom w:val="single" w:sz="4" w:space="0" w:color="auto"/>
              <w:right w:val="single" w:sz="4" w:space="0" w:color="auto"/>
            </w:tcBorders>
            <w:hideMark/>
          </w:tcPr>
          <w:p w14:paraId="0E64130A"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Source</w:t>
            </w:r>
            <w:proofErr w:type="spellEnd"/>
            <w:r w:rsidRPr="0034504F">
              <w:rPr>
                <w:rFonts w:asciiTheme="minorHAnsi" w:hAnsiTheme="minorHAnsi" w:cstheme="minorHAnsi"/>
                <w:b/>
                <w:sz w:val="22"/>
                <w:szCs w:val="22"/>
              </w:rPr>
              <w:t xml:space="preserve"> of data [200]</w:t>
            </w:r>
          </w:p>
        </w:tc>
        <w:tc>
          <w:tcPr>
            <w:tcW w:w="365" w:type="pct"/>
            <w:tcBorders>
              <w:top w:val="single" w:sz="4" w:space="0" w:color="auto"/>
              <w:left w:val="single" w:sz="4" w:space="0" w:color="auto"/>
              <w:bottom w:val="single" w:sz="4" w:space="0" w:color="auto"/>
              <w:right w:val="single" w:sz="4" w:space="0" w:color="auto"/>
            </w:tcBorders>
            <w:hideMark/>
          </w:tcPr>
          <w:p w14:paraId="303B159D"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Comments</w:t>
            </w:r>
            <w:proofErr w:type="spellEnd"/>
            <w:r w:rsidRPr="0034504F">
              <w:rPr>
                <w:rFonts w:asciiTheme="minorHAnsi" w:hAnsiTheme="minorHAnsi" w:cstheme="minorHAnsi"/>
                <w:b/>
                <w:sz w:val="22"/>
                <w:szCs w:val="22"/>
              </w:rPr>
              <w:t xml:space="preserve"> [200]</w:t>
            </w:r>
          </w:p>
        </w:tc>
      </w:tr>
      <w:tr w:rsidR="00D44358" w:rsidRPr="0034504F" w14:paraId="484E6580" w14:textId="77777777" w:rsidTr="00D44358">
        <w:trPr>
          <w:trHeight w:val="434"/>
        </w:trPr>
        <w:tc>
          <w:tcPr>
            <w:tcW w:w="449" w:type="pct"/>
            <w:vMerge w:val="restart"/>
            <w:tcBorders>
              <w:top w:val="single" w:sz="4" w:space="0" w:color="auto"/>
              <w:left w:val="single" w:sz="4" w:space="0" w:color="auto"/>
              <w:right w:val="single" w:sz="4" w:space="0" w:color="auto"/>
            </w:tcBorders>
            <w:vAlign w:val="center"/>
          </w:tcPr>
          <w:p w14:paraId="04E5E76C" w14:textId="7C5A8750" w:rsidR="00B72714" w:rsidRPr="0034504F" w:rsidRDefault="00386D95" w:rsidP="00D44358">
            <w:pPr>
              <w:spacing w:line="276" w:lineRule="auto"/>
              <w:jc w:val="center"/>
              <w:rPr>
                <w:rFonts w:asciiTheme="minorHAnsi" w:hAnsiTheme="minorHAnsi" w:cstheme="minorHAnsi"/>
                <w:b/>
                <w:bCs/>
                <w:i/>
                <w:sz w:val="22"/>
                <w:szCs w:val="22"/>
              </w:rPr>
            </w:pPr>
            <w:r w:rsidRPr="0034504F">
              <w:rPr>
                <w:rFonts w:asciiTheme="minorHAnsi" w:hAnsiTheme="minorHAnsi" w:cstheme="minorHAnsi"/>
                <w:b/>
                <w:sz w:val="22"/>
                <w:szCs w:val="22"/>
              </w:rPr>
              <w:t>Prioritatea</w:t>
            </w:r>
            <w:r w:rsidR="00D44358" w:rsidRPr="0034504F">
              <w:rPr>
                <w:rFonts w:asciiTheme="minorHAnsi" w:hAnsiTheme="minorHAnsi" w:cstheme="minorHAnsi"/>
                <w:b/>
                <w:sz w:val="22"/>
                <w:szCs w:val="22"/>
              </w:rPr>
              <w:t xml:space="preserve"> </w:t>
            </w:r>
            <w:r w:rsidR="00B72714" w:rsidRPr="0034504F">
              <w:rPr>
                <w:rFonts w:asciiTheme="minorHAnsi" w:hAnsiTheme="minorHAnsi" w:cstheme="minorHAnsi"/>
                <w:b/>
                <w:sz w:val="22"/>
                <w:szCs w:val="22"/>
              </w:rPr>
              <w:t>5. O regiune educată</w:t>
            </w:r>
          </w:p>
          <w:p w14:paraId="02EBD1FC" w14:textId="77777777" w:rsidR="00B72714" w:rsidRPr="0034504F" w:rsidRDefault="00B72714" w:rsidP="00D44358">
            <w:pPr>
              <w:spacing w:line="276" w:lineRule="auto"/>
              <w:jc w:val="center"/>
              <w:rPr>
                <w:rFonts w:asciiTheme="minorHAnsi" w:hAnsiTheme="minorHAnsi" w:cstheme="minorHAnsi"/>
                <w:b/>
                <w:bCs/>
                <w:i/>
                <w:sz w:val="22"/>
                <w:szCs w:val="22"/>
              </w:rPr>
            </w:pPr>
          </w:p>
        </w:tc>
        <w:tc>
          <w:tcPr>
            <w:tcW w:w="565" w:type="pct"/>
            <w:vMerge w:val="restart"/>
            <w:tcBorders>
              <w:top w:val="single" w:sz="4" w:space="0" w:color="auto"/>
              <w:left w:val="single" w:sz="4" w:space="0" w:color="auto"/>
              <w:right w:val="single" w:sz="4" w:space="0" w:color="auto"/>
            </w:tcBorders>
            <w:vAlign w:val="center"/>
          </w:tcPr>
          <w:p w14:paraId="2BE3696B" w14:textId="77777777" w:rsidR="00B72714" w:rsidRPr="0034504F" w:rsidRDefault="00B72714" w:rsidP="00D44358">
            <w:pPr>
              <w:spacing w:line="276" w:lineRule="auto"/>
              <w:jc w:val="center"/>
              <w:rPr>
                <w:rFonts w:asciiTheme="minorHAnsi" w:hAnsiTheme="minorHAnsi" w:cstheme="minorHAnsi"/>
                <w:b/>
                <w:bCs/>
                <w:i/>
                <w:sz w:val="22"/>
                <w:szCs w:val="22"/>
              </w:rPr>
            </w:pPr>
            <w:r w:rsidRPr="0034504F">
              <w:rPr>
                <w:rFonts w:asciiTheme="minorHAnsi" w:hAnsiTheme="minorHAnsi" w:cstheme="minorHAnsi"/>
                <w:b/>
                <w:bCs/>
                <w:i/>
                <w:sz w:val="22"/>
                <w:szCs w:val="22"/>
              </w:rPr>
              <w:lastRenderedPageBreak/>
              <w:t xml:space="preserve">d (ii) îmbunătățirea accesului la servicii de calitate </w:t>
            </w:r>
            <w:r w:rsidRPr="0034504F">
              <w:rPr>
                <w:rFonts w:asciiTheme="minorHAnsi" w:hAnsiTheme="minorHAnsi" w:cstheme="minorHAnsi"/>
                <w:b/>
                <w:bCs/>
                <w:i/>
                <w:sz w:val="22"/>
                <w:szCs w:val="22"/>
              </w:rPr>
              <w:lastRenderedPageBreak/>
              <w:t>și favorabile incluziunii în educație, formare și învățarea pe tot parcursul vieții prin dezvoltarea infrastructurii</w:t>
            </w:r>
          </w:p>
        </w:tc>
        <w:tc>
          <w:tcPr>
            <w:tcW w:w="271" w:type="pct"/>
            <w:tcBorders>
              <w:top w:val="single" w:sz="4" w:space="0" w:color="auto"/>
              <w:left w:val="single" w:sz="4" w:space="0" w:color="auto"/>
              <w:bottom w:val="single" w:sz="4" w:space="0" w:color="auto"/>
              <w:right w:val="single" w:sz="4" w:space="0" w:color="auto"/>
            </w:tcBorders>
            <w:vAlign w:val="center"/>
          </w:tcPr>
          <w:p w14:paraId="4E50028B" w14:textId="77777777" w:rsidR="00B72714" w:rsidRPr="0034504F" w:rsidRDefault="00096532" w:rsidP="00D44358">
            <w:pPr>
              <w:spacing w:line="276" w:lineRule="auto"/>
              <w:jc w:val="center"/>
              <w:rPr>
                <w:rFonts w:asciiTheme="minorHAnsi" w:hAnsiTheme="minorHAnsi" w:cstheme="minorHAnsi"/>
                <w:iCs/>
                <w:sz w:val="22"/>
                <w:szCs w:val="22"/>
              </w:rPr>
            </w:pPr>
            <w:r w:rsidRPr="0034504F">
              <w:rPr>
                <w:rFonts w:asciiTheme="minorHAnsi" w:hAnsiTheme="minorHAnsi" w:cstheme="minorHAnsi"/>
                <w:iCs/>
                <w:sz w:val="22"/>
                <w:szCs w:val="22"/>
              </w:rPr>
              <w:lastRenderedPageBreak/>
              <w:t>ERDF</w:t>
            </w:r>
          </w:p>
        </w:tc>
        <w:tc>
          <w:tcPr>
            <w:tcW w:w="426" w:type="pct"/>
            <w:tcBorders>
              <w:top w:val="single" w:sz="4" w:space="0" w:color="auto"/>
              <w:left w:val="single" w:sz="4" w:space="0" w:color="auto"/>
              <w:bottom w:val="single" w:sz="4" w:space="0" w:color="auto"/>
              <w:right w:val="single" w:sz="4" w:space="0" w:color="auto"/>
            </w:tcBorders>
            <w:vAlign w:val="center"/>
          </w:tcPr>
          <w:p w14:paraId="6E7E62B7" w14:textId="77777777" w:rsidR="00B72714" w:rsidRPr="0034504F" w:rsidRDefault="00096532" w:rsidP="00D44358">
            <w:pPr>
              <w:spacing w:line="276" w:lineRule="auto"/>
              <w:jc w:val="center"/>
              <w:rPr>
                <w:rFonts w:asciiTheme="minorHAnsi" w:hAnsiTheme="minorHAnsi" w:cstheme="minorHAnsi"/>
                <w:iCs/>
                <w:sz w:val="22"/>
                <w:szCs w:val="22"/>
              </w:rPr>
            </w:pPr>
            <w:proofErr w:type="spellStart"/>
            <w:r w:rsidRPr="0034504F">
              <w:rPr>
                <w:rFonts w:asciiTheme="minorHAnsi" w:hAnsiTheme="minorHAnsi" w:cstheme="minorHAnsi"/>
                <w:iCs/>
                <w:sz w:val="22"/>
                <w:szCs w:val="22"/>
              </w:rPr>
              <w:t>Less</w:t>
            </w:r>
            <w:proofErr w:type="spellEnd"/>
            <w:r w:rsidRPr="0034504F">
              <w:rPr>
                <w:rFonts w:asciiTheme="minorHAnsi" w:hAnsiTheme="minorHAnsi" w:cstheme="minorHAnsi"/>
                <w:iCs/>
                <w:sz w:val="22"/>
                <w:szCs w:val="22"/>
              </w:rPr>
              <w:t xml:space="preserve"> </w:t>
            </w:r>
            <w:proofErr w:type="spellStart"/>
            <w:r w:rsidRPr="0034504F">
              <w:rPr>
                <w:rFonts w:asciiTheme="minorHAnsi" w:hAnsiTheme="minorHAnsi" w:cstheme="minorHAnsi"/>
                <w:iCs/>
                <w:sz w:val="22"/>
                <w:szCs w:val="22"/>
              </w:rPr>
              <w:t>developed</w:t>
            </w:r>
            <w:proofErr w:type="spellEnd"/>
          </w:p>
        </w:tc>
        <w:tc>
          <w:tcPr>
            <w:tcW w:w="495" w:type="pct"/>
            <w:tcBorders>
              <w:top w:val="single" w:sz="4" w:space="0" w:color="auto"/>
              <w:left w:val="single" w:sz="4" w:space="0" w:color="auto"/>
              <w:bottom w:val="single" w:sz="4" w:space="0" w:color="auto"/>
              <w:right w:val="single" w:sz="4" w:space="0" w:color="auto"/>
            </w:tcBorders>
            <w:vAlign w:val="center"/>
          </w:tcPr>
          <w:p w14:paraId="019DE69E" w14:textId="62B2FD5C" w:rsidR="00B72714" w:rsidRPr="0034504F" w:rsidRDefault="00D44358" w:rsidP="00D44358">
            <w:pPr>
              <w:spacing w:line="276" w:lineRule="auto"/>
              <w:jc w:val="center"/>
              <w:rPr>
                <w:rFonts w:asciiTheme="minorHAnsi" w:hAnsiTheme="minorHAnsi" w:cstheme="minorHAnsi"/>
                <w:b/>
                <w:bCs/>
                <w:i/>
                <w:sz w:val="22"/>
                <w:szCs w:val="22"/>
              </w:rPr>
            </w:pPr>
            <w:r w:rsidRPr="0034504F">
              <w:rPr>
                <w:rFonts w:asciiTheme="minorHAnsi" w:hAnsiTheme="minorHAnsi" w:cstheme="minorHAnsi"/>
                <w:b/>
                <w:bCs/>
                <w:noProof/>
                <w:sz w:val="22"/>
                <w:szCs w:val="22"/>
              </w:rPr>
              <w:t>RCR 70</w:t>
            </w:r>
          </w:p>
        </w:tc>
        <w:tc>
          <w:tcPr>
            <w:tcW w:w="589" w:type="pct"/>
            <w:tcBorders>
              <w:top w:val="single" w:sz="4" w:space="0" w:color="auto"/>
              <w:left w:val="single" w:sz="4" w:space="0" w:color="auto"/>
              <w:bottom w:val="single" w:sz="4" w:space="0" w:color="auto"/>
              <w:right w:val="single" w:sz="4" w:space="0" w:color="auto"/>
            </w:tcBorders>
            <w:vAlign w:val="center"/>
          </w:tcPr>
          <w:p w14:paraId="21A4F0AD" w14:textId="7CA0DEC4" w:rsidR="00B72714" w:rsidRPr="0034504F" w:rsidRDefault="00B72714" w:rsidP="00D44358">
            <w:pPr>
              <w:spacing w:line="276" w:lineRule="auto"/>
              <w:jc w:val="center"/>
              <w:rPr>
                <w:rFonts w:asciiTheme="minorHAnsi" w:hAnsiTheme="minorHAnsi" w:cstheme="minorHAnsi"/>
                <w:noProof/>
                <w:sz w:val="22"/>
                <w:szCs w:val="22"/>
              </w:rPr>
            </w:pPr>
            <w:r w:rsidRPr="0034504F">
              <w:rPr>
                <w:rFonts w:asciiTheme="minorHAnsi" w:hAnsiTheme="minorHAnsi" w:cstheme="minorHAnsi"/>
                <w:noProof/>
                <w:sz w:val="22"/>
                <w:szCs w:val="22"/>
              </w:rPr>
              <w:t xml:space="preserve">Numărul anual al copiilor care utilizează infrastructurile </w:t>
            </w:r>
            <w:r w:rsidRPr="0034504F">
              <w:rPr>
                <w:rFonts w:asciiTheme="minorHAnsi" w:hAnsiTheme="minorHAnsi" w:cstheme="minorHAnsi"/>
                <w:noProof/>
                <w:sz w:val="22"/>
                <w:szCs w:val="22"/>
              </w:rPr>
              <w:lastRenderedPageBreak/>
              <w:t>pentru îngrijirea copiilor ce beneficiază de sprijin</w:t>
            </w:r>
          </w:p>
        </w:tc>
        <w:tc>
          <w:tcPr>
            <w:tcW w:w="368" w:type="pct"/>
            <w:tcBorders>
              <w:top w:val="single" w:sz="4" w:space="0" w:color="auto"/>
              <w:left w:val="single" w:sz="4" w:space="0" w:color="auto"/>
              <w:bottom w:val="single" w:sz="4" w:space="0" w:color="auto"/>
              <w:right w:val="single" w:sz="4" w:space="0" w:color="auto"/>
            </w:tcBorders>
            <w:vAlign w:val="center"/>
          </w:tcPr>
          <w:p w14:paraId="4FB1D5F2" w14:textId="77777777" w:rsidR="00B72714" w:rsidRPr="0034504F" w:rsidRDefault="00096532" w:rsidP="00D44358">
            <w:pPr>
              <w:spacing w:line="276" w:lineRule="auto"/>
              <w:jc w:val="center"/>
              <w:rPr>
                <w:rFonts w:asciiTheme="minorHAnsi" w:hAnsiTheme="minorHAnsi" w:cstheme="minorHAnsi"/>
                <w:b/>
                <w:bCs/>
                <w:i/>
                <w:sz w:val="22"/>
                <w:szCs w:val="22"/>
              </w:rPr>
            </w:pPr>
            <w:proofErr w:type="spellStart"/>
            <w:r w:rsidRPr="0034504F">
              <w:rPr>
                <w:rFonts w:asciiTheme="minorHAnsi" w:hAnsiTheme="minorHAnsi" w:cstheme="minorHAnsi"/>
                <w:b/>
                <w:bCs/>
                <w:i/>
                <w:sz w:val="22"/>
                <w:szCs w:val="22"/>
              </w:rPr>
              <w:lastRenderedPageBreak/>
              <w:t>Persons</w:t>
            </w:r>
            <w:proofErr w:type="spellEnd"/>
          </w:p>
        </w:tc>
        <w:tc>
          <w:tcPr>
            <w:tcW w:w="368" w:type="pct"/>
            <w:tcBorders>
              <w:top w:val="single" w:sz="4" w:space="0" w:color="auto"/>
              <w:left w:val="single" w:sz="4" w:space="0" w:color="auto"/>
              <w:bottom w:val="single" w:sz="4" w:space="0" w:color="auto"/>
              <w:right w:val="single" w:sz="4" w:space="0" w:color="auto"/>
            </w:tcBorders>
            <w:vAlign w:val="center"/>
          </w:tcPr>
          <w:p w14:paraId="746973A0" w14:textId="77777777" w:rsidR="00B72714" w:rsidRPr="0034504F" w:rsidRDefault="00B72714" w:rsidP="00D44358">
            <w:pPr>
              <w:spacing w:line="276" w:lineRule="auto"/>
              <w:jc w:val="center"/>
              <w:rPr>
                <w:rFonts w:asciiTheme="minorHAnsi" w:hAnsiTheme="minorHAnsi" w:cstheme="minorHAnsi"/>
                <w:i/>
                <w:sz w:val="22"/>
                <w:szCs w:val="22"/>
              </w:rPr>
            </w:pPr>
          </w:p>
        </w:tc>
        <w:tc>
          <w:tcPr>
            <w:tcW w:w="352" w:type="pct"/>
            <w:tcBorders>
              <w:top w:val="single" w:sz="4" w:space="0" w:color="auto"/>
              <w:left w:val="single" w:sz="4" w:space="0" w:color="auto"/>
              <w:bottom w:val="single" w:sz="4" w:space="0" w:color="auto"/>
              <w:right w:val="single" w:sz="4" w:space="0" w:color="auto"/>
            </w:tcBorders>
            <w:vAlign w:val="center"/>
          </w:tcPr>
          <w:p w14:paraId="0C85A708" w14:textId="5475FD5C" w:rsidR="00B72714" w:rsidRPr="0034504F" w:rsidRDefault="001C3A93" w:rsidP="00D44358">
            <w:pPr>
              <w:spacing w:line="276" w:lineRule="auto"/>
              <w:jc w:val="center"/>
              <w:rPr>
                <w:rFonts w:asciiTheme="minorHAnsi" w:hAnsiTheme="minorHAnsi" w:cstheme="minorHAnsi"/>
                <w:b/>
                <w:sz w:val="22"/>
                <w:szCs w:val="22"/>
              </w:rPr>
            </w:pPr>
            <w:r>
              <w:rPr>
                <w:rFonts w:asciiTheme="minorHAnsi" w:hAnsiTheme="minorHAnsi" w:cstheme="minorHAnsi"/>
                <w:b/>
                <w:sz w:val="22"/>
                <w:szCs w:val="22"/>
              </w:rPr>
              <w:t>2021</w:t>
            </w:r>
          </w:p>
        </w:tc>
        <w:tc>
          <w:tcPr>
            <w:tcW w:w="384" w:type="pct"/>
            <w:tcBorders>
              <w:top w:val="single" w:sz="4" w:space="0" w:color="auto"/>
              <w:left w:val="single" w:sz="4" w:space="0" w:color="auto"/>
              <w:bottom w:val="single" w:sz="4" w:space="0" w:color="auto"/>
              <w:right w:val="single" w:sz="4" w:space="0" w:color="auto"/>
            </w:tcBorders>
            <w:vAlign w:val="center"/>
          </w:tcPr>
          <w:p w14:paraId="7E659294" w14:textId="77777777" w:rsidR="00B72714" w:rsidRPr="0034504F" w:rsidRDefault="00096532" w:rsidP="00D44358">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17</w:t>
            </w:r>
            <w:r w:rsidR="007A353A" w:rsidRPr="0034504F">
              <w:rPr>
                <w:rFonts w:asciiTheme="minorHAnsi" w:hAnsiTheme="minorHAnsi" w:cstheme="minorHAnsi"/>
                <w:b/>
                <w:sz w:val="22"/>
                <w:szCs w:val="22"/>
              </w:rPr>
              <w:t>91</w:t>
            </w:r>
          </w:p>
        </w:tc>
        <w:tc>
          <w:tcPr>
            <w:tcW w:w="368" w:type="pct"/>
            <w:tcBorders>
              <w:top w:val="single" w:sz="4" w:space="0" w:color="auto"/>
              <w:left w:val="single" w:sz="4" w:space="0" w:color="auto"/>
              <w:bottom w:val="single" w:sz="4" w:space="0" w:color="auto"/>
              <w:right w:val="single" w:sz="4" w:space="0" w:color="auto"/>
            </w:tcBorders>
            <w:vAlign w:val="center"/>
          </w:tcPr>
          <w:p w14:paraId="19B52C35" w14:textId="77777777" w:rsidR="00B72714" w:rsidRPr="0034504F" w:rsidRDefault="00096532" w:rsidP="00D44358">
            <w:pPr>
              <w:spacing w:line="276" w:lineRule="auto"/>
              <w:jc w:val="center"/>
              <w:rPr>
                <w:rFonts w:asciiTheme="minorHAnsi" w:hAnsiTheme="minorHAnsi" w:cstheme="minorHAnsi"/>
                <w:i/>
                <w:sz w:val="22"/>
                <w:szCs w:val="22"/>
              </w:rPr>
            </w:pPr>
            <w:proofErr w:type="spellStart"/>
            <w:r w:rsidRPr="0034504F">
              <w:rPr>
                <w:rFonts w:asciiTheme="minorHAnsi" w:hAnsiTheme="minorHAnsi" w:cstheme="minorHAnsi"/>
                <w:i/>
                <w:sz w:val="22"/>
                <w:szCs w:val="22"/>
              </w:rPr>
              <w:t>MySmis</w:t>
            </w:r>
            <w:proofErr w:type="spellEnd"/>
          </w:p>
        </w:tc>
        <w:tc>
          <w:tcPr>
            <w:tcW w:w="365" w:type="pct"/>
            <w:tcBorders>
              <w:top w:val="single" w:sz="4" w:space="0" w:color="auto"/>
              <w:left w:val="single" w:sz="4" w:space="0" w:color="auto"/>
              <w:bottom w:val="single" w:sz="4" w:space="0" w:color="auto"/>
              <w:right w:val="single" w:sz="4" w:space="0" w:color="auto"/>
            </w:tcBorders>
            <w:vAlign w:val="center"/>
          </w:tcPr>
          <w:p w14:paraId="566DAB38" w14:textId="77777777" w:rsidR="00B72714" w:rsidRPr="0034504F" w:rsidRDefault="00B72714" w:rsidP="00D44358">
            <w:pPr>
              <w:spacing w:line="276" w:lineRule="auto"/>
              <w:jc w:val="center"/>
              <w:rPr>
                <w:rFonts w:asciiTheme="minorHAnsi" w:hAnsiTheme="minorHAnsi" w:cstheme="minorHAnsi"/>
                <w:i/>
                <w:sz w:val="22"/>
                <w:szCs w:val="22"/>
              </w:rPr>
            </w:pPr>
          </w:p>
        </w:tc>
      </w:tr>
      <w:tr w:rsidR="00D44358" w:rsidRPr="0034504F" w14:paraId="5A4BC0BA" w14:textId="77777777" w:rsidTr="00D44358">
        <w:trPr>
          <w:trHeight w:val="434"/>
        </w:trPr>
        <w:tc>
          <w:tcPr>
            <w:tcW w:w="449" w:type="pct"/>
            <w:vMerge/>
            <w:tcBorders>
              <w:left w:val="single" w:sz="4" w:space="0" w:color="auto"/>
              <w:bottom w:val="single" w:sz="4" w:space="0" w:color="auto"/>
              <w:right w:val="single" w:sz="4" w:space="0" w:color="auto"/>
            </w:tcBorders>
            <w:vAlign w:val="center"/>
          </w:tcPr>
          <w:p w14:paraId="0298B765" w14:textId="77777777" w:rsidR="00096532" w:rsidRPr="0034504F" w:rsidRDefault="00096532" w:rsidP="00D44358">
            <w:pPr>
              <w:spacing w:line="276" w:lineRule="auto"/>
              <w:jc w:val="center"/>
              <w:rPr>
                <w:rFonts w:asciiTheme="minorHAnsi" w:hAnsiTheme="minorHAnsi" w:cstheme="minorHAnsi"/>
                <w:b/>
                <w:sz w:val="22"/>
                <w:szCs w:val="22"/>
              </w:rPr>
            </w:pPr>
          </w:p>
        </w:tc>
        <w:tc>
          <w:tcPr>
            <w:tcW w:w="565" w:type="pct"/>
            <w:vMerge/>
            <w:tcBorders>
              <w:left w:val="single" w:sz="4" w:space="0" w:color="auto"/>
              <w:bottom w:val="single" w:sz="4" w:space="0" w:color="auto"/>
              <w:right w:val="single" w:sz="4" w:space="0" w:color="auto"/>
            </w:tcBorders>
            <w:vAlign w:val="center"/>
          </w:tcPr>
          <w:p w14:paraId="37C053A4" w14:textId="77777777" w:rsidR="00096532" w:rsidRPr="0034504F" w:rsidRDefault="00096532" w:rsidP="00D44358">
            <w:pPr>
              <w:spacing w:line="276" w:lineRule="auto"/>
              <w:jc w:val="center"/>
              <w:rPr>
                <w:rFonts w:asciiTheme="minorHAnsi" w:hAnsiTheme="minorHAnsi" w:cstheme="minorHAnsi"/>
                <w:b/>
                <w:bCs/>
                <w:i/>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68558C06" w14:textId="77777777" w:rsidR="00096532" w:rsidRPr="0034504F" w:rsidRDefault="00096532" w:rsidP="00D44358">
            <w:pPr>
              <w:spacing w:line="276" w:lineRule="auto"/>
              <w:jc w:val="center"/>
              <w:rPr>
                <w:rFonts w:asciiTheme="minorHAnsi" w:hAnsiTheme="minorHAnsi" w:cstheme="minorHAnsi"/>
                <w:iCs/>
                <w:sz w:val="22"/>
                <w:szCs w:val="22"/>
              </w:rPr>
            </w:pPr>
            <w:r w:rsidRPr="0034504F">
              <w:rPr>
                <w:rFonts w:asciiTheme="minorHAnsi" w:hAnsiTheme="minorHAnsi" w:cstheme="minorHAnsi"/>
                <w:iCs/>
                <w:sz w:val="22"/>
                <w:szCs w:val="22"/>
              </w:rPr>
              <w:t>ERDF</w:t>
            </w:r>
          </w:p>
        </w:tc>
        <w:tc>
          <w:tcPr>
            <w:tcW w:w="426" w:type="pct"/>
            <w:tcBorders>
              <w:top w:val="single" w:sz="4" w:space="0" w:color="auto"/>
              <w:left w:val="single" w:sz="4" w:space="0" w:color="auto"/>
              <w:bottom w:val="single" w:sz="4" w:space="0" w:color="auto"/>
              <w:right w:val="single" w:sz="4" w:space="0" w:color="auto"/>
            </w:tcBorders>
            <w:vAlign w:val="center"/>
          </w:tcPr>
          <w:p w14:paraId="34E9C408" w14:textId="77777777" w:rsidR="00096532" w:rsidRPr="0034504F" w:rsidRDefault="00096532" w:rsidP="00D44358">
            <w:pPr>
              <w:spacing w:line="276" w:lineRule="auto"/>
              <w:jc w:val="center"/>
              <w:rPr>
                <w:rFonts w:asciiTheme="minorHAnsi" w:hAnsiTheme="minorHAnsi" w:cstheme="minorHAnsi"/>
                <w:iCs/>
                <w:sz w:val="22"/>
                <w:szCs w:val="22"/>
              </w:rPr>
            </w:pPr>
            <w:proofErr w:type="spellStart"/>
            <w:r w:rsidRPr="0034504F">
              <w:rPr>
                <w:rFonts w:asciiTheme="minorHAnsi" w:hAnsiTheme="minorHAnsi" w:cstheme="minorHAnsi"/>
                <w:iCs/>
                <w:sz w:val="22"/>
                <w:szCs w:val="22"/>
              </w:rPr>
              <w:t>Less</w:t>
            </w:r>
            <w:proofErr w:type="spellEnd"/>
            <w:r w:rsidRPr="0034504F">
              <w:rPr>
                <w:rFonts w:asciiTheme="minorHAnsi" w:hAnsiTheme="minorHAnsi" w:cstheme="minorHAnsi"/>
                <w:iCs/>
                <w:sz w:val="22"/>
                <w:szCs w:val="22"/>
              </w:rPr>
              <w:t xml:space="preserve"> </w:t>
            </w:r>
            <w:proofErr w:type="spellStart"/>
            <w:r w:rsidRPr="0034504F">
              <w:rPr>
                <w:rFonts w:asciiTheme="minorHAnsi" w:hAnsiTheme="minorHAnsi" w:cstheme="minorHAnsi"/>
                <w:iCs/>
                <w:sz w:val="22"/>
                <w:szCs w:val="22"/>
              </w:rPr>
              <w:t>developed</w:t>
            </w:r>
            <w:proofErr w:type="spellEnd"/>
          </w:p>
        </w:tc>
        <w:tc>
          <w:tcPr>
            <w:tcW w:w="495" w:type="pct"/>
            <w:tcBorders>
              <w:top w:val="single" w:sz="4" w:space="0" w:color="auto"/>
              <w:left w:val="single" w:sz="4" w:space="0" w:color="auto"/>
              <w:bottom w:val="single" w:sz="4" w:space="0" w:color="auto"/>
              <w:right w:val="single" w:sz="4" w:space="0" w:color="auto"/>
            </w:tcBorders>
            <w:vAlign w:val="center"/>
          </w:tcPr>
          <w:p w14:paraId="0712386F" w14:textId="4F0B2F38" w:rsidR="00096532" w:rsidRPr="0034504F" w:rsidRDefault="00D44358" w:rsidP="00D44358">
            <w:pPr>
              <w:spacing w:line="276" w:lineRule="auto"/>
              <w:jc w:val="center"/>
              <w:rPr>
                <w:rFonts w:asciiTheme="minorHAnsi" w:hAnsiTheme="minorHAnsi" w:cstheme="minorHAnsi"/>
                <w:b/>
                <w:bCs/>
                <w:i/>
                <w:sz w:val="22"/>
                <w:szCs w:val="22"/>
              </w:rPr>
            </w:pPr>
            <w:r w:rsidRPr="0034504F">
              <w:rPr>
                <w:rFonts w:asciiTheme="minorHAnsi" w:hAnsiTheme="minorHAnsi" w:cstheme="minorHAnsi"/>
                <w:b/>
                <w:bCs/>
                <w:noProof/>
                <w:sz w:val="22"/>
                <w:szCs w:val="22"/>
              </w:rPr>
              <w:t>RCR 71</w:t>
            </w:r>
          </w:p>
        </w:tc>
        <w:tc>
          <w:tcPr>
            <w:tcW w:w="589" w:type="pct"/>
            <w:tcBorders>
              <w:top w:val="single" w:sz="4" w:space="0" w:color="auto"/>
              <w:left w:val="single" w:sz="4" w:space="0" w:color="auto"/>
              <w:bottom w:val="single" w:sz="4" w:space="0" w:color="auto"/>
              <w:right w:val="single" w:sz="4" w:space="0" w:color="auto"/>
            </w:tcBorders>
            <w:vAlign w:val="center"/>
          </w:tcPr>
          <w:p w14:paraId="610B9F69" w14:textId="12A00C54" w:rsidR="00096532" w:rsidRPr="0034504F" w:rsidRDefault="00096532" w:rsidP="00D44358">
            <w:pPr>
              <w:spacing w:line="276" w:lineRule="auto"/>
              <w:jc w:val="center"/>
              <w:rPr>
                <w:rFonts w:asciiTheme="minorHAnsi" w:hAnsiTheme="minorHAnsi" w:cstheme="minorHAnsi"/>
                <w:noProof/>
                <w:sz w:val="22"/>
                <w:szCs w:val="22"/>
              </w:rPr>
            </w:pPr>
            <w:r w:rsidRPr="0034504F">
              <w:rPr>
                <w:rFonts w:asciiTheme="minorHAnsi" w:hAnsiTheme="minorHAnsi" w:cstheme="minorHAnsi"/>
                <w:noProof/>
                <w:sz w:val="22"/>
                <w:szCs w:val="22"/>
              </w:rPr>
              <w:t>Numărul anual al elevilor care utilizează infrastructurile din domeniul învățământului ce beneficiază de sprijin</w:t>
            </w:r>
          </w:p>
        </w:tc>
        <w:tc>
          <w:tcPr>
            <w:tcW w:w="368" w:type="pct"/>
            <w:tcBorders>
              <w:top w:val="single" w:sz="4" w:space="0" w:color="auto"/>
              <w:left w:val="single" w:sz="4" w:space="0" w:color="auto"/>
              <w:bottom w:val="single" w:sz="4" w:space="0" w:color="auto"/>
              <w:right w:val="single" w:sz="4" w:space="0" w:color="auto"/>
            </w:tcBorders>
            <w:vAlign w:val="center"/>
          </w:tcPr>
          <w:p w14:paraId="15EF7BFA" w14:textId="1F5CD525" w:rsidR="00096532" w:rsidRPr="0034504F" w:rsidRDefault="00D44358" w:rsidP="00D44358">
            <w:pPr>
              <w:spacing w:line="276" w:lineRule="auto"/>
              <w:jc w:val="center"/>
              <w:rPr>
                <w:rFonts w:asciiTheme="minorHAnsi" w:hAnsiTheme="minorHAnsi" w:cstheme="minorHAnsi"/>
                <w:i/>
                <w:sz w:val="22"/>
                <w:szCs w:val="22"/>
              </w:rPr>
            </w:pPr>
            <w:proofErr w:type="spellStart"/>
            <w:r w:rsidRPr="0034504F">
              <w:rPr>
                <w:rFonts w:asciiTheme="minorHAnsi" w:hAnsiTheme="minorHAnsi" w:cstheme="minorHAnsi"/>
                <w:b/>
                <w:bCs/>
                <w:i/>
                <w:sz w:val="22"/>
                <w:szCs w:val="22"/>
              </w:rPr>
              <w:t>Persons</w:t>
            </w:r>
            <w:proofErr w:type="spellEnd"/>
          </w:p>
        </w:tc>
        <w:tc>
          <w:tcPr>
            <w:tcW w:w="368" w:type="pct"/>
            <w:tcBorders>
              <w:top w:val="single" w:sz="4" w:space="0" w:color="auto"/>
              <w:left w:val="single" w:sz="4" w:space="0" w:color="auto"/>
              <w:bottom w:val="single" w:sz="4" w:space="0" w:color="auto"/>
              <w:right w:val="single" w:sz="4" w:space="0" w:color="auto"/>
            </w:tcBorders>
            <w:vAlign w:val="center"/>
          </w:tcPr>
          <w:p w14:paraId="1F73F0D3" w14:textId="77777777" w:rsidR="00096532" w:rsidRPr="0034504F" w:rsidRDefault="00096532" w:rsidP="00D44358">
            <w:pPr>
              <w:spacing w:line="276" w:lineRule="auto"/>
              <w:jc w:val="center"/>
              <w:rPr>
                <w:rFonts w:asciiTheme="minorHAnsi" w:hAnsiTheme="minorHAnsi" w:cstheme="minorHAnsi"/>
                <w:i/>
                <w:sz w:val="22"/>
                <w:szCs w:val="22"/>
              </w:rPr>
            </w:pPr>
          </w:p>
        </w:tc>
        <w:tc>
          <w:tcPr>
            <w:tcW w:w="352" w:type="pct"/>
            <w:tcBorders>
              <w:top w:val="single" w:sz="4" w:space="0" w:color="auto"/>
              <w:left w:val="single" w:sz="4" w:space="0" w:color="auto"/>
              <w:bottom w:val="single" w:sz="4" w:space="0" w:color="auto"/>
              <w:right w:val="single" w:sz="4" w:space="0" w:color="auto"/>
            </w:tcBorders>
            <w:vAlign w:val="center"/>
          </w:tcPr>
          <w:p w14:paraId="3DEAA1AC" w14:textId="34E05D91" w:rsidR="00096532" w:rsidRPr="0034504F" w:rsidRDefault="001C3A93" w:rsidP="00D44358">
            <w:pPr>
              <w:spacing w:line="276" w:lineRule="auto"/>
              <w:jc w:val="center"/>
              <w:rPr>
                <w:rFonts w:asciiTheme="minorHAnsi" w:hAnsiTheme="minorHAnsi" w:cstheme="minorHAnsi"/>
                <w:b/>
                <w:sz w:val="22"/>
                <w:szCs w:val="22"/>
              </w:rPr>
            </w:pPr>
            <w:r>
              <w:rPr>
                <w:rFonts w:asciiTheme="minorHAnsi" w:hAnsiTheme="minorHAnsi" w:cstheme="minorHAnsi"/>
                <w:b/>
                <w:sz w:val="22"/>
                <w:szCs w:val="22"/>
              </w:rPr>
              <w:t>2021</w:t>
            </w:r>
          </w:p>
        </w:tc>
        <w:tc>
          <w:tcPr>
            <w:tcW w:w="384" w:type="pct"/>
            <w:tcBorders>
              <w:top w:val="single" w:sz="4" w:space="0" w:color="auto"/>
              <w:left w:val="single" w:sz="4" w:space="0" w:color="auto"/>
              <w:bottom w:val="single" w:sz="4" w:space="0" w:color="auto"/>
              <w:right w:val="single" w:sz="4" w:space="0" w:color="auto"/>
            </w:tcBorders>
            <w:vAlign w:val="center"/>
          </w:tcPr>
          <w:p w14:paraId="6D492736" w14:textId="77777777" w:rsidR="00096532" w:rsidRPr="0034504F" w:rsidRDefault="00096532" w:rsidP="00D44358">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10</w:t>
            </w:r>
            <w:r w:rsidR="007A353A" w:rsidRPr="0034504F">
              <w:rPr>
                <w:rFonts w:asciiTheme="minorHAnsi" w:hAnsiTheme="minorHAnsi" w:cstheme="minorHAnsi"/>
                <w:b/>
                <w:sz w:val="22"/>
                <w:szCs w:val="22"/>
              </w:rPr>
              <w:t>231</w:t>
            </w:r>
          </w:p>
        </w:tc>
        <w:tc>
          <w:tcPr>
            <w:tcW w:w="368" w:type="pct"/>
            <w:tcBorders>
              <w:top w:val="single" w:sz="4" w:space="0" w:color="auto"/>
              <w:left w:val="single" w:sz="4" w:space="0" w:color="auto"/>
              <w:bottom w:val="single" w:sz="4" w:space="0" w:color="auto"/>
              <w:right w:val="single" w:sz="4" w:space="0" w:color="auto"/>
            </w:tcBorders>
            <w:vAlign w:val="center"/>
          </w:tcPr>
          <w:p w14:paraId="2A7239C1" w14:textId="77777777" w:rsidR="00096532" w:rsidRPr="0034504F" w:rsidRDefault="00096532" w:rsidP="00D44358">
            <w:pPr>
              <w:spacing w:line="276" w:lineRule="auto"/>
              <w:jc w:val="center"/>
              <w:rPr>
                <w:rFonts w:asciiTheme="minorHAnsi" w:hAnsiTheme="minorHAnsi" w:cstheme="minorHAnsi"/>
                <w:i/>
                <w:sz w:val="22"/>
                <w:szCs w:val="22"/>
              </w:rPr>
            </w:pPr>
            <w:proofErr w:type="spellStart"/>
            <w:r w:rsidRPr="0034504F">
              <w:rPr>
                <w:rFonts w:asciiTheme="minorHAnsi" w:hAnsiTheme="minorHAnsi" w:cstheme="minorHAnsi"/>
                <w:i/>
                <w:sz w:val="22"/>
                <w:szCs w:val="22"/>
              </w:rPr>
              <w:t>Mysmis</w:t>
            </w:r>
            <w:proofErr w:type="spellEnd"/>
          </w:p>
        </w:tc>
        <w:tc>
          <w:tcPr>
            <w:tcW w:w="365" w:type="pct"/>
            <w:tcBorders>
              <w:top w:val="single" w:sz="4" w:space="0" w:color="auto"/>
              <w:left w:val="single" w:sz="4" w:space="0" w:color="auto"/>
              <w:bottom w:val="single" w:sz="4" w:space="0" w:color="auto"/>
              <w:right w:val="single" w:sz="4" w:space="0" w:color="auto"/>
            </w:tcBorders>
            <w:vAlign w:val="center"/>
          </w:tcPr>
          <w:p w14:paraId="7B1E73C2" w14:textId="77777777" w:rsidR="00096532" w:rsidRPr="0034504F" w:rsidRDefault="00096532" w:rsidP="00D44358">
            <w:pPr>
              <w:spacing w:line="276" w:lineRule="auto"/>
              <w:jc w:val="center"/>
              <w:rPr>
                <w:rFonts w:asciiTheme="minorHAnsi" w:hAnsiTheme="minorHAnsi" w:cstheme="minorHAnsi"/>
                <w:i/>
                <w:sz w:val="22"/>
                <w:szCs w:val="22"/>
              </w:rPr>
            </w:pPr>
          </w:p>
        </w:tc>
      </w:tr>
    </w:tbl>
    <w:p w14:paraId="33D23C61" w14:textId="65C1FD22" w:rsidR="00EC758F" w:rsidRDefault="00073DE5" w:rsidP="00D44358">
      <w:pPr>
        <w:spacing w:line="276" w:lineRule="auto"/>
        <w:rPr>
          <w:rFonts w:asciiTheme="minorHAnsi" w:hAnsiTheme="minorHAnsi" w:cstheme="minorHAnsi"/>
          <w:i/>
          <w:color w:val="000000" w:themeColor="text1"/>
          <w:sz w:val="22"/>
          <w:szCs w:val="22"/>
          <w:lang w:val="en-GB"/>
        </w:rPr>
      </w:pPr>
      <w:r w:rsidRPr="00EF6962">
        <w:rPr>
          <w:rFonts w:asciiTheme="minorHAnsi" w:hAnsiTheme="minorHAnsi" w:cstheme="minorHAnsi"/>
          <w:i/>
          <w:color w:val="000000" w:themeColor="text1"/>
          <w:sz w:val="22"/>
          <w:szCs w:val="22"/>
          <w:lang w:val="en-GB"/>
        </w:rPr>
        <w:t>[Point 2.1.1.3 in the Commission proposal has been moved up following changes in Article 17(3)(c) CPR and it is now point 2.1.1.bis]</w:t>
      </w:r>
    </w:p>
    <w:p w14:paraId="5E18EFF2" w14:textId="77777777" w:rsidR="00D44358" w:rsidRPr="0034504F" w:rsidRDefault="00D44358" w:rsidP="00D44358">
      <w:pPr>
        <w:spacing w:line="276" w:lineRule="auto"/>
        <w:rPr>
          <w:rFonts w:asciiTheme="minorHAnsi" w:hAnsiTheme="minorHAnsi" w:cstheme="minorHAnsi"/>
          <w:i/>
          <w:sz w:val="22"/>
          <w:szCs w:val="22"/>
          <w:lang w:val="en-GB"/>
        </w:rPr>
      </w:pPr>
    </w:p>
    <w:p w14:paraId="236331B4" w14:textId="77777777" w:rsidR="00534871" w:rsidRPr="0034504F" w:rsidRDefault="00534871" w:rsidP="00932EBC">
      <w:pPr>
        <w:pStyle w:val="Heading2"/>
        <w:numPr>
          <w:ilvl w:val="0"/>
          <w:numId w:val="0"/>
        </w:numPr>
        <w:spacing w:line="276" w:lineRule="auto"/>
        <w:ind w:left="851" w:hanging="851"/>
        <w:rPr>
          <w:rFonts w:asciiTheme="minorHAnsi" w:hAnsiTheme="minorHAnsi" w:cs="Times New Roman"/>
          <w:szCs w:val="24"/>
          <w:u w:val="single"/>
          <w:lang w:val="ro-RO"/>
        </w:rPr>
      </w:pPr>
      <w:bookmarkStart w:id="9" w:name="_Toc39840944"/>
      <w:r w:rsidRPr="0034504F">
        <w:rPr>
          <w:rFonts w:asciiTheme="minorHAnsi" w:hAnsiTheme="minorHAnsi" w:cs="Times New Roman"/>
          <w:szCs w:val="24"/>
          <w:u w:val="single"/>
          <w:lang w:val="ro-RO"/>
        </w:rPr>
        <w:t xml:space="preserve">2.A.1 </w:t>
      </w:r>
      <w:proofErr w:type="spellStart"/>
      <w:r w:rsidRPr="0034504F">
        <w:rPr>
          <w:rFonts w:asciiTheme="minorHAnsi" w:hAnsiTheme="minorHAnsi" w:cs="Times New Roman"/>
          <w:szCs w:val="24"/>
          <w:u w:val="single"/>
          <w:lang w:val="ro-RO"/>
        </w:rPr>
        <w:t>Prioritarea</w:t>
      </w:r>
      <w:proofErr w:type="spellEnd"/>
      <w:r w:rsidRPr="0034504F">
        <w:rPr>
          <w:rFonts w:asciiTheme="minorHAnsi" w:hAnsiTheme="minorHAnsi" w:cs="Times New Roman"/>
          <w:szCs w:val="24"/>
          <w:u w:val="single"/>
          <w:lang w:val="ro-RO"/>
        </w:rPr>
        <w:t xml:space="preserve"> 6. O regiune atractiv</w:t>
      </w:r>
      <w:bookmarkEnd w:id="9"/>
      <w:r w:rsidRPr="0034504F">
        <w:rPr>
          <w:rFonts w:asciiTheme="minorHAnsi" w:hAnsiTheme="minorHAnsi" w:cs="Times New Roman"/>
          <w:szCs w:val="24"/>
          <w:u w:val="single"/>
          <w:lang w:val="ro-RO"/>
        </w:rPr>
        <w:t>ă</w:t>
      </w:r>
    </w:p>
    <w:p w14:paraId="2F767F6A" w14:textId="77777777" w:rsidR="00534871" w:rsidRPr="0034504F" w:rsidRDefault="00534871" w:rsidP="00932EBC">
      <w:pPr>
        <w:spacing w:line="276" w:lineRule="auto"/>
        <w:rPr>
          <w:rFonts w:asciiTheme="minorHAnsi" w:hAnsiTheme="minorHAnsi"/>
          <w:i/>
          <w:iCs/>
          <w:sz w:val="22"/>
          <w:szCs w:val="22"/>
        </w:rPr>
      </w:pPr>
      <w:proofErr w:type="spellStart"/>
      <w:r w:rsidRPr="0034504F">
        <w:rPr>
          <w:rFonts w:asciiTheme="minorHAnsi" w:hAnsiTheme="minorHAnsi"/>
          <w:i/>
          <w:iCs/>
          <w:sz w:val="22"/>
          <w:szCs w:val="22"/>
        </w:rPr>
        <w:t>Reference</w:t>
      </w:r>
      <w:proofErr w:type="spellEnd"/>
      <w:r w:rsidRPr="0034504F">
        <w:rPr>
          <w:rFonts w:asciiTheme="minorHAnsi" w:hAnsiTheme="minorHAnsi"/>
          <w:i/>
          <w:iCs/>
          <w:sz w:val="22"/>
          <w:szCs w:val="22"/>
        </w:rPr>
        <w:t xml:space="preserve">: </w:t>
      </w:r>
      <w:proofErr w:type="spellStart"/>
      <w:r w:rsidRPr="0034504F">
        <w:rPr>
          <w:rFonts w:asciiTheme="minorHAnsi" w:hAnsiTheme="minorHAnsi"/>
          <w:i/>
          <w:iCs/>
          <w:sz w:val="22"/>
          <w:szCs w:val="22"/>
        </w:rPr>
        <w:t>Article</w:t>
      </w:r>
      <w:proofErr w:type="spellEnd"/>
      <w:r w:rsidRPr="0034504F">
        <w:rPr>
          <w:rFonts w:asciiTheme="minorHAnsi" w:hAnsiTheme="minorHAnsi"/>
          <w:i/>
          <w:iCs/>
          <w:sz w:val="22"/>
          <w:szCs w:val="22"/>
        </w:rPr>
        <w:t xml:space="preserve"> 4(1), 10 </w:t>
      </w:r>
      <w:proofErr w:type="spellStart"/>
      <w:r w:rsidRPr="0034504F">
        <w:rPr>
          <w:rFonts w:asciiTheme="minorHAnsi" w:hAnsiTheme="minorHAnsi"/>
          <w:i/>
          <w:iCs/>
          <w:sz w:val="22"/>
          <w:szCs w:val="22"/>
        </w:rPr>
        <w:t>and</w:t>
      </w:r>
      <w:proofErr w:type="spellEnd"/>
      <w:r w:rsidRPr="0034504F">
        <w:rPr>
          <w:rFonts w:asciiTheme="minorHAnsi" w:hAnsiTheme="minorHAnsi"/>
          <w:i/>
          <w:iCs/>
          <w:sz w:val="22"/>
          <w:szCs w:val="22"/>
        </w:rPr>
        <w:t xml:space="preserve">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534871" w:rsidRPr="0034504F" w14:paraId="34CFBE17" w14:textId="77777777" w:rsidTr="00F81EA7">
        <w:tc>
          <w:tcPr>
            <w:tcW w:w="9322" w:type="dxa"/>
            <w:tcBorders>
              <w:top w:val="single" w:sz="4" w:space="0" w:color="auto"/>
              <w:left w:val="single" w:sz="4" w:space="0" w:color="auto"/>
              <w:bottom w:val="single" w:sz="4" w:space="0" w:color="auto"/>
              <w:right w:val="single" w:sz="4" w:space="0" w:color="auto"/>
            </w:tcBorders>
            <w:hideMark/>
          </w:tcPr>
          <w:p w14:paraId="7002C1BF" w14:textId="77777777" w:rsidR="00534871" w:rsidRPr="0034504F" w:rsidRDefault="00534871" w:rsidP="00932EBC">
            <w:pPr>
              <w:spacing w:line="276" w:lineRule="auto"/>
              <w:rPr>
                <w:rFonts w:asciiTheme="minorHAnsi" w:hAnsiTheme="minorHAnsi"/>
                <w:sz w:val="22"/>
                <w:szCs w:val="22"/>
              </w:rPr>
            </w:pPr>
            <w:r w:rsidRPr="0034504F">
              <w:rPr>
                <w:rFonts w:asciiTheme="minorHAnsi" w:hAnsiTheme="minorHAnsi"/>
                <w:sz w:val="22"/>
                <w:szCs w:val="22"/>
              </w:rPr>
              <w:fldChar w:fldCharType="begin">
                <w:ffData>
                  <w:name w:val="Check2"/>
                  <w:enabled/>
                  <w:calcOnExit w:val="0"/>
                  <w:checkBox>
                    <w:sizeAuto/>
                    <w:default w:val="0"/>
                  </w:checkBox>
                </w:ffData>
              </w:fldChar>
            </w:r>
            <w:r w:rsidRPr="0034504F">
              <w:rPr>
                <w:rFonts w:asciiTheme="minorHAnsi" w:hAnsiTheme="minorHAnsi"/>
                <w:sz w:val="22"/>
                <w:szCs w:val="22"/>
              </w:rPr>
              <w:instrText xml:space="preserve"> FORMCHECKBOX </w:instrText>
            </w:r>
            <w:r w:rsidR="007E115C">
              <w:rPr>
                <w:rFonts w:asciiTheme="minorHAnsi" w:hAnsiTheme="minorHAnsi"/>
                <w:sz w:val="22"/>
                <w:szCs w:val="22"/>
              </w:rPr>
            </w:r>
            <w:r w:rsidR="007E115C">
              <w:rPr>
                <w:rFonts w:asciiTheme="minorHAnsi" w:hAnsiTheme="minorHAnsi"/>
                <w:sz w:val="22"/>
                <w:szCs w:val="22"/>
              </w:rPr>
              <w:fldChar w:fldCharType="separate"/>
            </w:r>
            <w:r w:rsidRPr="0034504F">
              <w:rPr>
                <w:rFonts w:asciiTheme="minorHAnsi" w:hAnsiTheme="minorHAnsi"/>
                <w:sz w:val="22"/>
                <w:szCs w:val="22"/>
              </w:rPr>
              <w:fldChar w:fldCharType="end"/>
            </w:r>
            <w:r w:rsidRPr="0034504F">
              <w:rPr>
                <w:rFonts w:asciiTheme="minorHAnsi" w:hAnsiTheme="minorHAnsi"/>
                <w:sz w:val="22"/>
                <w:szCs w:val="22"/>
              </w:rPr>
              <w:t xml:space="preserve"> </w:t>
            </w:r>
            <w:proofErr w:type="spellStart"/>
            <w:r w:rsidRPr="0034504F">
              <w:rPr>
                <w:rFonts w:asciiTheme="minorHAnsi" w:hAnsiTheme="minorHAnsi"/>
                <w:sz w:val="22"/>
                <w:szCs w:val="22"/>
              </w:rPr>
              <w:t>This</w:t>
            </w:r>
            <w:proofErr w:type="spellEnd"/>
            <w:r w:rsidRPr="0034504F">
              <w:rPr>
                <w:rFonts w:asciiTheme="minorHAnsi" w:hAnsiTheme="minorHAnsi"/>
                <w:sz w:val="22"/>
                <w:szCs w:val="22"/>
              </w:rPr>
              <w:t xml:space="preserve"> </w:t>
            </w:r>
            <w:proofErr w:type="spellStart"/>
            <w:r w:rsidRPr="0034504F">
              <w:rPr>
                <w:rFonts w:asciiTheme="minorHAnsi" w:hAnsiTheme="minorHAnsi"/>
                <w:sz w:val="22"/>
                <w:szCs w:val="22"/>
              </w:rPr>
              <w:t>is</w:t>
            </w:r>
            <w:proofErr w:type="spellEnd"/>
            <w:r w:rsidRPr="0034504F">
              <w:rPr>
                <w:rFonts w:asciiTheme="minorHAnsi" w:hAnsiTheme="minorHAnsi"/>
                <w:sz w:val="22"/>
                <w:szCs w:val="22"/>
              </w:rPr>
              <w:t xml:space="preserve"> a </w:t>
            </w:r>
            <w:proofErr w:type="spellStart"/>
            <w:r w:rsidRPr="0034504F">
              <w:rPr>
                <w:rFonts w:asciiTheme="minorHAnsi" w:hAnsiTheme="minorHAnsi"/>
                <w:sz w:val="22"/>
                <w:szCs w:val="22"/>
              </w:rPr>
              <w:t>priority</w:t>
            </w:r>
            <w:proofErr w:type="spellEnd"/>
            <w:r w:rsidRPr="0034504F">
              <w:rPr>
                <w:rFonts w:asciiTheme="minorHAnsi" w:hAnsiTheme="minorHAnsi"/>
                <w:sz w:val="22"/>
                <w:szCs w:val="22"/>
              </w:rPr>
              <w:t xml:space="preserve"> </w:t>
            </w:r>
            <w:proofErr w:type="spellStart"/>
            <w:r w:rsidRPr="0034504F">
              <w:rPr>
                <w:rFonts w:asciiTheme="minorHAnsi" w:hAnsiTheme="minorHAnsi"/>
                <w:sz w:val="22"/>
                <w:szCs w:val="22"/>
              </w:rPr>
              <w:t>dedicated</w:t>
            </w:r>
            <w:proofErr w:type="spellEnd"/>
            <w:r w:rsidRPr="0034504F">
              <w:rPr>
                <w:rFonts w:asciiTheme="minorHAnsi" w:hAnsiTheme="minorHAnsi"/>
                <w:sz w:val="22"/>
                <w:szCs w:val="22"/>
              </w:rPr>
              <w:t xml:space="preserve"> </w:t>
            </w:r>
            <w:proofErr w:type="spellStart"/>
            <w:r w:rsidRPr="0034504F">
              <w:rPr>
                <w:rFonts w:asciiTheme="minorHAnsi" w:hAnsiTheme="minorHAnsi"/>
                <w:sz w:val="22"/>
                <w:szCs w:val="22"/>
              </w:rPr>
              <w:t>to</w:t>
            </w:r>
            <w:proofErr w:type="spellEnd"/>
            <w:r w:rsidRPr="0034504F">
              <w:rPr>
                <w:rFonts w:asciiTheme="minorHAnsi" w:hAnsiTheme="minorHAnsi"/>
                <w:sz w:val="22"/>
                <w:szCs w:val="22"/>
              </w:rPr>
              <w:t xml:space="preserve"> </w:t>
            </w:r>
            <w:proofErr w:type="spellStart"/>
            <w:r w:rsidRPr="0034504F">
              <w:rPr>
                <w:rFonts w:asciiTheme="minorHAnsi" w:hAnsiTheme="minorHAnsi"/>
                <w:sz w:val="22"/>
                <w:szCs w:val="22"/>
              </w:rPr>
              <w:t>youth</w:t>
            </w:r>
            <w:proofErr w:type="spellEnd"/>
            <w:r w:rsidRPr="0034504F">
              <w:rPr>
                <w:rFonts w:asciiTheme="minorHAnsi" w:hAnsiTheme="minorHAnsi"/>
                <w:sz w:val="22"/>
                <w:szCs w:val="22"/>
              </w:rPr>
              <w:t xml:space="preserve"> </w:t>
            </w:r>
            <w:proofErr w:type="spellStart"/>
            <w:r w:rsidRPr="0034504F">
              <w:rPr>
                <w:rFonts w:asciiTheme="minorHAnsi" w:hAnsiTheme="minorHAnsi"/>
                <w:sz w:val="22"/>
                <w:szCs w:val="22"/>
              </w:rPr>
              <w:t>employment</w:t>
            </w:r>
            <w:proofErr w:type="spellEnd"/>
          </w:p>
        </w:tc>
      </w:tr>
      <w:tr w:rsidR="00EF6962" w:rsidRPr="00EF6962" w14:paraId="7057401D" w14:textId="77777777" w:rsidTr="00F81EA7">
        <w:tc>
          <w:tcPr>
            <w:tcW w:w="9322" w:type="dxa"/>
            <w:tcBorders>
              <w:top w:val="single" w:sz="4" w:space="0" w:color="auto"/>
              <w:left w:val="single" w:sz="4" w:space="0" w:color="auto"/>
              <w:bottom w:val="single" w:sz="4" w:space="0" w:color="auto"/>
              <w:right w:val="single" w:sz="4" w:space="0" w:color="auto"/>
            </w:tcBorders>
            <w:hideMark/>
          </w:tcPr>
          <w:p w14:paraId="20BC3C05" w14:textId="77777777" w:rsidR="00534871" w:rsidRPr="00EF6962" w:rsidRDefault="00534871" w:rsidP="00932EBC">
            <w:pPr>
              <w:spacing w:line="276" w:lineRule="auto"/>
              <w:rPr>
                <w:rFonts w:asciiTheme="minorHAnsi" w:hAnsiTheme="minorHAnsi"/>
                <w:color w:val="000000" w:themeColor="text1"/>
                <w:sz w:val="22"/>
                <w:szCs w:val="22"/>
              </w:rPr>
            </w:pPr>
            <w:r w:rsidRPr="00EF6962">
              <w:rPr>
                <w:rFonts w:asciiTheme="minorHAnsi" w:hAnsi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olor w:val="000000" w:themeColor="text1"/>
                <w:sz w:val="22"/>
                <w:szCs w:val="22"/>
              </w:rPr>
              <w:instrText xml:space="preserve"> FORMCHECKBOX </w:instrText>
            </w:r>
            <w:r w:rsidR="007E115C">
              <w:rPr>
                <w:rFonts w:asciiTheme="minorHAnsi" w:hAnsiTheme="minorHAnsi"/>
                <w:color w:val="000000" w:themeColor="text1"/>
                <w:sz w:val="22"/>
                <w:szCs w:val="22"/>
              </w:rPr>
            </w:r>
            <w:r w:rsidR="007E115C">
              <w:rPr>
                <w:rFonts w:asciiTheme="minorHAnsi" w:hAnsiTheme="minorHAnsi"/>
                <w:color w:val="000000" w:themeColor="text1"/>
                <w:sz w:val="22"/>
                <w:szCs w:val="22"/>
              </w:rPr>
              <w:fldChar w:fldCharType="separate"/>
            </w:r>
            <w:r w:rsidRPr="00EF6962">
              <w:rPr>
                <w:rFonts w:asciiTheme="minorHAnsi" w:hAnsiTheme="minorHAnsi"/>
                <w:color w:val="000000" w:themeColor="text1"/>
                <w:sz w:val="22"/>
                <w:szCs w:val="22"/>
              </w:rPr>
              <w:fldChar w:fldCharType="end"/>
            </w:r>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This</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is</w:t>
            </w:r>
            <w:proofErr w:type="spellEnd"/>
            <w:r w:rsidRPr="00EF6962">
              <w:rPr>
                <w:rFonts w:asciiTheme="minorHAnsi" w:hAnsiTheme="minorHAnsi"/>
                <w:color w:val="000000" w:themeColor="text1"/>
                <w:sz w:val="22"/>
                <w:szCs w:val="22"/>
              </w:rPr>
              <w:t xml:space="preserve"> a </w:t>
            </w:r>
            <w:proofErr w:type="spellStart"/>
            <w:r w:rsidRPr="00EF6962">
              <w:rPr>
                <w:rFonts w:asciiTheme="minorHAnsi" w:hAnsiTheme="minorHAnsi"/>
                <w:color w:val="000000" w:themeColor="text1"/>
                <w:sz w:val="22"/>
                <w:szCs w:val="22"/>
              </w:rPr>
              <w:t>priority</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dedicated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innovative</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actions</w:t>
            </w:r>
            <w:proofErr w:type="spellEnd"/>
          </w:p>
        </w:tc>
      </w:tr>
      <w:tr w:rsidR="00EF6962" w:rsidRPr="00EF6962" w14:paraId="610B2AA2" w14:textId="77777777" w:rsidTr="00F81EA7">
        <w:tc>
          <w:tcPr>
            <w:tcW w:w="9322" w:type="dxa"/>
            <w:tcBorders>
              <w:top w:val="single" w:sz="4" w:space="0" w:color="auto"/>
              <w:left w:val="single" w:sz="4" w:space="0" w:color="auto"/>
              <w:bottom w:val="single" w:sz="4" w:space="0" w:color="auto"/>
              <w:right w:val="single" w:sz="4" w:space="0" w:color="auto"/>
            </w:tcBorders>
            <w:hideMark/>
          </w:tcPr>
          <w:p w14:paraId="5E43907E" w14:textId="77777777" w:rsidR="00534871" w:rsidRPr="00EF6962" w:rsidRDefault="00534871" w:rsidP="00932EBC">
            <w:pPr>
              <w:spacing w:line="276" w:lineRule="auto"/>
              <w:rPr>
                <w:rFonts w:asciiTheme="minorHAnsi" w:hAnsiTheme="minorHAnsi"/>
                <w:color w:val="000000" w:themeColor="text1"/>
                <w:sz w:val="22"/>
                <w:szCs w:val="22"/>
              </w:rPr>
            </w:pPr>
            <w:r w:rsidRPr="00EF6962">
              <w:rPr>
                <w:rFonts w:asciiTheme="minorHAnsi" w:hAnsi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olor w:val="000000" w:themeColor="text1"/>
                <w:sz w:val="22"/>
                <w:szCs w:val="22"/>
              </w:rPr>
              <w:instrText xml:space="preserve"> FORMCHECKBOX </w:instrText>
            </w:r>
            <w:r w:rsidR="007E115C">
              <w:rPr>
                <w:rFonts w:asciiTheme="minorHAnsi" w:hAnsiTheme="minorHAnsi"/>
                <w:color w:val="000000" w:themeColor="text1"/>
                <w:sz w:val="22"/>
                <w:szCs w:val="22"/>
              </w:rPr>
            </w:r>
            <w:r w:rsidR="007E115C">
              <w:rPr>
                <w:rFonts w:asciiTheme="minorHAnsi" w:hAnsiTheme="minorHAnsi"/>
                <w:color w:val="000000" w:themeColor="text1"/>
                <w:sz w:val="22"/>
                <w:szCs w:val="22"/>
              </w:rPr>
              <w:fldChar w:fldCharType="separate"/>
            </w:r>
            <w:r w:rsidRPr="00EF6962">
              <w:rPr>
                <w:rFonts w:asciiTheme="minorHAnsi" w:hAnsiTheme="minorHAnsi"/>
                <w:color w:val="000000" w:themeColor="text1"/>
                <w:sz w:val="22"/>
                <w:szCs w:val="22"/>
              </w:rPr>
              <w:fldChar w:fldCharType="end"/>
            </w:r>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This</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is</w:t>
            </w:r>
            <w:proofErr w:type="spellEnd"/>
            <w:r w:rsidRPr="00EF6962">
              <w:rPr>
                <w:rFonts w:asciiTheme="minorHAnsi" w:hAnsiTheme="minorHAnsi"/>
                <w:color w:val="000000" w:themeColor="text1"/>
                <w:sz w:val="22"/>
                <w:szCs w:val="22"/>
              </w:rPr>
              <w:t xml:space="preserve"> a </w:t>
            </w:r>
            <w:proofErr w:type="spellStart"/>
            <w:r w:rsidRPr="00EF6962">
              <w:rPr>
                <w:rFonts w:asciiTheme="minorHAnsi" w:hAnsiTheme="minorHAnsi"/>
                <w:color w:val="000000" w:themeColor="text1"/>
                <w:sz w:val="22"/>
                <w:szCs w:val="22"/>
              </w:rPr>
              <w:t>priority</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dedicated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support</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most</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deprived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under</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specific </w:t>
            </w:r>
            <w:proofErr w:type="spellStart"/>
            <w:r w:rsidRPr="00EF6962">
              <w:rPr>
                <w:rFonts w:asciiTheme="minorHAnsi" w:hAnsiTheme="minorHAnsi"/>
                <w:color w:val="000000" w:themeColor="text1"/>
                <w:sz w:val="22"/>
                <w:szCs w:val="22"/>
              </w:rPr>
              <w:t>objective</w:t>
            </w:r>
            <w:proofErr w:type="spellEnd"/>
            <w:r w:rsidRPr="00EF6962">
              <w:rPr>
                <w:rFonts w:asciiTheme="minorHAnsi" w:hAnsiTheme="minorHAnsi"/>
                <w:color w:val="000000" w:themeColor="text1"/>
                <w:sz w:val="22"/>
                <w:szCs w:val="22"/>
              </w:rPr>
              <w:t xml:space="preserve"> set out in </w:t>
            </w:r>
            <w:proofErr w:type="spellStart"/>
            <w:r w:rsidRPr="00EF6962">
              <w:rPr>
                <w:rFonts w:asciiTheme="minorHAnsi" w:hAnsiTheme="minorHAnsi"/>
                <w:color w:val="000000" w:themeColor="text1"/>
                <w:sz w:val="22"/>
                <w:szCs w:val="22"/>
              </w:rPr>
              <w:t>point</w:t>
            </w:r>
            <w:proofErr w:type="spellEnd"/>
            <w:r w:rsidRPr="00EF6962">
              <w:rPr>
                <w:rFonts w:asciiTheme="minorHAnsi" w:hAnsiTheme="minorHAnsi"/>
                <w:color w:val="000000" w:themeColor="text1"/>
                <w:sz w:val="22"/>
                <w:szCs w:val="22"/>
              </w:rPr>
              <w:t xml:space="preserve"> (xi) of </w:t>
            </w:r>
            <w:proofErr w:type="spellStart"/>
            <w:r w:rsidRPr="00EF6962">
              <w:rPr>
                <w:rFonts w:asciiTheme="minorHAnsi" w:hAnsiTheme="minorHAnsi"/>
                <w:color w:val="000000" w:themeColor="text1"/>
                <w:sz w:val="22"/>
                <w:szCs w:val="22"/>
              </w:rPr>
              <w:t>Art</w:t>
            </w:r>
            <w:r w:rsidRPr="00EF6962">
              <w:rPr>
                <w:rFonts w:asciiTheme="minorHAnsi" w:hAnsiTheme="minorHAnsi"/>
                <w:bCs/>
                <w:color w:val="000000" w:themeColor="text1"/>
                <w:sz w:val="22"/>
                <w:szCs w:val="22"/>
              </w:rPr>
              <w:t>i</w:t>
            </w:r>
            <w:r w:rsidRPr="00EF6962">
              <w:rPr>
                <w:rFonts w:asciiTheme="minorHAnsi" w:hAnsiTheme="minorHAnsi"/>
                <w:color w:val="000000" w:themeColor="text1"/>
                <w:sz w:val="22"/>
                <w:szCs w:val="22"/>
              </w:rPr>
              <w:t>cle</w:t>
            </w:r>
            <w:proofErr w:type="spellEnd"/>
            <w:r w:rsidRPr="00EF6962">
              <w:rPr>
                <w:rFonts w:asciiTheme="minorHAnsi" w:hAnsiTheme="minorHAnsi"/>
                <w:color w:val="000000" w:themeColor="text1"/>
                <w:sz w:val="22"/>
                <w:szCs w:val="22"/>
              </w:rPr>
              <w:t xml:space="preserve"> 4(1) of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ESF+ </w:t>
            </w:r>
            <w:proofErr w:type="spellStart"/>
            <w:r w:rsidRPr="00EF6962">
              <w:rPr>
                <w:rFonts w:asciiTheme="minorHAnsi" w:hAnsiTheme="minorHAnsi"/>
                <w:color w:val="000000" w:themeColor="text1"/>
                <w:sz w:val="22"/>
                <w:szCs w:val="22"/>
              </w:rPr>
              <w:t>regulation</w:t>
            </w:r>
            <w:proofErr w:type="spellEnd"/>
            <w:r w:rsidRPr="00EF6962">
              <w:rPr>
                <w:rFonts w:asciiTheme="minorHAnsi" w:hAnsiTheme="minorHAnsi"/>
                <w:color w:val="000000" w:themeColor="text1"/>
                <w:sz w:val="22"/>
                <w:szCs w:val="22"/>
              </w:rPr>
              <w:t>**</w:t>
            </w:r>
          </w:p>
        </w:tc>
      </w:tr>
      <w:tr w:rsidR="00534871" w:rsidRPr="00EF6962" w14:paraId="4015D2E1" w14:textId="77777777" w:rsidTr="00F81EA7">
        <w:tc>
          <w:tcPr>
            <w:tcW w:w="9322" w:type="dxa"/>
            <w:tcBorders>
              <w:top w:val="single" w:sz="4" w:space="0" w:color="auto"/>
              <w:left w:val="single" w:sz="4" w:space="0" w:color="auto"/>
              <w:bottom w:val="single" w:sz="4" w:space="0" w:color="auto"/>
              <w:right w:val="single" w:sz="4" w:space="0" w:color="auto"/>
            </w:tcBorders>
            <w:hideMark/>
          </w:tcPr>
          <w:p w14:paraId="046F622C" w14:textId="77777777" w:rsidR="00534871" w:rsidRPr="00EF6962" w:rsidRDefault="00534871" w:rsidP="00932EBC">
            <w:pPr>
              <w:spacing w:line="276" w:lineRule="auto"/>
              <w:rPr>
                <w:rFonts w:asciiTheme="minorHAnsi" w:hAnsiTheme="minorHAnsi"/>
                <w:color w:val="000000" w:themeColor="text1"/>
                <w:sz w:val="22"/>
                <w:szCs w:val="22"/>
              </w:rPr>
            </w:pPr>
            <w:r w:rsidRPr="00EF6962">
              <w:rPr>
                <w:rFonts w:asciiTheme="minorHAnsi" w:hAnsi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olor w:val="000000" w:themeColor="text1"/>
                <w:sz w:val="22"/>
                <w:szCs w:val="22"/>
              </w:rPr>
              <w:instrText xml:space="preserve"> FORMCHECKBOX </w:instrText>
            </w:r>
            <w:r w:rsidR="007E115C">
              <w:rPr>
                <w:rFonts w:asciiTheme="minorHAnsi" w:hAnsiTheme="minorHAnsi"/>
                <w:color w:val="000000" w:themeColor="text1"/>
                <w:sz w:val="22"/>
                <w:szCs w:val="22"/>
              </w:rPr>
            </w:r>
            <w:r w:rsidR="007E115C">
              <w:rPr>
                <w:rFonts w:asciiTheme="minorHAnsi" w:hAnsiTheme="minorHAnsi"/>
                <w:color w:val="000000" w:themeColor="text1"/>
                <w:sz w:val="22"/>
                <w:szCs w:val="22"/>
              </w:rPr>
              <w:fldChar w:fldCharType="separate"/>
            </w:r>
            <w:r w:rsidRPr="00EF6962">
              <w:rPr>
                <w:rFonts w:asciiTheme="minorHAnsi" w:hAnsiTheme="minorHAnsi"/>
                <w:color w:val="000000" w:themeColor="text1"/>
                <w:sz w:val="22"/>
                <w:szCs w:val="22"/>
              </w:rPr>
              <w:fldChar w:fldCharType="end"/>
            </w:r>
            <w:proofErr w:type="spellStart"/>
            <w:r w:rsidRPr="00EF6962">
              <w:rPr>
                <w:rFonts w:asciiTheme="minorHAnsi" w:hAnsiTheme="minorHAnsi"/>
                <w:color w:val="000000" w:themeColor="text1"/>
                <w:sz w:val="22"/>
                <w:szCs w:val="22"/>
              </w:rPr>
              <w:t>This</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is</w:t>
            </w:r>
            <w:proofErr w:type="spellEnd"/>
            <w:r w:rsidRPr="00EF6962">
              <w:rPr>
                <w:rFonts w:asciiTheme="minorHAnsi" w:hAnsiTheme="minorHAnsi"/>
                <w:color w:val="000000" w:themeColor="text1"/>
                <w:sz w:val="22"/>
                <w:szCs w:val="22"/>
              </w:rPr>
              <w:t xml:space="preserve"> a </w:t>
            </w:r>
            <w:proofErr w:type="spellStart"/>
            <w:r w:rsidRPr="00EF6962">
              <w:rPr>
                <w:rFonts w:asciiTheme="minorHAnsi" w:hAnsiTheme="minorHAnsi"/>
                <w:color w:val="000000" w:themeColor="text1"/>
                <w:sz w:val="22"/>
                <w:szCs w:val="22"/>
              </w:rPr>
              <w:t>priority</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dedicated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support</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to</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most</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deprived</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under</w:t>
            </w:r>
            <w:proofErr w:type="spellEnd"/>
            <w:r w:rsidRPr="00EF6962">
              <w:rPr>
                <w:rFonts w:asciiTheme="minorHAnsi" w:hAnsiTheme="minorHAnsi"/>
                <w:color w:val="000000" w:themeColor="text1"/>
                <w:sz w:val="22"/>
                <w:szCs w:val="22"/>
              </w:rPr>
              <w:t xml:space="preserve">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specific </w:t>
            </w:r>
            <w:proofErr w:type="spellStart"/>
            <w:r w:rsidRPr="00EF6962">
              <w:rPr>
                <w:rFonts w:asciiTheme="minorHAnsi" w:hAnsiTheme="minorHAnsi"/>
                <w:color w:val="000000" w:themeColor="text1"/>
                <w:sz w:val="22"/>
                <w:szCs w:val="22"/>
              </w:rPr>
              <w:t>objective</w:t>
            </w:r>
            <w:proofErr w:type="spellEnd"/>
            <w:r w:rsidRPr="00EF6962">
              <w:rPr>
                <w:rFonts w:asciiTheme="minorHAnsi" w:hAnsiTheme="minorHAnsi"/>
                <w:color w:val="000000" w:themeColor="text1"/>
                <w:sz w:val="22"/>
                <w:szCs w:val="22"/>
              </w:rPr>
              <w:t xml:space="preserve"> set out in </w:t>
            </w:r>
            <w:proofErr w:type="spellStart"/>
            <w:r w:rsidRPr="00EF6962">
              <w:rPr>
                <w:rFonts w:asciiTheme="minorHAnsi" w:hAnsiTheme="minorHAnsi"/>
                <w:color w:val="000000" w:themeColor="text1"/>
                <w:sz w:val="22"/>
                <w:szCs w:val="22"/>
              </w:rPr>
              <w:t>point</w:t>
            </w:r>
            <w:proofErr w:type="spellEnd"/>
            <w:r w:rsidRPr="00EF6962">
              <w:rPr>
                <w:rFonts w:asciiTheme="minorHAnsi" w:hAnsiTheme="minorHAnsi"/>
                <w:color w:val="000000" w:themeColor="text1"/>
                <w:sz w:val="22"/>
                <w:szCs w:val="22"/>
              </w:rPr>
              <w:t xml:space="preserve"> (x) of </w:t>
            </w:r>
            <w:proofErr w:type="spellStart"/>
            <w:r w:rsidRPr="00EF6962">
              <w:rPr>
                <w:rFonts w:asciiTheme="minorHAnsi" w:hAnsiTheme="minorHAnsi"/>
                <w:color w:val="000000" w:themeColor="text1"/>
                <w:sz w:val="22"/>
                <w:szCs w:val="22"/>
              </w:rPr>
              <w:t>Art</w:t>
            </w:r>
            <w:r w:rsidRPr="00EF6962">
              <w:rPr>
                <w:rFonts w:asciiTheme="minorHAnsi" w:hAnsiTheme="minorHAnsi"/>
                <w:bCs/>
                <w:color w:val="000000" w:themeColor="text1"/>
                <w:sz w:val="22"/>
                <w:szCs w:val="22"/>
              </w:rPr>
              <w:t>i</w:t>
            </w:r>
            <w:r w:rsidRPr="00EF6962">
              <w:rPr>
                <w:rFonts w:asciiTheme="minorHAnsi" w:hAnsiTheme="minorHAnsi"/>
                <w:color w:val="000000" w:themeColor="text1"/>
                <w:sz w:val="22"/>
                <w:szCs w:val="22"/>
              </w:rPr>
              <w:t>cle</w:t>
            </w:r>
            <w:proofErr w:type="spellEnd"/>
            <w:r w:rsidRPr="00EF6962">
              <w:rPr>
                <w:rFonts w:asciiTheme="minorHAnsi" w:hAnsiTheme="minorHAnsi"/>
                <w:color w:val="000000" w:themeColor="text1"/>
                <w:sz w:val="22"/>
                <w:szCs w:val="22"/>
              </w:rPr>
              <w:t xml:space="preserve"> 4(1) of </w:t>
            </w:r>
            <w:proofErr w:type="spellStart"/>
            <w:r w:rsidRPr="00EF6962">
              <w:rPr>
                <w:rFonts w:asciiTheme="minorHAnsi" w:hAnsiTheme="minorHAnsi"/>
                <w:color w:val="000000" w:themeColor="text1"/>
                <w:sz w:val="22"/>
                <w:szCs w:val="22"/>
              </w:rPr>
              <w:t>the</w:t>
            </w:r>
            <w:proofErr w:type="spellEnd"/>
            <w:r w:rsidRPr="00EF6962">
              <w:rPr>
                <w:rFonts w:asciiTheme="minorHAnsi" w:hAnsiTheme="minorHAnsi"/>
                <w:color w:val="000000" w:themeColor="text1"/>
                <w:sz w:val="22"/>
                <w:szCs w:val="22"/>
              </w:rPr>
              <w:t xml:space="preserve"> ESF+ </w:t>
            </w:r>
            <w:proofErr w:type="spellStart"/>
            <w:r w:rsidRPr="00EF6962">
              <w:rPr>
                <w:rFonts w:asciiTheme="minorHAnsi" w:hAnsiTheme="minorHAnsi"/>
                <w:color w:val="000000" w:themeColor="text1"/>
                <w:sz w:val="22"/>
                <w:szCs w:val="22"/>
              </w:rPr>
              <w:t>regulation</w:t>
            </w:r>
            <w:proofErr w:type="spellEnd"/>
            <w:r w:rsidRPr="00EF6962">
              <w:rPr>
                <w:rFonts w:asciiTheme="minorHAnsi" w:hAnsiTheme="minorHAnsi"/>
                <w:b/>
                <w:color w:val="000000" w:themeColor="text1"/>
                <w:sz w:val="22"/>
                <w:szCs w:val="22"/>
                <w:vertAlign w:val="superscript"/>
              </w:rPr>
              <w:footnoteReference w:id="73"/>
            </w:r>
          </w:p>
        </w:tc>
      </w:tr>
    </w:tbl>
    <w:p w14:paraId="2047D19D" w14:textId="77777777" w:rsidR="00534871" w:rsidRPr="00EF6962" w:rsidRDefault="00534871" w:rsidP="00932EBC">
      <w:pPr>
        <w:spacing w:line="276" w:lineRule="auto"/>
        <w:rPr>
          <w:rFonts w:asciiTheme="minorHAnsi" w:hAnsiTheme="minorHAnsi"/>
          <w:i/>
          <w:color w:val="000000" w:themeColor="text1"/>
          <w:sz w:val="22"/>
          <w:szCs w:val="22"/>
        </w:rPr>
      </w:pPr>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Ticking</w:t>
      </w:r>
      <w:proofErr w:type="spellEnd"/>
      <w:r w:rsidRPr="00EF6962">
        <w:rPr>
          <w:rFonts w:asciiTheme="minorHAnsi" w:hAnsiTheme="minorHAnsi"/>
          <w:i/>
          <w:color w:val="000000" w:themeColor="text1"/>
          <w:sz w:val="22"/>
          <w:szCs w:val="22"/>
        </w:rPr>
        <w:t xml:space="preserve"> box </w:t>
      </w:r>
      <w:proofErr w:type="spellStart"/>
      <w:r w:rsidRPr="00EF6962">
        <w:rPr>
          <w:rFonts w:asciiTheme="minorHAnsi" w:hAnsiTheme="minorHAnsi"/>
          <w:i/>
          <w:color w:val="000000" w:themeColor="text1"/>
          <w:sz w:val="22"/>
          <w:szCs w:val="22"/>
        </w:rPr>
        <w:t>applicable</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to</w:t>
      </w:r>
      <w:proofErr w:type="spellEnd"/>
      <w:r w:rsidRPr="00EF6962">
        <w:rPr>
          <w:rFonts w:asciiTheme="minorHAnsi" w:hAnsiTheme="minorHAnsi"/>
          <w:i/>
          <w:color w:val="000000" w:themeColor="text1"/>
          <w:sz w:val="22"/>
          <w:szCs w:val="22"/>
        </w:rPr>
        <w:t xml:space="preserve"> ESF+ </w:t>
      </w:r>
      <w:proofErr w:type="spellStart"/>
      <w:r w:rsidRPr="00EF6962">
        <w:rPr>
          <w:rFonts w:asciiTheme="minorHAnsi" w:hAnsiTheme="minorHAnsi"/>
          <w:i/>
          <w:color w:val="000000" w:themeColor="text1"/>
          <w:sz w:val="22"/>
          <w:szCs w:val="22"/>
        </w:rPr>
        <w:t>priorities</w:t>
      </w:r>
      <w:proofErr w:type="spellEnd"/>
      <w:r w:rsidRPr="00EF6962">
        <w:rPr>
          <w:rFonts w:asciiTheme="minorHAnsi" w:hAnsiTheme="minorHAnsi"/>
          <w:i/>
          <w:color w:val="000000" w:themeColor="text1"/>
          <w:sz w:val="22"/>
          <w:szCs w:val="22"/>
        </w:rPr>
        <w:t xml:space="preserve">. In case of EMFF, </w:t>
      </w:r>
      <w:proofErr w:type="spellStart"/>
      <w:r w:rsidRPr="00EF6962">
        <w:rPr>
          <w:rFonts w:asciiTheme="minorHAnsi" w:hAnsiTheme="minorHAnsi"/>
          <w:i/>
          <w:color w:val="000000" w:themeColor="text1"/>
          <w:sz w:val="22"/>
          <w:szCs w:val="22"/>
        </w:rPr>
        <w:t>title</w:t>
      </w:r>
      <w:proofErr w:type="spellEnd"/>
      <w:r w:rsidRPr="00EF6962">
        <w:rPr>
          <w:rFonts w:asciiTheme="minorHAnsi" w:hAnsiTheme="minorHAnsi"/>
          <w:i/>
          <w:color w:val="000000" w:themeColor="text1"/>
          <w:sz w:val="22"/>
          <w:szCs w:val="22"/>
        </w:rPr>
        <w:t xml:space="preserve"> of </w:t>
      </w:r>
      <w:proofErr w:type="spellStart"/>
      <w:r w:rsidRPr="00EF6962">
        <w:rPr>
          <w:rFonts w:asciiTheme="minorHAnsi" w:hAnsiTheme="minorHAnsi"/>
          <w:i/>
          <w:color w:val="000000" w:themeColor="text1"/>
          <w:sz w:val="22"/>
          <w:szCs w:val="22"/>
        </w:rPr>
        <w:t>the</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priority</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is</w:t>
      </w:r>
      <w:proofErr w:type="spellEnd"/>
      <w:r w:rsidRPr="00EF6962">
        <w:rPr>
          <w:rFonts w:asciiTheme="minorHAnsi" w:hAnsiTheme="minorHAnsi"/>
          <w:i/>
          <w:color w:val="000000" w:themeColor="text1"/>
          <w:sz w:val="22"/>
          <w:szCs w:val="22"/>
        </w:rPr>
        <w:t xml:space="preserve"> pre-</w:t>
      </w:r>
      <w:proofErr w:type="spellStart"/>
      <w:r w:rsidRPr="00EF6962">
        <w:rPr>
          <w:rFonts w:asciiTheme="minorHAnsi" w:hAnsiTheme="minorHAnsi"/>
          <w:i/>
          <w:color w:val="000000" w:themeColor="text1"/>
          <w:sz w:val="22"/>
          <w:szCs w:val="22"/>
        </w:rPr>
        <w:t>defined</w:t>
      </w:r>
      <w:proofErr w:type="spellEnd"/>
      <w:r w:rsidRPr="00EF6962">
        <w:rPr>
          <w:rFonts w:asciiTheme="minorHAnsi" w:hAnsiTheme="minorHAnsi"/>
          <w:i/>
          <w:color w:val="000000" w:themeColor="text1"/>
          <w:sz w:val="22"/>
          <w:szCs w:val="22"/>
        </w:rPr>
        <w:t>.</w:t>
      </w:r>
    </w:p>
    <w:p w14:paraId="7E413FA2" w14:textId="77777777" w:rsidR="00534871" w:rsidRPr="00EF6962" w:rsidRDefault="00534871" w:rsidP="00932EBC">
      <w:pPr>
        <w:spacing w:line="276" w:lineRule="auto"/>
        <w:rPr>
          <w:rFonts w:asciiTheme="minorHAnsi" w:hAnsiTheme="minorHAnsi"/>
          <w:i/>
          <w:color w:val="000000" w:themeColor="text1"/>
          <w:sz w:val="22"/>
          <w:szCs w:val="22"/>
        </w:rPr>
      </w:pPr>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If</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marked</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go</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to</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section</w:t>
      </w:r>
      <w:proofErr w:type="spellEnd"/>
      <w:r w:rsidRPr="00EF6962">
        <w:rPr>
          <w:rFonts w:asciiTheme="minorHAnsi" w:hAnsiTheme="minorHAnsi"/>
          <w:i/>
          <w:color w:val="000000" w:themeColor="text1"/>
          <w:sz w:val="22"/>
          <w:szCs w:val="22"/>
        </w:rPr>
        <w:t xml:space="preserve"> 2.A.2.a</w:t>
      </w:r>
    </w:p>
    <w:p w14:paraId="2833349F" w14:textId="77777777" w:rsidR="00185CBD" w:rsidRPr="00EF6962" w:rsidRDefault="00185CBD" w:rsidP="00932EBC">
      <w:pPr>
        <w:spacing w:line="276" w:lineRule="auto"/>
        <w:rPr>
          <w:rFonts w:asciiTheme="minorHAnsi" w:hAnsiTheme="minorHAnsi"/>
          <w:b/>
          <w:iCs/>
          <w:color w:val="000000" w:themeColor="text1"/>
          <w:sz w:val="22"/>
          <w:szCs w:val="22"/>
        </w:rPr>
      </w:pPr>
    </w:p>
    <w:p w14:paraId="4F767A86" w14:textId="77777777" w:rsidR="00534871" w:rsidRPr="00EF6962" w:rsidRDefault="00534871"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2.A.2 Indicative </w:t>
      </w:r>
      <w:proofErr w:type="spellStart"/>
      <w:r w:rsidRPr="00EF6962">
        <w:rPr>
          <w:rFonts w:asciiTheme="minorHAnsi" w:hAnsiTheme="minorHAnsi"/>
          <w:b/>
          <w:iCs/>
          <w:color w:val="000000" w:themeColor="text1"/>
          <w:sz w:val="22"/>
          <w:szCs w:val="22"/>
        </w:rPr>
        <w:t>breakdown</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the</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programmed</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resources</w:t>
      </w:r>
      <w:proofErr w:type="spellEnd"/>
      <w:r w:rsidRPr="00EF6962">
        <w:rPr>
          <w:rFonts w:asciiTheme="minorHAnsi" w:hAnsiTheme="minorHAnsi"/>
          <w:b/>
          <w:iCs/>
          <w:color w:val="000000" w:themeColor="text1"/>
          <w:sz w:val="22"/>
          <w:szCs w:val="22"/>
        </w:rPr>
        <w:t xml:space="preserve"> (EU) </w:t>
      </w:r>
      <w:proofErr w:type="spellStart"/>
      <w:r w:rsidRPr="00EF6962">
        <w:rPr>
          <w:rFonts w:asciiTheme="minorHAnsi" w:hAnsiTheme="minorHAnsi"/>
          <w:b/>
          <w:iCs/>
          <w:color w:val="000000" w:themeColor="text1"/>
          <w:sz w:val="22"/>
          <w:szCs w:val="22"/>
        </w:rPr>
        <w:t>by</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type</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intervention</w:t>
      </w:r>
      <w:proofErr w:type="spellEnd"/>
      <w:r w:rsidRPr="00EF6962">
        <w:rPr>
          <w:rFonts w:asciiTheme="minorHAnsi" w:hAnsiTheme="minorHAnsi"/>
          <w:b/>
          <w:iCs/>
          <w:color w:val="000000" w:themeColor="text1"/>
          <w:sz w:val="22"/>
          <w:szCs w:val="22"/>
        </w:rPr>
        <w:t xml:space="preserve"> </w:t>
      </w:r>
      <w:r w:rsidRPr="00EF6962">
        <w:rPr>
          <w:rFonts w:asciiTheme="minorHAnsi" w:hAnsiTheme="minorHAnsi"/>
          <w:iCs/>
          <w:color w:val="000000" w:themeColor="text1"/>
          <w:sz w:val="22"/>
          <w:szCs w:val="22"/>
        </w:rPr>
        <w:t>(</w:t>
      </w:r>
      <w:proofErr w:type="spellStart"/>
      <w:r w:rsidRPr="00EF6962">
        <w:rPr>
          <w:rFonts w:asciiTheme="minorHAnsi" w:hAnsiTheme="minorHAnsi"/>
          <w:iCs/>
          <w:color w:val="000000" w:themeColor="text1"/>
          <w:sz w:val="22"/>
          <w:szCs w:val="22"/>
        </w:rPr>
        <w:t>not</w:t>
      </w:r>
      <w:proofErr w:type="spellEnd"/>
      <w:r w:rsidRPr="00EF6962">
        <w:rPr>
          <w:rFonts w:asciiTheme="minorHAnsi" w:hAnsiTheme="minorHAnsi"/>
          <w:iCs/>
          <w:color w:val="000000" w:themeColor="text1"/>
          <w:sz w:val="22"/>
          <w:szCs w:val="22"/>
        </w:rPr>
        <w:t xml:space="preserve"> </w:t>
      </w:r>
      <w:proofErr w:type="spellStart"/>
      <w:r w:rsidRPr="00EF6962">
        <w:rPr>
          <w:rFonts w:asciiTheme="minorHAnsi" w:hAnsiTheme="minorHAnsi"/>
          <w:iCs/>
          <w:color w:val="000000" w:themeColor="text1"/>
          <w:sz w:val="22"/>
          <w:szCs w:val="22"/>
        </w:rPr>
        <w:t>applicable</w:t>
      </w:r>
      <w:proofErr w:type="spellEnd"/>
      <w:r w:rsidRPr="00EF6962">
        <w:rPr>
          <w:rFonts w:asciiTheme="minorHAnsi" w:hAnsiTheme="minorHAnsi"/>
          <w:iCs/>
          <w:color w:val="000000" w:themeColor="text1"/>
          <w:sz w:val="22"/>
          <w:szCs w:val="22"/>
        </w:rPr>
        <w:t xml:space="preserve"> </w:t>
      </w:r>
      <w:proofErr w:type="spellStart"/>
      <w:r w:rsidRPr="00EF6962">
        <w:rPr>
          <w:rFonts w:asciiTheme="minorHAnsi" w:hAnsiTheme="minorHAnsi"/>
          <w:iCs/>
          <w:color w:val="000000" w:themeColor="text1"/>
          <w:sz w:val="22"/>
          <w:szCs w:val="22"/>
        </w:rPr>
        <w:t>to</w:t>
      </w:r>
      <w:proofErr w:type="spellEnd"/>
      <w:r w:rsidRPr="00EF6962">
        <w:rPr>
          <w:rFonts w:asciiTheme="minorHAnsi" w:hAnsiTheme="minorHAnsi"/>
          <w:iCs/>
          <w:color w:val="000000" w:themeColor="text1"/>
          <w:sz w:val="22"/>
          <w:szCs w:val="22"/>
        </w:rPr>
        <w:t xml:space="preserve"> </w:t>
      </w:r>
      <w:proofErr w:type="spellStart"/>
      <w:r w:rsidRPr="00EF6962">
        <w:rPr>
          <w:rFonts w:asciiTheme="minorHAnsi" w:hAnsiTheme="minorHAnsi"/>
          <w:iCs/>
          <w:color w:val="000000" w:themeColor="text1"/>
          <w:sz w:val="22"/>
          <w:szCs w:val="22"/>
        </w:rPr>
        <w:t>the</w:t>
      </w:r>
      <w:proofErr w:type="spellEnd"/>
      <w:r w:rsidRPr="00EF6962">
        <w:rPr>
          <w:rFonts w:asciiTheme="minorHAnsi" w:hAnsiTheme="minorHAnsi"/>
          <w:iCs/>
          <w:color w:val="000000" w:themeColor="text1"/>
          <w:sz w:val="22"/>
          <w:szCs w:val="22"/>
        </w:rPr>
        <w:t xml:space="preserve"> EMFF) </w:t>
      </w:r>
      <w:r w:rsidRPr="00EF6962">
        <w:rPr>
          <w:rFonts w:asciiTheme="minorHAnsi" w:hAnsiTheme="minorHAnsi"/>
          <w:i/>
          <w:color w:val="000000" w:themeColor="text1"/>
          <w:sz w:val="22"/>
          <w:szCs w:val="22"/>
        </w:rPr>
        <w:t>[</w:t>
      </w:r>
      <w:proofErr w:type="spellStart"/>
      <w:r w:rsidRPr="00EF6962">
        <w:rPr>
          <w:rFonts w:asciiTheme="minorHAnsi" w:hAnsiTheme="minorHAnsi"/>
          <w:i/>
          <w:color w:val="000000" w:themeColor="text1"/>
          <w:sz w:val="22"/>
          <w:szCs w:val="22"/>
        </w:rPr>
        <w:t>This</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was</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point</w:t>
      </w:r>
      <w:proofErr w:type="spellEnd"/>
      <w:r w:rsidRPr="00EF6962">
        <w:rPr>
          <w:rFonts w:asciiTheme="minorHAnsi" w:hAnsiTheme="minorHAnsi"/>
          <w:i/>
          <w:color w:val="000000" w:themeColor="text1"/>
          <w:sz w:val="22"/>
          <w:szCs w:val="22"/>
        </w:rPr>
        <w:t xml:space="preserve"> 2.1.1.3 in </w:t>
      </w:r>
      <w:proofErr w:type="spellStart"/>
      <w:r w:rsidRPr="00EF6962">
        <w:rPr>
          <w:rFonts w:asciiTheme="minorHAnsi" w:hAnsiTheme="minorHAnsi"/>
          <w:i/>
          <w:color w:val="000000" w:themeColor="text1"/>
          <w:sz w:val="22"/>
          <w:szCs w:val="22"/>
        </w:rPr>
        <w:t>the</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Commission</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proposal</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and</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has</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been</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moved</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up</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following</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changes</w:t>
      </w:r>
      <w:proofErr w:type="spellEnd"/>
      <w:r w:rsidRPr="00EF6962">
        <w:rPr>
          <w:rFonts w:asciiTheme="minorHAnsi" w:hAnsiTheme="minorHAnsi"/>
          <w:i/>
          <w:color w:val="000000" w:themeColor="text1"/>
          <w:sz w:val="22"/>
          <w:szCs w:val="22"/>
        </w:rPr>
        <w:t xml:space="preserve"> in </w:t>
      </w:r>
      <w:proofErr w:type="spellStart"/>
      <w:r w:rsidRPr="00EF6962">
        <w:rPr>
          <w:rFonts w:asciiTheme="minorHAnsi" w:hAnsiTheme="minorHAnsi"/>
          <w:i/>
          <w:color w:val="000000" w:themeColor="text1"/>
          <w:sz w:val="22"/>
          <w:szCs w:val="22"/>
        </w:rPr>
        <w:t>Article</w:t>
      </w:r>
      <w:proofErr w:type="spellEnd"/>
      <w:r w:rsidRPr="00EF6962">
        <w:rPr>
          <w:rFonts w:asciiTheme="minorHAnsi" w:hAnsiTheme="minorHAnsi"/>
          <w:i/>
          <w:color w:val="000000" w:themeColor="text1"/>
          <w:sz w:val="22"/>
          <w:szCs w:val="22"/>
        </w:rPr>
        <w:t xml:space="preserve"> 17(3)(c) CPR]</w:t>
      </w:r>
    </w:p>
    <w:p w14:paraId="0F473A74" w14:textId="77777777" w:rsidR="00534871" w:rsidRPr="00EF6962" w:rsidRDefault="00534871" w:rsidP="00932EBC">
      <w:pPr>
        <w:spacing w:line="276" w:lineRule="auto"/>
        <w:rPr>
          <w:rFonts w:asciiTheme="minorHAnsi" w:hAnsiTheme="minorHAnsi"/>
          <w:b/>
          <w:i/>
          <w:iCs/>
          <w:color w:val="000000" w:themeColor="text1"/>
          <w:sz w:val="22"/>
          <w:szCs w:val="22"/>
        </w:rPr>
      </w:pPr>
      <w:proofErr w:type="spellStart"/>
      <w:r w:rsidRPr="00EF6962">
        <w:rPr>
          <w:rFonts w:asciiTheme="minorHAnsi" w:hAnsiTheme="minorHAnsi"/>
          <w:i/>
          <w:color w:val="000000" w:themeColor="text1"/>
          <w:sz w:val="22"/>
          <w:szCs w:val="22"/>
        </w:rPr>
        <w:t>Reference</w:t>
      </w:r>
      <w:proofErr w:type="spellEnd"/>
      <w:r w:rsidRPr="00EF6962">
        <w:rPr>
          <w:rFonts w:asciiTheme="minorHAnsi" w:hAnsiTheme="minorHAnsi"/>
          <w:i/>
          <w:color w:val="000000" w:themeColor="text1"/>
          <w:sz w:val="22"/>
          <w:szCs w:val="22"/>
        </w:rPr>
        <w:t xml:space="preserve">: </w:t>
      </w:r>
      <w:proofErr w:type="spellStart"/>
      <w:r w:rsidRPr="00EF6962">
        <w:rPr>
          <w:rFonts w:asciiTheme="minorHAnsi" w:hAnsiTheme="minorHAnsi"/>
          <w:i/>
          <w:color w:val="000000" w:themeColor="text1"/>
          <w:sz w:val="22"/>
          <w:szCs w:val="22"/>
        </w:rPr>
        <w:t>Article</w:t>
      </w:r>
      <w:proofErr w:type="spellEnd"/>
      <w:r w:rsidRPr="00EF6962">
        <w:rPr>
          <w:rFonts w:asciiTheme="minorHAnsi" w:hAnsiTheme="minorHAnsi"/>
          <w:i/>
          <w:color w:val="000000" w:themeColor="text1"/>
          <w:sz w:val="22"/>
          <w:szCs w:val="22"/>
        </w:rPr>
        <w:t xml:space="preserv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
        <w:gridCol w:w="870"/>
        <w:gridCol w:w="1418"/>
        <w:gridCol w:w="4111"/>
        <w:gridCol w:w="2177"/>
        <w:gridCol w:w="6"/>
      </w:tblGrid>
      <w:tr w:rsidR="00534871" w:rsidRPr="00EF6962" w14:paraId="475BE528" w14:textId="77777777" w:rsidTr="00185CBD">
        <w:tc>
          <w:tcPr>
            <w:tcW w:w="9611" w:type="dxa"/>
            <w:gridSpan w:val="6"/>
            <w:tcBorders>
              <w:top w:val="single" w:sz="4" w:space="0" w:color="auto"/>
              <w:left w:val="single" w:sz="4" w:space="0" w:color="auto"/>
              <w:bottom w:val="single" w:sz="4" w:space="0" w:color="auto"/>
              <w:right w:val="single" w:sz="4" w:space="0" w:color="auto"/>
            </w:tcBorders>
            <w:hideMark/>
          </w:tcPr>
          <w:p w14:paraId="3A9A2A77" w14:textId="77777777" w:rsidR="00534871" w:rsidRPr="00EF6962" w:rsidRDefault="00534871"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Table 4: </w:t>
            </w:r>
            <w:proofErr w:type="spellStart"/>
            <w:r w:rsidRPr="00EF6962">
              <w:rPr>
                <w:rFonts w:asciiTheme="minorHAnsi" w:hAnsiTheme="minorHAnsi"/>
                <w:b/>
                <w:iCs/>
                <w:color w:val="000000" w:themeColor="text1"/>
                <w:sz w:val="22"/>
                <w:szCs w:val="22"/>
              </w:rPr>
              <w:t>Dimension</w:t>
            </w:r>
            <w:proofErr w:type="spellEnd"/>
            <w:r w:rsidRPr="00EF6962">
              <w:rPr>
                <w:rFonts w:asciiTheme="minorHAnsi" w:hAnsiTheme="minorHAnsi"/>
                <w:b/>
                <w:iCs/>
                <w:color w:val="000000" w:themeColor="text1"/>
                <w:sz w:val="22"/>
                <w:szCs w:val="22"/>
              </w:rPr>
              <w:t xml:space="preserve"> 1 – </w:t>
            </w:r>
            <w:proofErr w:type="spellStart"/>
            <w:r w:rsidRPr="00EF6962">
              <w:rPr>
                <w:rFonts w:asciiTheme="minorHAnsi" w:hAnsiTheme="minorHAnsi"/>
                <w:b/>
                <w:iCs/>
                <w:color w:val="000000" w:themeColor="text1"/>
                <w:sz w:val="22"/>
                <w:szCs w:val="22"/>
              </w:rPr>
              <w:t>intervention</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field</w:t>
            </w:r>
            <w:proofErr w:type="spellEnd"/>
          </w:p>
        </w:tc>
      </w:tr>
      <w:tr w:rsidR="00EF6962" w:rsidRPr="00EF6962" w14:paraId="6A694455" w14:textId="77777777" w:rsidTr="00185CBD">
        <w:trPr>
          <w:gridAfter w:val="1"/>
          <w:wAfter w:w="6" w:type="dxa"/>
        </w:trPr>
        <w:tc>
          <w:tcPr>
            <w:tcW w:w="1029" w:type="dxa"/>
            <w:tcBorders>
              <w:top w:val="single" w:sz="4" w:space="0" w:color="auto"/>
              <w:left w:val="single" w:sz="4" w:space="0" w:color="auto"/>
              <w:bottom w:val="single" w:sz="4" w:space="0" w:color="auto"/>
              <w:right w:val="single" w:sz="4" w:space="0" w:color="auto"/>
            </w:tcBorders>
            <w:hideMark/>
          </w:tcPr>
          <w:p w14:paraId="2B7305C6" w14:textId="77777777" w:rsidR="00534871" w:rsidRPr="00EF6962" w:rsidRDefault="00534871"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Priority</w:t>
            </w:r>
            <w:proofErr w:type="spellEnd"/>
            <w:r w:rsidRPr="00EF6962">
              <w:rPr>
                <w:rFonts w:asciiTheme="minorHAnsi" w:hAnsiTheme="minorHAnsi"/>
                <w:b/>
                <w:iCs/>
                <w:color w:val="000000" w:themeColor="text1"/>
                <w:sz w:val="22"/>
                <w:szCs w:val="22"/>
              </w:rPr>
              <w:t xml:space="preserve"> No</w:t>
            </w:r>
          </w:p>
        </w:tc>
        <w:tc>
          <w:tcPr>
            <w:tcW w:w="870" w:type="dxa"/>
            <w:tcBorders>
              <w:top w:val="single" w:sz="4" w:space="0" w:color="auto"/>
              <w:left w:val="single" w:sz="4" w:space="0" w:color="auto"/>
              <w:bottom w:val="single" w:sz="4" w:space="0" w:color="auto"/>
              <w:right w:val="single" w:sz="4" w:space="0" w:color="auto"/>
            </w:tcBorders>
            <w:hideMark/>
          </w:tcPr>
          <w:p w14:paraId="76B15963" w14:textId="77777777" w:rsidR="00534871" w:rsidRPr="00EF6962" w:rsidRDefault="00534871"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Fund</w:t>
            </w:r>
          </w:p>
        </w:tc>
        <w:tc>
          <w:tcPr>
            <w:tcW w:w="1418" w:type="dxa"/>
            <w:tcBorders>
              <w:top w:val="single" w:sz="4" w:space="0" w:color="auto"/>
              <w:left w:val="single" w:sz="4" w:space="0" w:color="auto"/>
              <w:bottom w:val="single" w:sz="4" w:space="0" w:color="auto"/>
              <w:right w:val="single" w:sz="4" w:space="0" w:color="auto"/>
            </w:tcBorders>
            <w:hideMark/>
          </w:tcPr>
          <w:p w14:paraId="0CBF30B7" w14:textId="77777777" w:rsidR="00534871" w:rsidRPr="00EF6962" w:rsidRDefault="00534871"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Category</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region</w:t>
            </w:r>
            <w:proofErr w:type="spellEnd"/>
            <w:r w:rsidRPr="00EF6962">
              <w:rPr>
                <w:rFonts w:asciiTheme="minorHAnsi" w:hAnsiTheme="minorHAnsi"/>
                <w:b/>
                <w:iCs/>
                <w:color w:val="000000" w:themeColor="text1"/>
                <w:sz w:val="22"/>
                <w:szCs w:val="22"/>
                <w:vertAlign w:val="superscript"/>
              </w:rPr>
              <w:footnoteReference w:id="74"/>
            </w:r>
          </w:p>
        </w:tc>
        <w:tc>
          <w:tcPr>
            <w:tcW w:w="4111" w:type="dxa"/>
            <w:tcBorders>
              <w:top w:val="single" w:sz="4" w:space="0" w:color="auto"/>
              <w:left w:val="single" w:sz="4" w:space="0" w:color="auto"/>
              <w:bottom w:val="single" w:sz="4" w:space="0" w:color="auto"/>
              <w:right w:val="single" w:sz="4" w:space="0" w:color="auto"/>
            </w:tcBorders>
            <w:hideMark/>
          </w:tcPr>
          <w:p w14:paraId="1DBC98CD" w14:textId="77777777" w:rsidR="00534871" w:rsidRPr="00EF6962" w:rsidRDefault="00534871"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Code </w:t>
            </w:r>
          </w:p>
        </w:tc>
        <w:tc>
          <w:tcPr>
            <w:tcW w:w="2177" w:type="dxa"/>
            <w:tcBorders>
              <w:top w:val="single" w:sz="4" w:space="0" w:color="auto"/>
              <w:left w:val="single" w:sz="4" w:space="0" w:color="auto"/>
              <w:bottom w:val="single" w:sz="4" w:space="0" w:color="auto"/>
              <w:right w:val="single" w:sz="4" w:space="0" w:color="auto"/>
            </w:tcBorders>
            <w:hideMark/>
          </w:tcPr>
          <w:p w14:paraId="673EAC6A" w14:textId="77777777" w:rsidR="00534871" w:rsidRPr="00EF6962" w:rsidRDefault="00534871"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Amount</w:t>
            </w:r>
            <w:proofErr w:type="spellEnd"/>
            <w:r w:rsidRPr="00EF6962">
              <w:rPr>
                <w:rFonts w:asciiTheme="minorHAnsi" w:hAnsiTheme="minorHAnsi"/>
                <w:b/>
                <w:iCs/>
                <w:color w:val="000000" w:themeColor="text1"/>
                <w:sz w:val="22"/>
                <w:szCs w:val="22"/>
              </w:rPr>
              <w:t xml:space="preserve"> (EUR)</w:t>
            </w:r>
          </w:p>
        </w:tc>
      </w:tr>
      <w:tr w:rsidR="00EF6962" w:rsidRPr="00EF6962" w14:paraId="2D16F1A7" w14:textId="77777777" w:rsidTr="00D44358">
        <w:trPr>
          <w:gridAfter w:val="1"/>
          <w:wAfter w:w="6" w:type="dxa"/>
          <w:trHeight w:val="333"/>
        </w:trPr>
        <w:tc>
          <w:tcPr>
            <w:tcW w:w="1029" w:type="dxa"/>
            <w:vMerge w:val="restart"/>
            <w:tcBorders>
              <w:top w:val="single" w:sz="4" w:space="0" w:color="auto"/>
              <w:left w:val="single" w:sz="4" w:space="0" w:color="auto"/>
              <w:right w:val="single" w:sz="4" w:space="0" w:color="auto"/>
            </w:tcBorders>
            <w:vAlign w:val="center"/>
          </w:tcPr>
          <w:p w14:paraId="636F6B4F" w14:textId="77777777" w:rsidR="00185CBD" w:rsidRPr="00EF6962" w:rsidRDefault="00185CBD" w:rsidP="00D44358">
            <w:pPr>
              <w:spacing w:line="276" w:lineRule="auto"/>
              <w:jc w:val="center"/>
              <w:rPr>
                <w:rFonts w:asciiTheme="minorHAnsi" w:hAnsiTheme="minorHAnsi"/>
                <w:b/>
                <w:bCs/>
                <w:iCs/>
                <w:color w:val="000000" w:themeColor="text1"/>
                <w:sz w:val="22"/>
                <w:szCs w:val="22"/>
              </w:rPr>
            </w:pPr>
            <w:r w:rsidRPr="00EF6962">
              <w:rPr>
                <w:rFonts w:asciiTheme="minorHAnsi" w:hAnsiTheme="minorHAnsi"/>
                <w:b/>
                <w:bCs/>
                <w:iCs/>
                <w:color w:val="000000" w:themeColor="text1"/>
                <w:sz w:val="22"/>
                <w:szCs w:val="22"/>
              </w:rPr>
              <w:lastRenderedPageBreak/>
              <w:t>6</w:t>
            </w:r>
          </w:p>
        </w:tc>
        <w:tc>
          <w:tcPr>
            <w:tcW w:w="870" w:type="dxa"/>
            <w:vMerge w:val="restart"/>
            <w:tcBorders>
              <w:top w:val="single" w:sz="4" w:space="0" w:color="auto"/>
              <w:left w:val="single" w:sz="4" w:space="0" w:color="auto"/>
              <w:right w:val="single" w:sz="4" w:space="0" w:color="auto"/>
            </w:tcBorders>
            <w:vAlign w:val="center"/>
          </w:tcPr>
          <w:p w14:paraId="4474AE42" w14:textId="77777777" w:rsidR="00185CBD" w:rsidRPr="0034504F" w:rsidRDefault="00185CBD" w:rsidP="00D44358">
            <w:pPr>
              <w:spacing w:line="276" w:lineRule="auto"/>
              <w:jc w:val="center"/>
              <w:rPr>
                <w:rFonts w:asciiTheme="minorHAnsi" w:hAnsiTheme="minorHAnsi"/>
                <w:b/>
                <w:iCs/>
                <w:color w:val="000000" w:themeColor="text1"/>
                <w:sz w:val="22"/>
                <w:szCs w:val="22"/>
              </w:rPr>
            </w:pPr>
            <w:r w:rsidRPr="0034504F">
              <w:rPr>
                <w:rFonts w:asciiTheme="minorHAnsi" w:hAnsiTheme="minorHAnsi"/>
                <w:b/>
                <w:iCs/>
                <w:color w:val="000000" w:themeColor="text1"/>
                <w:sz w:val="22"/>
                <w:szCs w:val="22"/>
              </w:rPr>
              <w:t>ERDF</w:t>
            </w:r>
          </w:p>
        </w:tc>
        <w:tc>
          <w:tcPr>
            <w:tcW w:w="1418" w:type="dxa"/>
            <w:vMerge w:val="restart"/>
            <w:tcBorders>
              <w:top w:val="single" w:sz="4" w:space="0" w:color="auto"/>
              <w:left w:val="single" w:sz="4" w:space="0" w:color="auto"/>
              <w:right w:val="single" w:sz="4" w:space="0" w:color="auto"/>
            </w:tcBorders>
            <w:vAlign w:val="center"/>
          </w:tcPr>
          <w:p w14:paraId="4B4DFDC8" w14:textId="77777777" w:rsidR="00185CBD" w:rsidRPr="0034504F" w:rsidRDefault="00185CBD" w:rsidP="00D44358">
            <w:pPr>
              <w:spacing w:line="276" w:lineRule="auto"/>
              <w:jc w:val="center"/>
              <w:rPr>
                <w:rFonts w:asciiTheme="minorHAnsi" w:hAnsiTheme="minorHAnsi"/>
                <w:b/>
                <w:iCs/>
                <w:color w:val="000000" w:themeColor="text1"/>
                <w:sz w:val="22"/>
                <w:szCs w:val="22"/>
              </w:rPr>
            </w:pPr>
            <w:proofErr w:type="spellStart"/>
            <w:r w:rsidRPr="0034504F">
              <w:rPr>
                <w:rFonts w:asciiTheme="minorHAnsi" w:hAnsiTheme="minorHAnsi"/>
                <w:b/>
                <w:iCs/>
                <w:color w:val="000000" w:themeColor="text1"/>
                <w:sz w:val="22"/>
                <w:szCs w:val="22"/>
              </w:rPr>
              <w:t>Less</w:t>
            </w:r>
            <w:proofErr w:type="spellEnd"/>
            <w:r w:rsidRPr="0034504F">
              <w:rPr>
                <w:rFonts w:asciiTheme="minorHAnsi" w:hAnsiTheme="minorHAnsi"/>
                <w:b/>
                <w:iCs/>
                <w:color w:val="000000" w:themeColor="text1"/>
                <w:sz w:val="22"/>
                <w:szCs w:val="22"/>
              </w:rPr>
              <w:t xml:space="preserve"> </w:t>
            </w:r>
            <w:proofErr w:type="spellStart"/>
            <w:r w:rsidRPr="0034504F">
              <w:rPr>
                <w:rFonts w:asciiTheme="minorHAnsi" w:hAnsiTheme="minorHAnsi"/>
                <w:b/>
                <w:iCs/>
                <w:color w:val="000000" w:themeColor="text1"/>
                <w:sz w:val="22"/>
                <w:szCs w:val="22"/>
              </w:rPr>
              <w:t>developed</w:t>
            </w:r>
            <w:proofErr w:type="spellEnd"/>
          </w:p>
        </w:tc>
        <w:tc>
          <w:tcPr>
            <w:tcW w:w="4111" w:type="dxa"/>
            <w:tcBorders>
              <w:top w:val="single" w:sz="4" w:space="0" w:color="auto"/>
              <w:left w:val="single" w:sz="4" w:space="0" w:color="auto"/>
              <w:right w:val="single" w:sz="4" w:space="0" w:color="auto"/>
            </w:tcBorders>
          </w:tcPr>
          <w:p w14:paraId="0A0DB967" w14:textId="77777777" w:rsidR="00185CBD" w:rsidRPr="00EF6962" w:rsidRDefault="00185CBD" w:rsidP="00932EBC">
            <w:pPr>
              <w:spacing w:after="120"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128 </w:t>
            </w:r>
            <w:r w:rsidRPr="00EF6962">
              <w:rPr>
                <w:rFonts w:asciiTheme="minorHAnsi" w:hAnsiTheme="minorHAnsi"/>
                <w:noProof/>
                <w:color w:val="000000" w:themeColor="text1"/>
                <w:sz w:val="22"/>
                <w:szCs w:val="22"/>
              </w:rPr>
              <w:t>Protejarea, dezvoltarea și promovarea activelor turistice publice și servicii turistice conexe</w:t>
            </w:r>
          </w:p>
        </w:tc>
        <w:tc>
          <w:tcPr>
            <w:tcW w:w="2177" w:type="dxa"/>
            <w:tcBorders>
              <w:top w:val="single" w:sz="4" w:space="0" w:color="auto"/>
              <w:left w:val="single" w:sz="4" w:space="0" w:color="auto"/>
              <w:right w:val="single" w:sz="4" w:space="0" w:color="auto"/>
            </w:tcBorders>
            <w:vAlign w:val="center"/>
          </w:tcPr>
          <w:p w14:paraId="4B8E4C6E" w14:textId="77777777" w:rsidR="00185CBD" w:rsidRPr="00EF6962" w:rsidRDefault="00185CBD" w:rsidP="00932EBC">
            <w:pPr>
              <w:spacing w:line="276" w:lineRule="auto"/>
              <w:jc w:val="right"/>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22.289.000,00</w:t>
            </w:r>
          </w:p>
        </w:tc>
      </w:tr>
      <w:tr w:rsidR="00EF6962" w:rsidRPr="00EF6962" w14:paraId="3CDEB4F5" w14:textId="77777777" w:rsidTr="00185CBD">
        <w:trPr>
          <w:gridAfter w:val="1"/>
          <w:wAfter w:w="6" w:type="dxa"/>
          <w:trHeight w:val="263"/>
        </w:trPr>
        <w:tc>
          <w:tcPr>
            <w:tcW w:w="1029" w:type="dxa"/>
            <w:vMerge/>
            <w:tcBorders>
              <w:left w:val="single" w:sz="4" w:space="0" w:color="auto"/>
              <w:right w:val="single" w:sz="4" w:space="0" w:color="auto"/>
            </w:tcBorders>
          </w:tcPr>
          <w:p w14:paraId="64415767" w14:textId="77777777" w:rsidR="00185CBD" w:rsidRPr="00EF6962" w:rsidRDefault="00185CBD" w:rsidP="00932EBC">
            <w:pPr>
              <w:spacing w:line="276" w:lineRule="auto"/>
              <w:rPr>
                <w:rFonts w:asciiTheme="minorHAnsi" w:hAnsiTheme="minorHAnsi"/>
                <w:b/>
                <w:bCs/>
                <w:iCs/>
                <w:color w:val="000000" w:themeColor="text1"/>
                <w:sz w:val="22"/>
                <w:szCs w:val="22"/>
              </w:rPr>
            </w:pPr>
          </w:p>
        </w:tc>
        <w:tc>
          <w:tcPr>
            <w:tcW w:w="870" w:type="dxa"/>
            <w:vMerge/>
            <w:tcBorders>
              <w:left w:val="single" w:sz="4" w:space="0" w:color="auto"/>
              <w:right w:val="single" w:sz="4" w:space="0" w:color="auto"/>
            </w:tcBorders>
          </w:tcPr>
          <w:p w14:paraId="39C2EC0D" w14:textId="77777777" w:rsidR="00185CBD" w:rsidRPr="00EF6962" w:rsidRDefault="00185CBD" w:rsidP="00932EBC">
            <w:pPr>
              <w:spacing w:line="276" w:lineRule="auto"/>
              <w:rPr>
                <w:rFonts w:asciiTheme="minorHAnsi" w:hAnsiTheme="minorHAnsi"/>
                <w:b/>
                <w:iCs/>
                <w:color w:val="000000" w:themeColor="text1"/>
                <w:sz w:val="22"/>
                <w:szCs w:val="22"/>
              </w:rPr>
            </w:pPr>
          </w:p>
        </w:tc>
        <w:tc>
          <w:tcPr>
            <w:tcW w:w="1418" w:type="dxa"/>
            <w:vMerge/>
            <w:tcBorders>
              <w:left w:val="single" w:sz="4" w:space="0" w:color="auto"/>
              <w:right w:val="single" w:sz="4" w:space="0" w:color="auto"/>
            </w:tcBorders>
          </w:tcPr>
          <w:p w14:paraId="05E67C34" w14:textId="77777777" w:rsidR="00185CBD" w:rsidRPr="00EF6962" w:rsidRDefault="00185CBD" w:rsidP="00932EBC">
            <w:pPr>
              <w:spacing w:line="276" w:lineRule="auto"/>
              <w:rPr>
                <w:rFonts w:asciiTheme="minorHAnsi" w:hAnsiTheme="minorHAnsi"/>
                <w:b/>
                <w:iCs/>
                <w:color w:val="000000" w:themeColor="text1"/>
                <w:sz w:val="22"/>
                <w:szCs w:val="22"/>
              </w:rPr>
            </w:pPr>
          </w:p>
        </w:tc>
        <w:tc>
          <w:tcPr>
            <w:tcW w:w="4111" w:type="dxa"/>
            <w:tcBorders>
              <w:top w:val="single" w:sz="4" w:space="0" w:color="auto"/>
              <w:left w:val="single" w:sz="4" w:space="0" w:color="auto"/>
              <w:right w:val="single" w:sz="4" w:space="0" w:color="auto"/>
            </w:tcBorders>
          </w:tcPr>
          <w:p w14:paraId="76378352" w14:textId="77777777" w:rsidR="00185CBD" w:rsidRPr="00EF6962" w:rsidRDefault="00185CBD" w:rsidP="00932EBC">
            <w:pPr>
              <w:spacing w:after="120"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129 </w:t>
            </w:r>
            <w:r w:rsidRPr="00EF6962">
              <w:rPr>
                <w:rFonts w:asciiTheme="minorHAnsi" w:hAnsiTheme="minorHAnsi"/>
                <w:noProof/>
                <w:color w:val="000000" w:themeColor="text1"/>
                <w:sz w:val="22"/>
                <w:szCs w:val="22"/>
              </w:rPr>
              <w:t>Protejarea, dezvoltarea și promovarea patrimoniului cultural și a serviciilor culturale</w:t>
            </w:r>
          </w:p>
        </w:tc>
        <w:tc>
          <w:tcPr>
            <w:tcW w:w="2177" w:type="dxa"/>
            <w:tcBorders>
              <w:left w:val="single" w:sz="4" w:space="0" w:color="auto"/>
              <w:right w:val="single" w:sz="4" w:space="0" w:color="auto"/>
            </w:tcBorders>
            <w:vAlign w:val="center"/>
          </w:tcPr>
          <w:p w14:paraId="4AB5D5FA" w14:textId="667F80A2" w:rsidR="00185CBD" w:rsidRPr="00EF6962" w:rsidRDefault="00185CBD" w:rsidP="00932EBC">
            <w:pPr>
              <w:spacing w:line="276" w:lineRule="auto"/>
              <w:jc w:val="right"/>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34.12</w:t>
            </w:r>
            <w:r w:rsidR="00754DE9">
              <w:rPr>
                <w:rFonts w:asciiTheme="minorHAnsi" w:hAnsiTheme="minorHAnsi"/>
                <w:b/>
                <w:iCs/>
                <w:color w:val="000000" w:themeColor="text1"/>
                <w:sz w:val="22"/>
                <w:szCs w:val="22"/>
              </w:rPr>
              <w:t>8</w:t>
            </w:r>
            <w:r w:rsidRPr="00EF6962">
              <w:rPr>
                <w:rFonts w:asciiTheme="minorHAnsi" w:hAnsiTheme="minorHAnsi"/>
                <w:b/>
                <w:iCs/>
                <w:color w:val="000000" w:themeColor="text1"/>
                <w:sz w:val="22"/>
                <w:szCs w:val="22"/>
              </w:rPr>
              <w:t>.000,00</w:t>
            </w:r>
          </w:p>
        </w:tc>
      </w:tr>
      <w:tr w:rsidR="00EF6962" w:rsidRPr="00EF6962" w14:paraId="2E4C987E" w14:textId="77777777" w:rsidTr="00185CBD">
        <w:trPr>
          <w:gridAfter w:val="1"/>
          <w:wAfter w:w="6" w:type="dxa"/>
          <w:trHeight w:val="601"/>
        </w:trPr>
        <w:tc>
          <w:tcPr>
            <w:tcW w:w="1029" w:type="dxa"/>
            <w:vMerge/>
            <w:tcBorders>
              <w:left w:val="single" w:sz="4" w:space="0" w:color="auto"/>
              <w:right w:val="single" w:sz="4" w:space="0" w:color="auto"/>
            </w:tcBorders>
          </w:tcPr>
          <w:p w14:paraId="46D0EC60" w14:textId="77777777" w:rsidR="00185CBD" w:rsidRPr="00EF6962" w:rsidRDefault="00185CBD" w:rsidP="00932EBC">
            <w:pPr>
              <w:spacing w:line="276" w:lineRule="auto"/>
              <w:rPr>
                <w:rFonts w:asciiTheme="minorHAnsi" w:hAnsiTheme="minorHAnsi"/>
                <w:b/>
                <w:bCs/>
                <w:iCs/>
                <w:color w:val="000000" w:themeColor="text1"/>
                <w:sz w:val="22"/>
                <w:szCs w:val="22"/>
              </w:rPr>
            </w:pPr>
          </w:p>
        </w:tc>
        <w:tc>
          <w:tcPr>
            <w:tcW w:w="870" w:type="dxa"/>
            <w:vMerge/>
            <w:tcBorders>
              <w:left w:val="single" w:sz="4" w:space="0" w:color="auto"/>
              <w:right w:val="single" w:sz="4" w:space="0" w:color="auto"/>
            </w:tcBorders>
          </w:tcPr>
          <w:p w14:paraId="580902C1" w14:textId="77777777" w:rsidR="00185CBD" w:rsidRPr="00EF6962" w:rsidRDefault="00185CBD" w:rsidP="00932EBC">
            <w:pPr>
              <w:spacing w:line="276" w:lineRule="auto"/>
              <w:rPr>
                <w:rFonts w:asciiTheme="minorHAnsi" w:hAnsiTheme="minorHAnsi"/>
                <w:b/>
                <w:iCs/>
                <w:color w:val="000000" w:themeColor="text1"/>
                <w:sz w:val="22"/>
                <w:szCs w:val="22"/>
              </w:rPr>
            </w:pPr>
          </w:p>
        </w:tc>
        <w:tc>
          <w:tcPr>
            <w:tcW w:w="1418" w:type="dxa"/>
            <w:vMerge/>
            <w:tcBorders>
              <w:left w:val="single" w:sz="4" w:space="0" w:color="auto"/>
              <w:right w:val="single" w:sz="4" w:space="0" w:color="auto"/>
            </w:tcBorders>
          </w:tcPr>
          <w:p w14:paraId="6CBB84D2" w14:textId="77777777" w:rsidR="00185CBD" w:rsidRPr="00EF6962" w:rsidRDefault="00185CBD" w:rsidP="00932EBC">
            <w:pPr>
              <w:spacing w:line="276" w:lineRule="auto"/>
              <w:rPr>
                <w:rFonts w:asciiTheme="minorHAnsi" w:hAnsiTheme="minorHAnsi"/>
                <w:b/>
                <w:iCs/>
                <w:color w:val="000000" w:themeColor="text1"/>
                <w:sz w:val="22"/>
                <w:szCs w:val="22"/>
              </w:rPr>
            </w:pPr>
          </w:p>
        </w:tc>
        <w:tc>
          <w:tcPr>
            <w:tcW w:w="4111" w:type="dxa"/>
            <w:tcBorders>
              <w:top w:val="single" w:sz="4" w:space="0" w:color="auto"/>
              <w:left w:val="single" w:sz="4" w:space="0" w:color="auto"/>
              <w:bottom w:val="single" w:sz="4" w:space="0" w:color="auto"/>
              <w:right w:val="single" w:sz="4" w:space="0" w:color="auto"/>
            </w:tcBorders>
          </w:tcPr>
          <w:p w14:paraId="70E35CE7" w14:textId="77777777" w:rsidR="00185CBD" w:rsidRPr="00EF6962" w:rsidRDefault="00185CBD" w:rsidP="00932EBC">
            <w:pPr>
              <w:spacing w:after="120"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130 </w:t>
            </w:r>
            <w:r w:rsidRPr="00EF6962">
              <w:rPr>
                <w:rFonts w:asciiTheme="minorHAnsi" w:hAnsiTheme="minorHAnsi"/>
                <w:noProof/>
                <w:color w:val="000000" w:themeColor="text1"/>
                <w:sz w:val="22"/>
                <w:szCs w:val="22"/>
              </w:rPr>
              <w:t>Protejarea, dezvoltarea și promovarea patrimoniului natural și a ecoturismului</w:t>
            </w:r>
          </w:p>
        </w:tc>
        <w:tc>
          <w:tcPr>
            <w:tcW w:w="2177" w:type="dxa"/>
            <w:tcBorders>
              <w:left w:val="single" w:sz="4" w:space="0" w:color="auto"/>
              <w:right w:val="single" w:sz="4" w:space="0" w:color="auto"/>
            </w:tcBorders>
            <w:vAlign w:val="center"/>
          </w:tcPr>
          <w:p w14:paraId="5D700A6B" w14:textId="77777777" w:rsidR="00185CBD" w:rsidRPr="00EF6962" w:rsidRDefault="00185CBD" w:rsidP="00932EBC">
            <w:pPr>
              <w:spacing w:line="276" w:lineRule="auto"/>
              <w:jc w:val="right"/>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4.441.000,00</w:t>
            </w:r>
          </w:p>
        </w:tc>
      </w:tr>
      <w:tr w:rsidR="00EF6962" w:rsidRPr="0034504F" w14:paraId="451406CC" w14:textId="77777777" w:rsidTr="00185CBD">
        <w:trPr>
          <w:gridAfter w:val="1"/>
          <w:wAfter w:w="6" w:type="dxa"/>
          <w:trHeight w:val="601"/>
        </w:trPr>
        <w:tc>
          <w:tcPr>
            <w:tcW w:w="1029" w:type="dxa"/>
            <w:vMerge/>
            <w:tcBorders>
              <w:left w:val="single" w:sz="4" w:space="0" w:color="auto"/>
              <w:right w:val="single" w:sz="4" w:space="0" w:color="auto"/>
            </w:tcBorders>
          </w:tcPr>
          <w:p w14:paraId="4B82E9A6" w14:textId="77777777" w:rsidR="00185CBD" w:rsidRPr="0034504F" w:rsidRDefault="00185CBD" w:rsidP="00932EBC">
            <w:pPr>
              <w:spacing w:line="276" w:lineRule="auto"/>
              <w:rPr>
                <w:rFonts w:asciiTheme="minorHAnsi" w:hAnsiTheme="minorHAnsi"/>
                <w:b/>
                <w:bCs/>
                <w:iCs/>
                <w:sz w:val="22"/>
                <w:szCs w:val="22"/>
              </w:rPr>
            </w:pPr>
          </w:p>
        </w:tc>
        <w:tc>
          <w:tcPr>
            <w:tcW w:w="870" w:type="dxa"/>
            <w:vMerge/>
            <w:tcBorders>
              <w:left w:val="single" w:sz="4" w:space="0" w:color="auto"/>
              <w:right w:val="single" w:sz="4" w:space="0" w:color="auto"/>
            </w:tcBorders>
          </w:tcPr>
          <w:p w14:paraId="784A50E7" w14:textId="77777777" w:rsidR="00185CBD" w:rsidRPr="0034504F" w:rsidRDefault="00185CBD" w:rsidP="00932EBC">
            <w:pPr>
              <w:spacing w:line="276" w:lineRule="auto"/>
              <w:rPr>
                <w:rFonts w:asciiTheme="minorHAnsi" w:hAnsiTheme="minorHAnsi"/>
                <w:b/>
                <w:iCs/>
                <w:sz w:val="22"/>
                <w:szCs w:val="22"/>
              </w:rPr>
            </w:pPr>
          </w:p>
        </w:tc>
        <w:tc>
          <w:tcPr>
            <w:tcW w:w="1418" w:type="dxa"/>
            <w:vMerge/>
            <w:tcBorders>
              <w:left w:val="single" w:sz="4" w:space="0" w:color="auto"/>
              <w:right w:val="single" w:sz="4" w:space="0" w:color="auto"/>
            </w:tcBorders>
          </w:tcPr>
          <w:p w14:paraId="560EB8AF" w14:textId="77777777" w:rsidR="00185CBD" w:rsidRPr="0034504F" w:rsidRDefault="00185CBD" w:rsidP="00932EBC">
            <w:pPr>
              <w:spacing w:line="276" w:lineRule="auto"/>
              <w:rPr>
                <w:rFonts w:asciiTheme="minorHAnsi" w:hAnsiTheme="minorHAnsi"/>
                <w:b/>
                <w:iCs/>
                <w:sz w:val="22"/>
                <w:szCs w:val="22"/>
              </w:rPr>
            </w:pPr>
          </w:p>
        </w:tc>
        <w:tc>
          <w:tcPr>
            <w:tcW w:w="4111" w:type="dxa"/>
            <w:tcBorders>
              <w:top w:val="single" w:sz="4" w:space="0" w:color="auto"/>
              <w:left w:val="single" w:sz="4" w:space="0" w:color="auto"/>
              <w:right w:val="single" w:sz="4" w:space="0" w:color="auto"/>
            </w:tcBorders>
          </w:tcPr>
          <w:p w14:paraId="0DCFFAB4" w14:textId="77777777" w:rsidR="00185CBD" w:rsidRPr="0034504F" w:rsidRDefault="00185CBD" w:rsidP="00932EBC">
            <w:pPr>
              <w:spacing w:after="120" w:line="276" w:lineRule="auto"/>
              <w:rPr>
                <w:rFonts w:asciiTheme="minorHAnsi" w:hAnsiTheme="minorHAnsi"/>
                <w:b/>
                <w:iCs/>
                <w:sz w:val="22"/>
                <w:szCs w:val="22"/>
              </w:rPr>
            </w:pPr>
            <w:r w:rsidRPr="0034504F">
              <w:rPr>
                <w:rFonts w:asciiTheme="minorHAnsi" w:hAnsiTheme="minorHAnsi"/>
                <w:b/>
                <w:iCs/>
                <w:sz w:val="22"/>
                <w:szCs w:val="22"/>
              </w:rPr>
              <w:t xml:space="preserve">131 </w:t>
            </w:r>
            <w:r w:rsidRPr="0034504F">
              <w:rPr>
                <w:rFonts w:asciiTheme="minorHAnsi" w:hAnsiTheme="minorHAnsi"/>
                <w:noProof/>
                <w:sz w:val="22"/>
                <w:szCs w:val="22"/>
              </w:rPr>
              <w:t>Regenerarea fizică și securitatea spațiilor publice</w:t>
            </w:r>
          </w:p>
        </w:tc>
        <w:tc>
          <w:tcPr>
            <w:tcW w:w="2177" w:type="dxa"/>
            <w:tcBorders>
              <w:left w:val="single" w:sz="4" w:space="0" w:color="auto"/>
              <w:right w:val="single" w:sz="4" w:space="0" w:color="auto"/>
            </w:tcBorders>
            <w:vAlign w:val="center"/>
          </w:tcPr>
          <w:p w14:paraId="7ED178CB" w14:textId="77777777" w:rsidR="00185CBD" w:rsidRPr="0034504F" w:rsidRDefault="00185CBD" w:rsidP="00932EBC">
            <w:pPr>
              <w:spacing w:line="276" w:lineRule="auto"/>
              <w:jc w:val="right"/>
              <w:rPr>
                <w:rFonts w:asciiTheme="minorHAnsi" w:hAnsiTheme="minorHAnsi"/>
                <w:b/>
                <w:iCs/>
                <w:sz w:val="22"/>
                <w:szCs w:val="22"/>
              </w:rPr>
            </w:pPr>
            <w:r w:rsidRPr="0034504F">
              <w:rPr>
                <w:rFonts w:asciiTheme="minorHAnsi" w:hAnsiTheme="minorHAnsi"/>
                <w:b/>
                <w:iCs/>
                <w:sz w:val="22"/>
                <w:szCs w:val="22"/>
              </w:rPr>
              <w:t>8.225.000,00</w:t>
            </w:r>
          </w:p>
        </w:tc>
      </w:tr>
    </w:tbl>
    <w:p w14:paraId="2C558E1C" w14:textId="77777777" w:rsidR="00534871" w:rsidRPr="0034504F" w:rsidRDefault="00534871" w:rsidP="00932EBC">
      <w:pPr>
        <w:spacing w:line="276" w:lineRule="auto"/>
        <w:rPr>
          <w:rFonts w:asciiTheme="minorHAnsi" w:hAnsiTheme="minorHAnsi"/>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682"/>
        <w:gridCol w:w="1701"/>
        <w:gridCol w:w="2268"/>
      </w:tblGrid>
      <w:tr w:rsidR="00534871" w:rsidRPr="0034504F" w14:paraId="638A78F1" w14:textId="77777777" w:rsidTr="00D44358">
        <w:tc>
          <w:tcPr>
            <w:tcW w:w="9634" w:type="dxa"/>
            <w:gridSpan w:val="5"/>
            <w:tcBorders>
              <w:top w:val="single" w:sz="4" w:space="0" w:color="auto"/>
              <w:left w:val="single" w:sz="4" w:space="0" w:color="auto"/>
              <w:bottom w:val="single" w:sz="4" w:space="0" w:color="auto"/>
              <w:right w:val="single" w:sz="4" w:space="0" w:color="auto"/>
            </w:tcBorders>
            <w:hideMark/>
          </w:tcPr>
          <w:p w14:paraId="6939A561" w14:textId="77777777" w:rsidR="00534871" w:rsidRPr="0034504F" w:rsidRDefault="00534871" w:rsidP="00932EBC">
            <w:pPr>
              <w:spacing w:line="276" w:lineRule="auto"/>
              <w:rPr>
                <w:rFonts w:asciiTheme="minorHAnsi" w:hAnsiTheme="minorHAnsi"/>
                <w:b/>
                <w:iCs/>
                <w:sz w:val="22"/>
                <w:szCs w:val="22"/>
              </w:rPr>
            </w:pPr>
            <w:r w:rsidRPr="0034504F">
              <w:rPr>
                <w:rFonts w:asciiTheme="minorHAnsi" w:hAnsiTheme="minorHAnsi"/>
                <w:b/>
                <w:iCs/>
                <w:sz w:val="22"/>
                <w:szCs w:val="22"/>
              </w:rPr>
              <w:t xml:space="preserve">Table 5: </w:t>
            </w:r>
            <w:proofErr w:type="spellStart"/>
            <w:r w:rsidRPr="0034504F">
              <w:rPr>
                <w:rFonts w:asciiTheme="minorHAnsi" w:hAnsiTheme="minorHAnsi"/>
                <w:b/>
                <w:iCs/>
                <w:sz w:val="22"/>
                <w:szCs w:val="22"/>
              </w:rPr>
              <w:t>Dimension</w:t>
            </w:r>
            <w:proofErr w:type="spellEnd"/>
            <w:r w:rsidRPr="0034504F">
              <w:rPr>
                <w:rFonts w:asciiTheme="minorHAnsi" w:hAnsiTheme="minorHAnsi"/>
                <w:b/>
                <w:iCs/>
                <w:sz w:val="22"/>
                <w:szCs w:val="22"/>
              </w:rPr>
              <w:t xml:space="preserve"> 2 – </w:t>
            </w:r>
            <w:proofErr w:type="spellStart"/>
            <w:r w:rsidRPr="0034504F">
              <w:rPr>
                <w:rFonts w:asciiTheme="minorHAnsi" w:hAnsiTheme="minorHAnsi"/>
                <w:b/>
                <w:iCs/>
                <w:sz w:val="22"/>
                <w:szCs w:val="22"/>
              </w:rPr>
              <w:t>form</w:t>
            </w:r>
            <w:proofErr w:type="spellEnd"/>
            <w:r w:rsidRPr="0034504F">
              <w:rPr>
                <w:rFonts w:asciiTheme="minorHAnsi" w:hAnsiTheme="minorHAnsi"/>
                <w:b/>
                <w:iCs/>
                <w:sz w:val="22"/>
                <w:szCs w:val="22"/>
              </w:rPr>
              <w:t xml:space="preserve"> of </w:t>
            </w:r>
            <w:proofErr w:type="spellStart"/>
            <w:r w:rsidRPr="0034504F">
              <w:rPr>
                <w:rFonts w:asciiTheme="minorHAnsi" w:hAnsiTheme="minorHAnsi"/>
                <w:b/>
                <w:iCs/>
                <w:sz w:val="22"/>
                <w:szCs w:val="22"/>
              </w:rPr>
              <w:t>support</w:t>
            </w:r>
            <w:proofErr w:type="spellEnd"/>
          </w:p>
        </w:tc>
      </w:tr>
      <w:tr w:rsidR="00EF6962" w:rsidRPr="0034504F" w14:paraId="72EDAA0F" w14:textId="77777777" w:rsidTr="00D44358">
        <w:tc>
          <w:tcPr>
            <w:tcW w:w="1599" w:type="dxa"/>
            <w:tcBorders>
              <w:top w:val="single" w:sz="4" w:space="0" w:color="auto"/>
              <w:left w:val="single" w:sz="4" w:space="0" w:color="auto"/>
              <w:bottom w:val="single" w:sz="4" w:space="0" w:color="auto"/>
              <w:right w:val="single" w:sz="4" w:space="0" w:color="auto"/>
            </w:tcBorders>
            <w:hideMark/>
          </w:tcPr>
          <w:p w14:paraId="524E954F" w14:textId="77777777" w:rsidR="00534871" w:rsidRPr="0034504F" w:rsidRDefault="00534871" w:rsidP="00932EBC">
            <w:pPr>
              <w:spacing w:line="276" w:lineRule="auto"/>
              <w:rPr>
                <w:rFonts w:asciiTheme="minorHAnsi" w:hAnsiTheme="minorHAnsi"/>
                <w:b/>
                <w:iCs/>
                <w:sz w:val="22"/>
                <w:szCs w:val="22"/>
              </w:rPr>
            </w:pPr>
            <w:proofErr w:type="spellStart"/>
            <w:r w:rsidRPr="0034504F">
              <w:rPr>
                <w:rFonts w:asciiTheme="minorHAnsi" w:hAnsiTheme="minorHAnsi"/>
                <w:b/>
                <w:iCs/>
                <w:sz w:val="22"/>
                <w:szCs w:val="22"/>
              </w:rPr>
              <w:t>Priority</w:t>
            </w:r>
            <w:proofErr w:type="spellEnd"/>
            <w:r w:rsidRPr="0034504F">
              <w:rPr>
                <w:rFonts w:asciiTheme="minorHAnsi" w:hAnsiTheme="minorHAnsi"/>
                <w:b/>
                <w:iCs/>
                <w:sz w:val="22"/>
                <w:szCs w:val="22"/>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2BC2D6C9" w14:textId="77777777" w:rsidR="00534871" w:rsidRPr="0034504F" w:rsidRDefault="00534871" w:rsidP="00932EBC">
            <w:pPr>
              <w:spacing w:line="276" w:lineRule="auto"/>
              <w:rPr>
                <w:rFonts w:asciiTheme="minorHAnsi" w:hAnsiTheme="minorHAnsi"/>
                <w:b/>
                <w:iCs/>
                <w:sz w:val="22"/>
                <w:szCs w:val="22"/>
              </w:rPr>
            </w:pPr>
            <w:r w:rsidRPr="0034504F">
              <w:rPr>
                <w:rFonts w:asciiTheme="minorHAnsi" w:hAnsiTheme="minorHAnsi"/>
                <w:b/>
                <w:iCs/>
                <w:sz w:val="22"/>
                <w:szCs w:val="22"/>
              </w:rPr>
              <w:t>Fund</w:t>
            </w:r>
          </w:p>
        </w:tc>
        <w:tc>
          <w:tcPr>
            <w:tcW w:w="2682" w:type="dxa"/>
            <w:tcBorders>
              <w:top w:val="single" w:sz="4" w:space="0" w:color="auto"/>
              <w:left w:val="single" w:sz="4" w:space="0" w:color="auto"/>
              <w:bottom w:val="single" w:sz="4" w:space="0" w:color="auto"/>
              <w:right w:val="single" w:sz="4" w:space="0" w:color="auto"/>
            </w:tcBorders>
            <w:hideMark/>
          </w:tcPr>
          <w:p w14:paraId="6CB6A3C0" w14:textId="77777777" w:rsidR="00534871" w:rsidRPr="0034504F" w:rsidRDefault="00534871" w:rsidP="00932EBC">
            <w:pPr>
              <w:spacing w:line="276" w:lineRule="auto"/>
              <w:rPr>
                <w:rFonts w:asciiTheme="minorHAnsi" w:hAnsiTheme="minorHAnsi"/>
                <w:b/>
                <w:iCs/>
                <w:sz w:val="22"/>
                <w:szCs w:val="22"/>
              </w:rPr>
            </w:pPr>
            <w:proofErr w:type="spellStart"/>
            <w:r w:rsidRPr="0034504F">
              <w:rPr>
                <w:rFonts w:asciiTheme="minorHAnsi" w:hAnsiTheme="minorHAnsi"/>
                <w:b/>
                <w:iCs/>
                <w:sz w:val="22"/>
                <w:szCs w:val="22"/>
              </w:rPr>
              <w:t>Category</w:t>
            </w:r>
            <w:proofErr w:type="spellEnd"/>
            <w:r w:rsidRPr="0034504F">
              <w:rPr>
                <w:rFonts w:asciiTheme="minorHAnsi" w:hAnsiTheme="minorHAnsi"/>
                <w:b/>
                <w:iCs/>
                <w:sz w:val="22"/>
                <w:szCs w:val="22"/>
              </w:rPr>
              <w:t xml:space="preserve"> of </w:t>
            </w:r>
            <w:proofErr w:type="spellStart"/>
            <w:r w:rsidRPr="0034504F">
              <w:rPr>
                <w:rFonts w:asciiTheme="minorHAnsi" w:hAnsiTheme="minorHAnsi"/>
                <w:b/>
                <w:iCs/>
                <w:sz w:val="22"/>
                <w:szCs w:val="22"/>
              </w:rPr>
              <w:t>region</w:t>
            </w:r>
            <w:proofErr w:type="spellEnd"/>
            <w:r w:rsidRPr="0034504F">
              <w:rPr>
                <w:rFonts w:asciiTheme="minorHAnsi" w:hAnsiTheme="minorHAnsi"/>
                <w:b/>
                <w:iCs/>
                <w:sz w:val="22"/>
                <w:szCs w:val="22"/>
                <w:vertAlign w:val="superscript"/>
              </w:rPr>
              <w:footnoteReference w:id="75"/>
            </w:r>
          </w:p>
        </w:tc>
        <w:tc>
          <w:tcPr>
            <w:tcW w:w="1701" w:type="dxa"/>
            <w:tcBorders>
              <w:top w:val="single" w:sz="4" w:space="0" w:color="auto"/>
              <w:left w:val="single" w:sz="4" w:space="0" w:color="auto"/>
              <w:bottom w:val="single" w:sz="4" w:space="0" w:color="auto"/>
              <w:right w:val="single" w:sz="4" w:space="0" w:color="auto"/>
            </w:tcBorders>
            <w:hideMark/>
          </w:tcPr>
          <w:p w14:paraId="35B4E893" w14:textId="77777777" w:rsidR="00534871" w:rsidRPr="0034504F" w:rsidRDefault="00534871" w:rsidP="00932EBC">
            <w:pPr>
              <w:spacing w:line="276" w:lineRule="auto"/>
              <w:rPr>
                <w:rFonts w:asciiTheme="minorHAnsi" w:hAnsiTheme="minorHAnsi"/>
                <w:b/>
                <w:iCs/>
                <w:sz w:val="22"/>
                <w:szCs w:val="22"/>
              </w:rPr>
            </w:pPr>
            <w:r w:rsidRPr="0034504F">
              <w:rPr>
                <w:rFonts w:asciiTheme="minorHAnsi" w:hAnsiTheme="minorHAnsi"/>
                <w:b/>
                <w:iCs/>
                <w:sz w:val="22"/>
                <w:szCs w:val="22"/>
              </w:rPr>
              <w:t xml:space="preserve">Code </w:t>
            </w:r>
          </w:p>
        </w:tc>
        <w:tc>
          <w:tcPr>
            <w:tcW w:w="2268" w:type="dxa"/>
            <w:tcBorders>
              <w:top w:val="single" w:sz="4" w:space="0" w:color="auto"/>
              <w:left w:val="single" w:sz="4" w:space="0" w:color="auto"/>
              <w:bottom w:val="single" w:sz="4" w:space="0" w:color="auto"/>
              <w:right w:val="single" w:sz="4" w:space="0" w:color="auto"/>
            </w:tcBorders>
            <w:hideMark/>
          </w:tcPr>
          <w:p w14:paraId="784B1190" w14:textId="77777777" w:rsidR="00534871" w:rsidRPr="0034504F" w:rsidRDefault="00534871" w:rsidP="00932EBC">
            <w:pPr>
              <w:spacing w:line="276" w:lineRule="auto"/>
              <w:rPr>
                <w:rFonts w:asciiTheme="minorHAnsi" w:hAnsiTheme="minorHAnsi"/>
                <w:b/>
                <w:iCs/>
                <w:sz w:val="22"/>
                <w:szCs w:val="22"/>
              </w:rPr>
            </w:pPr>
            <w:proofErr w:type="spellStart"/>
            <w:r w:rsidRPr="0034504F">
              <w:rPr>
                <w:rFonts w:asciiTheme="minorHAnsi" w:hAnsiTheme="minorHAnsi"/>
                <w:b/>
                <w:iCs/>
                <w:sz w:val="22"/>
                <w:szCs w:val="22"/>
              </w:rPr>
              <w:t>Amount</w:t>
            </w:r>
            <w:proofErr w:type="spellEnd"/>
            <w:r w:rsidRPr="0034504F">
              <w:rPr>
                <w:rFonts w:asciiTheme="minorHAnsi" w:hAnsiTheme="minorHAnsi"/>
                <w:b/>
                <w:iCs/>
                <w:sz w:val="22"/>
                <w:szCs w:val="22"/>
              </w:rPr>
              <w:t xml:space="preserve"> (EUR)</w:t>
            </w:r>
          </w:p>
        </w:tc>
      </w:tr>
      <w:tr w:rsidR="00EF6962" w:rsidRPr="0034504F" w14:paraId="66E89AF9" w14:textId="77777777" w:rsidTr="00D44358">
        <w:tc>
          <w:tcPr>
            <w:tcW w:w="1599" w:type="dxa"/>
            <w:tcBorders>
              <w:top w:val="single" w:sz="4" w:space="0" w:color="auto"/>
              <w:left w:val="single" w:sz="4" w:space="0" w:color="auto"/>
              <w:bottom w:val="single" w:sz="4" w:space="0" w:color="auto"/>
              <w:right w:val="single" w:sz="4" w:space="0" w:color="auto"/>
            </w:tcBorders>
          </w:tcPr>
          <w:p w14:paraId="22A1FF42" w14:textId="77777777" w:rsidR="00534871" w:rsidRPr="0034504F" w:rsidRDefault="00534871" w:rsidP="00932EBC">
            <w:pPr>
              <w:spacing w:line="276" w:lineRule="auto"/>
              <w:rPr>
                <w:rFonts w:asciiTheme="minorHAnsi" w:hAnsiTheme="minorHAnsi"/>
                <w:b/>
                <w:bCs/>
                <w:iCs/>
                <w:sz w:val="22"/>
                <w:szCs w:val="22"/>
              </w:rPr>
            </w:pPr>
            <w:r w:rsidRPr="0034504F">
              <w:rPr>
                <w:rFonts w:asciiTheme="minorHAnsi" w:hAnsiTheme="minorHAnsi"/>
                <w:b/>
                <w:bCs/>
                <w:iCs/>
                <w:sz w:val="22"/>
                <w:szCs w:val="22"/>
              </w:rPr>
              <w:t>6</w:t>
            </w:r>
          </w:p>
        </w:tc>
        <w:tc>
          <w:tcPr>
            <w:tcW w:w="1384" w:type="dxa"/>
            <w:tcBorders>
              <w:top w:val="single" w:sz="4" w:space="0" w:color="auto"/>
              <w:left w:val="single" w:sz="4" w:space="0" w:color="auto"/>
              <w:bottom w:val="single" w:sz="4" w:space="0" w:color="auto"/>
              <w:right w:val="single" w:sz="4" w:space="0" w:color="auto"/>
            </w:tcBorders>
          </w:tcPr>
          <w:p w14:paraId="3BCA398E" w14:textId="77777777" w:rsidR="00534871" w:rsidRPr="0034504F" w:rsidRDefault="00534871" w:rsidP="00932EBC">
            <w:pPr>
              <w:spacing w:line="276" w:lineRule="auto"/>
              <w:rPr>
                <w:rFonts w:asciiTheme="minorHAnsi" w:hAnsiTheme="minorHAnsi"/>
                <w:b/>
                <w:iCs/>
                <w:sz w:val="22"/>
                <w:szCs w:val="22"/>
              </w:rPr>
            </w:pPr>
            <w:r w:rsidRPr="0034504F">
              <w:rPr>
                <w:rFonts w:asciiTheme="minorHAnsi" w:hAnsiTheme="minorHAnsi"/>
                <w:b/>
                <w:iCs/>
                <w:sz w:val="22"/>
                <w:szCs w:val="22"/>
              </w:rPr>
              <w:t>ERDF</w:t>
            </w:r>
          </w:p>
        </w:tc>
        <w:tc>
          <w:tcPr>
            <w:tcW w:w="2682" w:type="dxa"/>
            <w:tcBorders>
              <w:top w:val="single" w:sz="4" w:space="0" w:color="auto"/>
              <w:left w:val="single" w:sz="4" w:space="0" w:color="auto"/>
              <w:bottom w:val="single" w:sz="4" w:space="0" w:color="auto"/>
              <w:right w:val="single" w:sz="4" w:space="0" w:color="auto"/>
            </w:tcBorders>
          </w:tcPr>
          <w:p w14:paraId="580EC75D" w14:textId="77777777" w:rsidR="00534871" w:rsidRPr="0034504F" w:rsidRDefault="00534871" w:rsidP="00932EBC">
            <w:pPr>
              <w:spacing w:line="276" w:lineRule="auto"/>
              <w:rPr>
                <w:rFonts w:asciiTheme="minorHAnsi" w:hAnsiTheme="minorHAnsi"/>
                <w:b/>
                <w:iCs/>
                <w:sz w:val="22"/>
                <w:szCs w:val="22"/>
              </w:rPr>
            </w:pPr>
            <w:proofErr w:type="spellStart"/>
            <w:r w:rsidRPr="0034504F">
              <w:rPr>
                <w:rFonts w:asciiTheme="minorHAnsi" w:hAnsiTheme="minorHAnsi"/>
                <w:b/>
                <w:iCs/>
                <w:sz w:val="22"/>
                <w:szCs w:val="22"/>
              </w:rPr>
              <w:t>Less</w:t>
            </w:r>
            <w:proofErr w:type="spellEnd"/>
            <w:r w:rsidRPr="0034504F">
              <w:rPr>
                <w:rFonts w:asciiTheme="minorHAnsi" w:hAnsiTheme="minorHAnsi"/>
                <w:b/>
                <w:iCs/>
                <w:sz w:val="22"/>
                <w:szCs w:val="22"/>
              </w:rPr>
              <w:t xml:space="preserve"> </w:t>
            </w:r>
            <w:proofErr w:type="spellStart"/>
            <w:r w:rsidRPr="0034504F">
              <w:rPr>
                <w:rFonts w:asciiTheme="minorHAnsi" w:hAnsiTheme="minorHAnsi"/>
                <w:b/>
                <w:iCs/>
                <w:sz w:val="22"/>
                <w:szCs w:val="22"/>
              </w:rPr>
              <w:t>developed</w:t>
            </w:r>
            <w:proofErr w:type="spellEnd"/>
          </w:p>
        </w:tc>
        <w:tc>
          <w:tcPr>
            <w:tcW w:w="1701" w:type="dxa"/>
            <w:tcBorders>
              <w:top w:val="single" w:sz="4" w:space="0" w:color="auto"/>
              <w:left w:val="single" w:sz="4" w:space="0" w:color="auto"/>
              <w:bottom w:val="single" w:sz="4" w:space="0" w:color="auto"/>
              <w:right w:val="single" w:sz="4" w:space="0" w:color="auto"/>
            </w:tcBorders>
          </w:tcPr>
          <w:p w14:paraId="4A031F44" w14:textId="50B0A019" w:rsidR="00534871" w:rsidRPr="0034504F" w:rsidRDefault="00534871" w:rsidP="00932EBC">
            <w:pPr>
              <w:spacing w:line="276" w:lineRule="auto"/>
              <w:rPr>
                <w:rFonts w:asciiTheme="minorHAnsi" w:hAnsiTheme="minorHAnsi"/>
                <w:b/>
                <w:iCs/>
                <w:sz w:val="22"/>
                <w:szCs w:val="22"/>
              </w:rPr>
            </w:pPr>
            <w:r w:rsidRPr="0034504F">
              <w:rPr>
                <w:rFonts w:asciiTheme="minorHAnsi" w:hAnsiTheme="minorHAnsi"/>
                <w:b/>
                <w:iCs/>
                <w:sz w:val="22"/>
                <w:szCs w:val="22"/>
              </w:rPr>
              <w:t>01 Grant</w:t>
            </w:r>
          </w:p>
        </w:tc>
        <w:tc>
          <w:tcPr>
            <w:tcW w:w="2268" w:type="dxa"/>
            <w:tcBorders>
              <w:top w:val="single" w:sz="4" w:space="0" w:color="auto"/>
              <w:left w:val="single" w:sz="4" w:space="0" w:color="auto"/>
              <w:bottom w:val="single" w:sz="4" w:space="0" w:color="auto"/>
              <w:right w:val="single" w:sz="4" w:space="0" w:color="auto"/>
            </w:tcBorders>
          </w:tcPr>
          <w:p w14:paraId="74D33D6E" w14:textId="5EE3AA60" w:rsidR="00534871" w:rsidRPr="0034504F" w:rsidRDefault="00185CBD" w:rsidP="00932EBC">
            <w:pPr>
              <w:spacing w:line="276" w:lineRule="auto"/>
              <w:jc w:val="right"/>
              <w:rPr>
                <w:rFonts w:asciiTheme="minorHAnsi" w:hAnsiTheme="minorHAnsi"/>
                <w:b/>
                <w:iCs/>
                <w:sz w:val="22"/>
                <w:szCs w:val="22"/>
              </w:rPr>
            </w:pPr>
            <w:r w:rsidRPr="0034504F">
              <w:rPr>
                <w:rFonts w:asciiTheme="minorHAnsi" w:hAnsiTheme="minorHAnsi"/>
                <w:b/>
                <w:iCs/>
                <w:sz w:val="22"/>
                <w:szCs w:val="22"/>
              </w:rPr>
              <w:t>69.0</w:t>
            </w:r>
            <w:r w:rsidR="00754DE9" w:rsidRPr="0034504F">
              <w:rPr>
                <w:rFonts w:asciiTheme="minorHAnsi" w:hAnsiTheme="minorHAnsi"/>
                <w:b/>
                <w:iCs/>
                <w:sz w:val="22"/>
                <w:szCs w:val="22"/>
              </w:rPr>
              <w:t>83</w:t>
            </w:r>
            <w:r w:rsidRPr="0034504F">
              <w:rPr>
                <w:rFonts w:asciiTheme="minorHAnsi" w:hAnsiTheme="minorHAnsi"/>
                <w:b/>
                <w:iCs/>
                <w:sz w:val="22"/>
                <w:szCs w:val="22"/>
              </w:rPr>
              <w:t>.</w:t>
            </w:r>
            <w:r w:rsidR="00D44358" w:rsidRPr="0034504F">
              <w:rPr>
                <w:rFonts w:asciiTheme="minorHAnsi" w:hAnsiTheme="minorHAnsi"/>
                <w:b/>
                <w:iCs/>
                <w:sz w:val="22"/>
                <w:szCs w:val="22"/>
              </w:rPr>
              <w:t>00</w:t>
            </w:r>
            <w:r w:rsidRPr="0034504F">
              <w:rPr>
                <w:rFonts w:asciiTheme="minorHAnsi" w:hAnsiTheme="minorHAnsi"/>
                <w:b/>
                <w:iCs/>
                <w:sz w:val="22"/>
                <w:szCs w:val="22"/>
              </w:rPr>
              <w:t>0,</w:t>
            </w:r>
            <w:r w:rsidR="00D44358" w:rsidRPr="0034504F">
              <w:rPr>
                <w:rFonts w:asciiTheme="minorHAnsi" w:hAnsiTheme="minorHAnsi"/>
                <w:b/>
                <w:iCs/>
                <w:sz w:val="22"/>
                <w:szCs w:val="22"/>
              </w:rPr>
              <w:t>00</w:t>
            </w:r>
          </w:p>
        </w:tc>
      </w:tr>
    </w:tbl>
    <w:p w14:paraId="7FBE929C" w14:textId="77777777" w:rsidR="00534871" w:rsidRPr="00EF6962" w:rsidRDefault="00534871" w:rsidP="00932EBC">
      <w:pPr>
        <w:spacing w:line="276" w:lineRule="auto"/>
        <w:rPr>
          <w:rFonts w:asciiTheme="minorHAnsi" w:hAnsiTheme="minorHAnsi"/>
          <w:b/>
          <w:iCs/>
          <w:color w:val="000000" w:themeColor="text1"/>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682"/>
        <w:gridCol w:w="1701"/>
        <w:gridCol w:w="2268"/>
      </w:tblGrid>
      <w:tr w:rsidR="00534871" w:rsidRPr="00EF6962" w14:paraId="4A3DE30D" w14:textId="77777777" w:rsidTr="00D44358">
        <w:tc>
          <w:tcPr>
            <w:tcW w:w="9634" w:type="dxa"/>
            <w:gridSpan w:val="5"/>
            <w:tcBorders>
              <w:top w:val="single" w:sz="4" w:space="0" w:color="auto"/>
              <w:left w:val="single" w:sz="4" w:space="0" w:color="auto"/>
              <w:bottom w:val="single" w:sz="4" w:space="0" w:color="auto"/>
              <w:right w:val="single" w:sz="4" w:space="0" w:color="auto"/>
            </w:tcBorders>
            <w:hideMark/>
          </w:tcPr>
          <w:p w14:paraId="4D0B6C13" w14:textId="77777777" w:rsidR="00534871" w:rsidRPr="00EF6962" w:rsidRDefault="00534871"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Table 6: </w:t>
            </w:r>
            <w:proofErr w:type="spellStart"/>
            <w:r w:rsidRPr="00EF6962">
              <w:rPr>
                <w:rFonts w:asciiTheme="minorHAnsi" w:hAnsiTheme="minorHAnsi"/>
                <w:b/>
                <w:iCs/>
                <w:color w:val="000000" w:themeColor="text1"/>
                <w:sz w:val="22"/>
                <w:szCs w:val="22"/>
              </w:rPr>
              <w:t>Dimension</w:t>
            </w:r>
            <w:proofErr w:type="spellEnd"/>
            <w:r w:rsidRPr="00EF6962">
              <w:rPr>
                <w:rFonts w:asciiTheme="minorHAnsi" w:hAnsiTheme="minorHAnsi"/>
                <w:b/>
                <w:iCs/>
                <w:color w:val="000000" w:themeColor="text1"/>
                <w:sz w:val="22"/>
                <w:szCs w:val="22"/>
              </w:rPr>
              <w:t xml:space="preserve"> 3 – </w:t>
            </w:r>
            <w:proofErr w:type="spellStart"/>
            <w:r w:rsidRPr="00EF6962">
              <w:rPr>
                <w:rFonts w:asciiTheme="minorHAnsi" w:hAnsiTheme="minorHAnsi"/>
                <w:b/>
                <w:iCs/>
                <w:color w:val="000000" w:themeColor="text1"/>
                <w:sz w:val="22"/>
                <w:szCs w:val="22"/>
              </w:rPr>
              <w:t>territorial</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delivery</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mechanism</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and</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territorial</w:t>
            </w:r>
            <w:proofErr w:type="spellEnd"/>
            <w:r w:rsidRPr="00EF6962">
              <w:rPr>
                <w:rFonts w:asciiTheme="minorHAnsi" w:hAnsiTheme="minorHAnsi"/>
                <w:b/>
                <w:iCs/>
                <w:color w:val="000000" w:themeColor="text1"/>
                <w:sz w:val="22"/>
                <w:szCs w:val="22"/>
              </w:rPr>
              <w:t xml:space="preserve"> focus</w:t>
            </w:r>
          </w:p>
        </w:tc>
      </w:tr>
      <w:tr w:rsidR="00EF6962" w:rsidRPr="00EF6962" w14:paraId="2DEAA0B5" w14:textId="77777777" w:rsidTr="00D44358">
        <w:tc>
          <w:tcPr>
            <w:tcW w:w="1599" w:type="dxa"/>
            <w:tcBorders>
              <w:top w:val="single" w:sz="4" w:space="0" w:color="auto"/>
              <w:left w:val="single" w:sz="4" w:space="0" w:color="auto"/>
              <w:bottom w:val="single" w:sz="4" w:space="0" w:color="auto"/>
              <w:right w:val="single" w:sz="4" w:space="0" w:color="auto"/>
            </w:tcBorders>
            <w:hideMark/>
          </w:tcPr>
          <w:p w14:paraId="433C54DF" w14:textId="77777777" w:rsidR="00534871" w:rsidRPr="00EF6962" w:rsidRDefault="00534871" w:rsidP="00D44358">
            <w:pPr>
              <w:spacing w:line="276" w:lineRule="auto"/>
              <w:jc w:val="center"/>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Priority</w:t>
            </w:r>
            <w:proofErr w:type="spellEnd"/>
            <w:r w:rsidRPr="00EF6962">
              <w:rPr>
                <w:rFonts w:asciiTheme="minorHAnsi" w:hAnsiTheme="minorHAnsi"/>
                <w:b/>
                <w:iCs/>
                <w:color w:val="000000" w:themeColor="text1"/>
                <w:sz w:val="22"/>
                <w:szCs w:val="22"/>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7C90BF1B" w14:textId="77777777" w:rsidR="00534871" w:rsidRPr="00EF6962" w:rsidRDefault="00534871" w:rsidP="00D44358">
            <w:pPr>
              <w:spacing w:line="276" w:lineRule="auto"/>
              <w:jc w:val="center"/>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Fund</w:t>
            </w:r>
          </w:p>
        </w:tc>
        <w:tc>
          <w:tcPr>
            <w:tcW w:w="2682" w:type="dxa"/>
            <w:tcBorders>
              <w:top w:val="single" w:sz="4" w:space="0" w:color="auto"/>
              <w:left w:val="single" w:sz="4" w:space="0" w:color="auto"/>
              <w:bottom w:val="single" w:sz="4" w:space="0" w:color="auto"/>
              <w:right w:val="single" w:sz="4" w:space="0" w:color="auto"/>
            </w:tcBorders>
            <w:hideMark/>
          </w:tcPr>
          <w:p w14:paraId="580075AE" w14:textId="77777777" w:rsidR="00534871" w:rsidRPr="00EF6962" w:rsidRDefault="00534871" w:rsidP="00D44358">
            <w:pPr>
              <w:spacing w:line="276" w:lineRule="auto"/>
              <w:jc w:val="center"/>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Category</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region</w:t>
            </w:r>
            <w:proofErr w:type="spellEnd"/>
            <w:r w:rsidRPr="00EF6962">
              <w:rPr>
                <w:rFonts w:asciiTheme="minorHAnsi" w:hAnsiTheme="minorHAnsi"/>
                <w:b/>
                <w:iCs/>
                <w:color w:val="000000" w:themeColor="text1"/>
                <w:sz w:val="22"/>
                <w:szCs w:val="22"/>
                <w:vertAlign w:val="superscript"/>
              </w:rPr>
              <w:footnoteReference w:id="76"/>
            </w:r>
          </w:p>
        </w:tc>
        <w:tc>
          <w:tcPr>
            <w:tcW w:w="1701" w:type="dxa"/>
            <w:tcBorders>
              <w:top w:val="single" w:sz="4" w:space="0" w:color="auto"/>
              <w:left w:val="single" w:sz="4" w:space="0" w:color="auto"/>
              <w:bottom w:val="single" w:sz="4" w:space="0" w:color="auto"/>
              <w:right w:val="single" w:sz="4" w:space="0" w:color="auto"/>
            </w:tcBorders>
            <w:hideMark/>
          </w:tcPr>
          <w:p w14:paraId="24AF6C41" w14:textId="23C9AA65" w:rsidR="00534871" w:rsidRPr="00EF6962" w:rsidRDefault="00534871" w:rsidP="00D44358">
            <w:pPr>
              <w:spacing w:line="276" w:lineRule="auto"/>
              <w:jc w:val="center"/>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Code</w:t>
            </w:r>
          </w:p>
        </w:tc>
        <w:tc>
          <w:tcPr>
            <w:tcW w:w="2268" w:type="dxa"/>
            <w:tcBorders>
              <w:top w:val="single" w:sz="4" w:space="0" w:color="auto"/>
              <w:left w:val="single" w:sz="4" w:space="0" w:color="auto"/>
              <w:bottom w:val="single" w:sz="4" w:space="0" w:color="auto"/>
              <w:right w:val="single" w:sz="4" w:space="0" w:color="auto"/>
            </w:tcBorders>
            <w:hideMark/>
          </w:tcPr>
          <w:p w14:paraId="78D8BD7F" w14:textId="77777777" w:rsidR="00534871" w:rsidRPr="00EF6962" w:rsidRDefault="00534871" w:rsidP="00D44358">
            <w:pPr>
              <w:spacing w:line="276" w:lineRule="auto"/>
              <w:jc w:val="center"/>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Amount</w:t>
            </w:r>
            <w:proofErr w:type="spellEnd"/>
            <w:r w:rsidRPr="00EF6962">
              <w:rPr>
                <w:rFonts w:asciiTheme="minorHAnsi" w:hAnsiTheme="minorHAnsi"/>
                <w:b/>
                <w:iCs/>
                <w:color w:val="000000" w:themeColor="text1"/>
                <w:sz w:val="22"/>
                <w:szCs w:val="22"/>
              </w:rPr>
              <w:t xml:space="preserve"> (EUR)</w:t>
            </w:r>
          </w:p>
        </w:tc>
      </w:tr>
      <w:tr w:rsidR="00C01A36" w:rsidRPr="00EF6962" w14:paraId="08E75DC6" w14:textId="77777777" w:rsidTr="00D44358">
        <w:tc>
          <w:tcPr>
            <w:tcW w:w="1599" w:type="dxa"/>
            <w:tcBorders>
              <w:top w:val="single" w:sz="4" w:space="0" w:color="auto"/>
              <w:left w:val="single" w:sz="4" w:space="0" w:color="auto"/>
              <w:bottom w:val="single" w:sz="4" w:space="0" w:color="auto"/>
              <w:right w:val="single" w:sz="4" w:space="0" w:color="auto"/>
            </w:tcBorders>
          </w:tcPr>
          <w:p w14:paraId="1D240511" w14:textId="3CDECA7A" w:rsidR="00C01A36" w:rsidRPr="00EF6962" w:rsidRDefault="00754DE9" w:rsidP="00754DE9">
            <w:pPr>
              <w:spacing w:line="276" w:lineRule="auto"/>
              <w:jc w:val="center"/>
              <w:rPr>
                <w:rFonts w:asciiTheme="minorHAnsi" w:hAnsiTheme="minorHAnsi"/>
                <w:b/>
                <w:iCs/>
                <w:color w:val="000000" w:themeColor="text1"/>
                <w:sz w:val="22"/>
                <w:szCs w:val="22"/>
              </w:rPr>
            </w:pPr>
            <w:r>
              <w:rPr>
                <w:rFonts w:asciiTheme="minorHAnsi" w:hAnsiTheme="minorHAnsi"/>
                <w:b/>
                <w:iCs/>
                <w:color w:val="000000" w:themeColor="text1"/>
                <w:sz w:val="22"/>
                <w:szCs w:val="22"/>
              </w:rPr>
              <w:t>6</w:t>
            </w:r>
          </w:p>
        </w:tc>
        <w:tc>
          <w:tcPr>
            <w:tcW w:w="1384" w:type="dxa"/>
            <w:tcBorders>
              <w:top w:val="single" w:sz="4" w:space="0" w:color="auto"/>
              <w:left w:val="single" w:sz="4" w:space="0" w:color="auto"/>
              <w:bottom w:val="single" w:sz="4" w:space="0" w:color="auto"/>
              <w:right w:val="single" w:sz="4" w:space="0" w:color="auto"/>
            </w:tcBorders>
          </w:tcPr>
          <w:p w14:paraId="09E31154" w14:textId="46C18559" w:rsidR="00C01A36" w:rsidRPr="00EF6962" w:rsidRDefault="00C01A36"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ERDF</w:t>
            </w:r>
          </w:p>
        </w:tc>
        <w:tc>
          <w:tcPr>
            <w:tcW w:w="2682" w:type="dxa"/>
            <w:tcBorders>
              <w:top w:val="single" w:sz="4" w:space="0" w:color="auto"/>
              <w:left w:val="single" w:sz="4" w:space="0" w:color="auto"/>
              <w:bottom w:val="single" w:sz="4" w:space="0" w:color="auto"/>
              <w:right w:val="single" w:sz="4" w:space="0" w:color="auto"/>
            </w:tcBorders>
          </w:tcPr>
          <w:p w14:paraId="671C872C" w14:textId="0925751C" w:rsidR="00C01A36" w:rsidRPr="00EF6962" w:rsidRDefault="00C01A36" w:rsidP="00932EBC">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Less</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developed</w:t>
            </w:r>
            <w:proofErr w:type="spellEnd"/>
          </w:p>
        </w:tc>
        <w:tc>
          <w:tcPr>
            <w:tcW w:w="1701" w:type="dxa"/>
            <w:tcBorders>
              <w:top w:val="single" w:sz="4" w:space="0" w:color="auto"/>
              <w:left w:val="single" w:sz="4" w:space="0" w:color="auto"/>
              <w:bottom w:val="single" w:sz="4" w:space="0" w:color="auto"/>
              <w:right w:val="single" w:sz="4" w:space="0" w:color="auto"/>
            </w:tcBorders>
          </w:tcPr>
          <w:p w14:paraId="4C7AA403" w14:textId="05B89385" w:rsidR="00C01A36" w:rsidRPr="00EF6962" w:rsidRDefault="00754DE9" w:rsidP="00D44358">
            <w:pPr>
              <w:spacing w:line="276" w:lineRule="auto"/>
              <w:jc w:val="center"/>
              <w:rPr>
                <w:rFonts w:asciiTheme="minorHAnsi" w:hAnsiTheme="minorHAnsi"/>
                <w:b/>
                <w:iCs/>
                <w:color w:val="000000" w:themeColor="text1"/>
                <w:sz w:val="22"/>
                <w:szCs w:val="22"/>
              </w:rPr>
            </w:pPr>
            <w:r>
              <w:rPr>
                <w:rFonts w:asciiTheme="minorHAnsi" w:hAnsiTheme="minorHAnsi"/>
                <w:b/>
                <w:iCs/>
                <w:color w:val="000000" w:themeColor="text1"/>
                <w:sz w:val="22"/>
                <w:szCs w:val="22"/>
              </w:rPr>
              <w:t>32</w:t>
            </w:r>
          </w:p>
        </w:tc>
        <w:tc>
          <w:tcPr>
            <w:tcW w:w="2268" w:type="dxa"/>
            <w:tcBorders>
              <w:top w:val="single" w:sz="4" w:space="0" w:color="auto"/>
              <w:left w:val="single" w:sz="4" w:space="0" w:color="auto"/>
              <w:bottom w:val="single" w:sz="4" w:space="0" w:color="auto"/>
              <w:right w:val="single" w:sz="4" w:space="0" w:color="auto"/>
            </w:tcBorders>
          </w:tcPr>
          <w:p w14:paraId="5A6FAA5B" w14:textId="77777777" w:rsidR="00C01A36" w:rsidRPr="00EF6962" w:rsidRDefault="00C01A36" w:rsidP="00932EBC">
            <w:pPr>
              <w:spacing w:line="276" w:lineRule="auto"/>
              <w:rPr>
                <w:rFonts w:asciiTheme="minorHAnsi" w:hAnsiTheme="minorHAnsi"/>
                <w:b/>
                <w:iCs/>
                <w:color w:val="000000" w:themeColor="text1"/>
                <w:sz w:val="22"/>
                <w:szCs w:val="22"/>
              </w:rPr>
            </w:pPr>
          </w:p>
        </w:tc>
      </w:tr>
      <w:tr w:rsidR="001C3A93" w:rsidRPr="00EF6962" w14:paraId="667A0ABC" w14:textId="77777777" w:rsidTr="00D44358">
        <w:tc>
          <w:tcPr>
            <w:tcW w:w="1599" w:type="dxa"/>
            <w:tcBorders>
              <w:top w:val="single" w:sz="4" w:space="0" w:color="auto"/>
              <w:left w:val="single" w:sz="4" w:space="0" w:color="auto"/>
              <w:bottom w:val="single" w:sz="4" w:space="0" w:color="auto"/>
              <w:right w:val="single" w:sz="4" w:space="0" w:color="auto"/>
            </w:tcBorders>
          </w:tcPr>
          <w:p w14:paraId="63D4135B" w14:textId="3608358E" w:rsidR="001C3A93" w:rsidRDefault="001C3A93" w:rsidP="001C3A93">
            <w:pPr>
              <w:spacing w:line="276" w:lineRule="auto"/>
              <w:jc w:val="center"/>
              <w:rPr>
                <w:rFonts w:asciiTheme="minorHAnsi" w:hAnsiTheme="minorHAnsi"/>
                <w:b/>
                <w:iCs/>
                <w:color w:val="000000" w:themeColor="text1"/>
                <w:sz w:val="22"/>
                <w:szCs w:val="22"/>
              </w:rPr>
            </w:pPr>
            <w:r>
              <w:rPr>
                <w:rFonts w:asciiTheme="minorHAnsi" w:hAnsiTheme="minorHAnsi"/>
                <w:b/>
                <w:iCs/>
                <w:color w:val="000000" w:themeColor="text1"/>
                <w:sz w:val="22"/>
                <w:szCs w:val="22"/>
              </w:rPr>
              <w:t>6</w:t>
            </w:r>
          </w:p>
        </w:tc>
        <w:tc>
          <w:tcPr>
            <w:tcW w:w="1384" w:type="dxa"/>
            <w:tcBorders>
              <w:top w:val="single" w:sz="4" w:space="0" w:color="auto"/>
              <w:left w:val="single" w:sz="4" w:space="0" w:color="auto"/>
              <w:bottom w:val="single" w:sz="4" w:space="0" w:color="auto"/>
              <w:right w:val="single" w:sz="4" w:space="0" w:color="auto"/>
            </w:tcBorders>
          </w:tcPr>
          <w:p w14:paraId="59F771C2" w14:textId="73FB5AEE" w:rsidR="001C3A93" w:rsidRPr="00EF6962" w:rsidRDefault="001C3A93" w:rsidP="001C3A93">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ERDF</w:t>
            </w:r>
          </w:p>
        </w:tc>
        <w:tc>
          <w:tcPr>
            <w:tcW w:w="2682" w:type="dxa"/>
            <w:tcBorders>
              <w:top w:val="single" w:sz="4" w:space="0" w:color="auto"/>
              <w:left w:val="single" w:sz="4" w:space="0" w:color="auto"/>
              <w:bottom w:val="single" w:sz="4" w:space="0" w:color="auto"/>
              <w:right w:val="single" w:sz="4" w:space="0" w:color="auto"/>
            </w:tcBorders>
          </w:tcPr>
          <w:p w14:paraId="04D4084E" w14:textId="0CDC4E35" w:rsidR="001C3A93" w:rsidRPr="00EF6962" w:rsidRDefault="001C3A93" w:rsidP="001C3A93">
            <w:pPr>
              <w:spacing w:line="276" w:lineRule="auto"/>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Less</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developed</w:t>
            </w:r>
            <w:proofErr w:type="spellEnd"/>
          </w:p>
        </w:tc>
        <w:tc>
          <w:tcPr>
            <w:tcW w:w="1701" w:type="dxa"/>
            <w:tcBorders>
              <w:top w:val="single" w:sz="4" w:space="0" w:color="auto"/>
              <w:left w:val="single" w:sz="4" w:space="0" w:color="auto"/>
              <w:bottom w:val="single" w:sz="4" w:space="0" w:color="auto"/>
              <w:right w:val="single" w:sz="4" w:space="0" w:color="auto"/>
            </w:tcBorders>
          </w:tcPr>
          <w:p w14:paraId="554F503B" w14:textId="770237B7" w:rsidR="001C3A93" w:rsidRDefault="001C3A93" w:rsidP="001C3A93">
            <w:pPr>
              <w:spacing w:line="276" w:lineRule="auto"/>
              <w:jc w:val="center"/>
              <w:rPr>
                <w:rFonts w:asciiTheme="minorHAnsi" w:hAnsiTheme="minorHAnsi"/>
                <w:b/>
                <w:iCs/>
                <w:color w:val="000000" w:themeColor="text1"/>
                <w:sz w:val="22"/>
                <w:szCs w:val="22"/>
              </w:rPr>
            </w:pPr>
            <w:r>
              <w:rPr>
                <w:rFonts w:asciiTheme="minorHAnsi" w:hAnsiTheme="minorHAnsi"/>
                <w:b/>
                <w:iCs/>
                <w:color w:val="000000" w:themeColor="text1"/>
                <w:sz w:val="22"/>
                <w:szCs w:val="22"/>
              </w:rPr>
              <w:t>37</w:t>
            </w:r>
          </w:p>
        </w:tc>
        <w:tc>
          <w:tcPr>
            <w:tcW w:w="2268" w:type="dxa"/>
            <w:tcBorders>
              <w:top w:val="single" w:sz="4" w:space="0" w:color="auto"/>
              <w:left w:val="single" w:sz="4" w:space="0" w:color="auto"/>
              <w:bottom w:val="single" w:sz="4" w:space="0" w:color="auto"/>
              <w:right w:val="single" w:sz="4" w:space="0" w:color="auto"/>
            </w:tcBorders>
          </w:tcPr>
          <w:p w14:paraId="5EC5D49A" w14:textId="77777777" w:rsidR="001C3A93" w:rsidRPr="00EF6962" w:rsidRDefault="001C3A93" w:rsidP="001C3A93">
            <w:pPr>
              <w:spacing w:line="276" w:lineRule="auto"/>
              <w:rPr>
                <w:rFonts w:asciiTheme="minorHAnsi" w:hAnsiTheme="minorHAnsi"/>
                <w:b/>
                <w:iCs/>
                <w:color w:val="000000" w:themeColor="text1"/>
                <w:sz w:val="22"/>
                <w:szCs w:val="22"/>
              </w:rPr>
            </w:pPr>
          </w:p>
        </w:tc>
      </w:tr>
    </w:tbl>
    <w:p w14:paraId="2F0519F2" w14:textId="4A0A7C71" w:rsidR="00534871" w:rsidRDefault="00534871" w:rsidP="00932EBC">
      <w:pPr>
        <w:spacing w:line="276" w:lineRule="auto"/>
        <w:rPr>
          <w:rFonts w:asciiTheme="minorHAnsi" w:hAnsiTheme="minorHAnsi"/>
          <w:b/>
          <w:iCs/>
          <w:color w:val="000000" w:themeColor="text1"/>
          <w:sz w:val="22"/>
          <w:szCs w:val="22"/>
        </w:rPr>
      </w:pPr>
    </w:p>
    <w:p w14:paraId="0F54D7E4" w14:textId="77777777" w:rsidR="00754DE9" w:rsidRPr="00EF6962" w:rsidRDefault="00754DE9" w:rsidP="00932EBC">
      <w:pPr>
        <w:spacing w:line="276" w:lineRule="auto"/>
        <w:rPr>
          <w:rFonts w:asciiTheme="minorHAnsi" w:hAnsiTheme="minorHAnsi"/>
          <w:b/>
          <w:iCs/>
          <w:color w:val="000000" w:themeColor="text1"/>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682"/>
        <w:gridCol w:w="1701"/>
        <w:gridCol w:w="2268"/>
      </w:tblGrid>
      <w:tr w:rsidR="00534871" w:rsidRPr="00EF6962" w14:paraId="1A3839A2" w14:textId="77777777" w:rsidTr="00D44358">
        <w:tc>
          <w:tcPr>
            <w:tcW w:w="9634" w:type="dxa"/>
            <w:gridSpan w:val="5"/>
            <w:tcBorders>
              <w:top w:val="single" w:sz="4" w:space="0" w:color="auto"/>
              <w:left w:val="single" w:sz="4" w:space="0" w:color="auto"/>
              <w:bottom w:val="single" w:sz="4" w:space="0" w:color="auto"/>
              <w:right w:val="single" w:sz="4" w:space="0" w:color="auto"/>
            </w:tcBorders>
            <w:hideMark/>
          </w:tcPr>
          <w:p w14:paraId="71C12869" w14:textId="77777777" w:rsidR="00534871" w:rsidRPr="00EF6962" w:rsidRDefault="00534871"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Table 7: </w:t>
            </w:r>
            <w:proofErr w:type="spellStart"/>
            <w:r w:rsidRPr="00EF6962">
              <w:rPr>
                <w:rFonts w:asciiTheme="minorHAnsi" w:hAnsiTheme="minorHAnsi"/>
                <w:b/>
                <w:iCs/>
                <w:color w:val="000000" w:themeColor="text1"/>
                <w:sz w:val="22"/>
                <w:szCs w:val="22"/>
              </w:rPr>
              <w:t>Dimension</w:t>
            </w:r>
            <w:proofErr w:type="spellEnd"/>
            <w:r w:rsidRPr="00EF6962">
              <w:rPr>
                <w:rFonts w:asciiTheme="minorHAnsi" w:hAnsiTheme="minorHAnsi"/>
                <w:b/>
                <w:iCs/>
                <w:color w:val="000000" w:themeColor="text1"/>
                <w:sz w:val="22"/>
                <w:szCs w:val="22"/>
              </w:rPr>
              <w:t xml:space="preserve"> 6 – ESF+ </w:t>
            </w:r>
            <w:proofErr w:type="spellStart"/>
            <w:r w:rsidRPr="00EF6962">
              <w:rPr>
                <w:rFonts w:asciiTheme="minorHAnsi" w:hAnsiTheme="minorHAnsi"/>
                <w:b/>
                <w:iCs/>
                <w:color w:val="000000" w:themeColor="text1"/>
                <w:sz w:val="22"/>
                <w:szCs w:val="22"/>
              </w:rPr>
              <w:t>secondary</w:t>
            </w:r>
            <w:proofErr w:type="spellEnd"/>
            <w:r w:rsidRPr="00EF6962">
              <w:rPr>
                <w:rFonts w:asciiTheme="minorHAnsi" w:hAnsiTheme="minorHAnsi"/>
                <w:b/>
                <w:iCs/>
                <w:color w:val="000000" w:themeColor="text1"/>
                <w:sz w:val="22"/>
                <w:szCs w:val="22"/>
              </w:rPr>
              <w:t xml:space="preserve"> </w:t>
            </w:r>
            <w:proofErr w:type="spellStart"/>
            <w:r w:rsidRPr="00EF6962">
              <w:rPr>
                <w:rFonts w:asciiTheme="minorHAnsi" w:hAnsiTheme="minorHAnsi"/>
                <w:b/>
                <w:iCs/>
                <w:color w:val="000000" w:themeColor="text1"/>
                <w:sz w:val="22"/>
                <w:szCs w:val="22"/>
              </w:rPr>
              <w:t>themes</w:t>
            </w:r>
            <w:proofErr w:type="spellEnd"/>
          </w:p>
        </w:tc>
      </w:tr>
      <w:tr w:rsidR="00EF6962" w:rsidRPr="00EF6962" w14:paraId="271E0F00" w14:textId="77777777" w:rsidTr="00D44358">
        <w:tc>
          <w:tcPr>
            <w:tcW w:w="1599" w:type="dxa"/>
            <w:tcBorders>
              <w:top w:val="single" w:sz="4" w:space="0" w:color="auto"/>
              <w:left w:val="single" w:sz="4" w:space="0" w:color="auto"/>
              <w:bottom w:val="single" w:sz="4" w:space="0" w:color="auto"/>
              <w:right w:val="single" w:sz="4" w:space="0" w:color="auto"/>
            </w:tcBorders>
            <w:hideMark/>
          </w:tcPr>
          <w:p w14:paraId="7A07CE7F" w14:textId="77777777" w:rsidR="00534871" w:rsidRPr="00EF6962" w:rsidRDefault="00534871" w:rsidP="00D44358">
            <w:pPr>
              <w:spacing w:line="276" w:lineRule="auto"/>
              <w:jc w:val="center"/>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Priority</w:t>
            </w:r>
            <w:proofErr w:type="spellEnd"/>
            <w:r w:rsidRPr="00EF6962">
              <w:rPr>
                <w:rFonts w:asciiTheme="minorHAnsi" w:hAnsiTheme="minorHAnsi"/>
                <w:b/>
                <w:iCs/>
                <w:color w:val="000000" w:themeColor="text1"/>
                <w:sz w:val="22"/>
                <w:szCs w:val="22"/>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1889C564" w14:textId="77777777" w:rsidR="00534871" w:rsidRPr="00EF6962" w:rsidRDefault="00534871" w:rsidP="00D44358">
            <w:pPr>
              <w:spacing w:line="276" w:lineRule="auto"/>
              <w:jc w:val="center"/>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Fund</w:t>
            </w:r>
          </w:p>
        </w:tc>
        <w:tc>
          <w:tcPr>
            <w:tcW w:w="2682" w:type="dxa"/>
            <w:tcBorders>
              <w:top w:val="single" w:sz="4" w:space="0" w:color="auto"/>
              <w:left w:val="single" w:sz="4" w:space="0" w:color="auto"/>
              <w:bottom w:val="single" w:sz="4" w:space="0" w:color="auto"/>
              <w:right w:val="single" w:sz="4" w:space="0" w:color="auto"/>
            </w:tcBorders>
            <w:hideMark/>
          </w:tcPr>
          <w:p w14:paraId="78664C7D" w14:textId="77777777" w:rsidR="00534871" w:rsidRPr="00EF6962" w:rsidRDefault="00534871" w:rsidP="00D44358">
            <w:pPr>
              <w:spacing w:line="276" w:lineRule="auto"/>
              <w:jc w:val="center"/>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Category</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region</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07915C56" w14:textId="67D6CC9D" w:rsidR="00534871" w:rsidRPr="00EF6962" w:rsidRDefault="00534871" w:rsidP="00D44358">
            <w:pPr>
              <w:spacing w:line="276" w:lineRule="auto"/>
              <w:jc w:val="center"/>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Code</w:t>
            </w:r>
          </w:p>
        </w:tc>
        <w:tc>
          <w:tcPr>
            <w:tcW w:w="2268" w:type="dxa"/>
            <w:tcBorders>
              <w:top w:val="single" w:sz="4" w:space="0" w:color="auto"/>
              <w:left w:val="single" w:sz="4" w:space="0" w:color="auto"/>
              <w:bottom w:val="single" w:sz="4" w:space="0" w:color="auto"/>
              <w:right w:val="single" w:sz="4" w:space="0" w:color="auto"/>
            </w:tcBorders>
            <w:hideMark/>
          </w:tcPr>
          <w:p w14:paraId="6E900BB5" w14:textId="77777777" w:rsidR="00534871" w:rsidRPr="00EF6962" w:rsidRDefault="00534871" w:rsidP="00D44358">
            <w:pPr>
              <w:spacing w:line="276" w:lineRule="auto"/>
              <w:jc w:val="center"/>
              <w:rPr>
                <w:rFonts w:asciiTheme="minorHAnsi" w:hAnsiTheme="minorHAnsi"/>
                <w:b/>
                <w:iCs/>
                <w:color w:val="000000" w:themeColor="text1"/>
                <w:sz w:val="22"/>
                <w:szCs w:val="22"/>
              </w:rPr>
            </w:pPr>
            <w:proofErr w:type="spellStart"/>
            <w:r w:rsidRPr="00EF6962">
              <w:rPr>
                <w:rFonts w:asciiTheme="minorHAnsi" w:hAnsiTheme="minorHAnsi"/>
                <w:b/>
                <w:iCs/>
                <w:color w:val="000000" w:themeColor="text1"/>
                <w:sz w:val="22"/>
                <w:szCs w:val="22"/>
              </w:rPr>
              <w:t>Amount</w:t>
            </w:r>
            <w:proofErr w:type="spellEnd"/>
            <w:r w:rsidRPr="00EF6962">
              <w:rPr>
                <w:rFonts w:asciiTheme="minorHAnsi" w:hAnsiTheme="minorHAnsi"/>
                <w:b/>
                <w:iCs/>
                <w:color w:val="000000" w:themeColor="text1"/>
                <w:sz w:val="22"/>
                <w:szCs w:val="22"/>
              </w:rPr>
              <w:t xml:space="preserve"> (EUR)</w:t>
            </w:r>
          </w:p>
        </w:tc>
      </w:tr>
      <w:tr w:rsidR="00534871" w:rsidRPr="00EF6962" w14:paraId="70BCC316" w14:textId="77777777" w:rsidTr="00D44358">
        <w:tc>
          <w:tcPr>
            <w:tcW w:w="1599" w:type="dxa"/>
            <w:tcBorders>
              <w:top w:val="single" w:sz="4" w:space="0" w:color="auto"/>
              <w:left w:val="single" w:sz="4" w:space="0" w:color="auto"/>
              <w:bottom w:val="single" w:sz="4" w:space="0" w:color="auto"/>
              <w:right w:val="single" w:sz="4" w:space="0" w:color="auto"/>
            </w:tcBorders>
          </w:tcPr>
          <w:p w14:paraId="47322A5F" w14:textId="77777777" w:rsidR="00534871" w:rsidRPr="00EF6962" w:rsidRDefault="00534871" w:rsidP="00932EBC">
            <w:pPr>
              <w:spacing w:line="276" w:lineRule="auto"/>
              <w:rPr>
                <w:rFonts w:asciiTheme="minorHAnsi" w:hAnsiTheme="minorHAnsi"/>
                <w:b/>
                <w:iCs/>
                <w:color w:val="000000" w:themeColor="text1"/>
                <w:sz w:val="22"/>
                <w:szCs w:val="22"/>
              </w:rPr>
            </w:pPr>
          </w:p>
        </w:tc>
        <w:tc>
          <w:tcPr>
            <w:tcW w:w="1384" w:type="dxa"/>
            <w:tcBorders>
              <w:top w:val="single" w:sz="4" w:space="0" w:color="auto"/>
              <w:left w:val="single" w:sz="4" w:space="0" w:color="auto"/>
              <w:bottom w:val="single" w:sz="4" w:space="0" w:color="auto"/>
              <w:right w:val="single" w:sz="4" w:space="0" w:color="auto"/>
            </w:tcBorders>
          </w:tcPr>
          <w:p w14:paraId="6A906144" w14:textId="77777777" w:rsidR="00534871" w:rsidRPr="00EF6962" w:rsidRDefault="00534871" w:rsidP="00932EBC">
            <w:pPr>
              <w:spacing w:line="276" w:lineRule="auto"/>
              <w:rPr>
                <w:rFonts w:asciiTheme="minorHAnsi" w:hAnsiTheme="minorHAnsi"/>
                <w:b/>
                <w:iCs/>
                <w:color w:val="000000" w:themeColor="text1"/>
                <w:sz w:val="22"/>
                <w:szCs w:val="22"/>
              </w:rPr>
            </w:pPr>
          </w:p>
        </w:tc>
        <w:tc>
          <w:tcPr>
            <w:tcW w:w="2682" w:type="dxa"/>
            <w:tcBorders>
              <w:top w:val="single" w:sz="4" w:space="0" w:color="auto"/>
              <w:left w:val="single" w:sz="4" w:space="0" w:color="auto"/>
              <w:bottom w:val="single" w:sz="4" w:space="0" w:color="auto"/>
              <w:right w:val="single" w:sz="4" w:space="0" w:color="auto"/>
            </w:tcBorders>
          </w:tcPr>
          <w:p w14:paraId="3FF056FA" w14:textId="77777777" w:rsidR="00534871" w:rsidRPr="00EF6962" w:rsidRDefault="00534871" w:rsidP="00932EBC">
            <w:pPr>
              <w:spacing w:line="276" w:lineRule="auto"/>
              <w:rPr>
                <w:rFonts w:asciiTheme="minorHAnsi" w:hAnsiTheme="minorHAnsi"/>
                <w:b/>
                <w:iCs/>
                <w:color w:val="000000" w:themeColor="text1"/>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2459688" w14:textId="77777777" w:rsidR="00534871" w:rsidRPr="00EF6962" w:rsidRDefault="00534871" w:rsidP="00932EBC">
            <w:pPr>
              <w:spacing w:line="276" w:lineRule="auto"/>
              <w:rPr>
                <w:rFonts w:asciiTheme="minorHAnsi" w:hAnsiTheme="minorHAnsi"/>
                <w:b/>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tcPr>
          <w:p w14:paraId="42AC8D7D" w14:textId="77777777" w:rsidR="00534871" w:rsidRPr="00EF6962" w:rsidRDefault="00534871" w:rsidP="00932EBC">
            <w:pPr>
              <w:spacing w:line="276" w:lineRule="auto"/>
              <w:rPr>
                <w:rFonts w:asciiTheme="minorHAnsi" w:hAnsiTheme="minorHAnsi"/>
                <w:b/>
                <w:iCs/>
                <w:color w:val="000000" w:themeColor="text1"/>
                <w:sz w:val="22"/>
                <w:szCs w:val="22"/>
              </w:rPr>
            </w:pPr>
          </w:p>
        </w:tc>
      </w:tr>
    </w:tbl>
    <w:p w14:paraId="14950933" w14:textId="77777777" w:rsidR="00EF067F" w:rsidRPr="00EF6962" w:rsidRDefault="00EF067F" w:rsidP="00932EBC">
      <w:pPr>
        <w:spacing w:before="120" w:after="120" w:line="276" w:lineRule="auto"/>
        <w:rPr>
          <w:rFonts w:asciiTheme="minorHAnsi" w:hAnsiTheme="minorHAnsi" w:cstheme="minorHAnsi"/>
          <w:b/>
          <w:iCs/>
          <w:noProof/>
          <w:color w:val="000000" w:themeColor="text1"/>
          <w:sz w:val="22"/>
          <w:szCs w:val="22"/>
          <w:lang w:val="en-GB"/>
        </w:rPr>
      </w:pPr>
    </w:p>
    <w:p w14:paraId="348E93B7" w14:textId="77777777" w:rsidR="00EF067F" w:rsidRPr="00EF6962" w:rsidRDefault="00EF067F" w:rsidP="00932EBC">
      <w:pPr>
        <w:spacing w:before="120" w:after="120"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b/>
          <w:iCs/>
          <w:noProof/>
          <w:color w:val="000000" w:themeColor="text1"/>
          <w:sz w:val="22"/>
          <w:szCs w:val="22"/>
          <w:lang w:val="en-GB"/>
        </w:rPr>
        <w:t>2.A.3 Specific objective</w:t>
      </w:r>
      <w:r w:rsidRPr="00EF6962">
        <w:rPr>
          <w:rFonts w:asciiTheme="minorHAnsi" w:hAnsiTheme="minorHAnsi" w:cstheme="minorHAnsi"/>
          <w:b/>
          <w:bCs/>
          <w:iCs/>
          <w:noProof/>
          <w:color w:val="000000" w:themeColor="text1"/>
          <w:sz w:val="22"/>
          <w:szCs w:val="22"/>
          <w:vertAlign w:val="superscript"/>
          <w:lang w:val="en-GB"/>
        </w:rPr>
        <w:footnoteReference w:id="77"/>
      </w:r>
      <w:r w:rsidRPr="00EF6962">
        <w:rPr>
          <w:rFonts w:asciiTheme="minorHAnsi" w:hAnsiTheme="minorHAnsi" w:cstheme="minorHAnsi"/>
          <w:b/>
          <w:iCs/>
          <w:noProof/>
          <w:color w:val="000000" w:themeColor="text1"/>
          <w:sz w:val="22"/>
          <w:szCs w:val="22"/>
          <w:lang w:val="en-GB"/>
        </w:rPr>
        <w:t xml:space="preserve">  (Investment for Jobs and Growth goal) repeated for each selected specific objective for priorities other than technical assistance</w:t>
      </w:r>
    </w:p>
    <w:p w14:paraId="5CC59112" w14:textId="77777777" w:rsidR="00185CBD" w:rsidRPr="00EF6962" w:rsidRDefault="00D55432" w:rsidP="00932EBC">
      <w:pPr>
        <w:spacing w:line="276" w:lineRule="auto"/>
        <w:jc w:val="both"/>
        <w:rPr>
          <w:rFonts w:asciiTheme="minorHAnsi" w:hAnsiTheme="minorHAnsi" w:cstheme="minorHAnsi"/>
          <w:b/>
          <w:bCs/>
          <w:i/>
          <w:color w:val="000000" w:themeColor="text1"/>
          <w:sz w:val="22"/>
          <w:szCs w:val="22"/>
          <w:u w:val="single"/>
        </w:rPr>
      </w:pPr>
      <w:r w:rsidRPr="00EF6962">
        <w:rPr>
          <w:rFonts w:asciiTheme="minorHAnsi" w:hAnsiTheme="minorHAnsi" w:cstheme="minorHAnsi"/>
          <w:b/>
          <w:bCs/>
          <w:i/>
          <w:color w:val="000000" w:themeColor="text1"/>
          <w:sz w:val="22"/>
          <w:szCs w:val="22"/>
        </w:rPr>
        <w:t xml:space="preserve">2.A.3 </w:t>
      </w:r>
      <w:r w:rsidR="00185CBD" w:rsidRPr="00EF6962">
        <w:rPr>
          <w:rFonts w:asciiTheme="minorHAnsi" w:hAnsiTheme="minorHAnsi" w:cstheme="minorHAnsi"/>
          <w:b/>
          <w:bCs/>
          <w:i/>
          <w:color w:val="000000" w:themeColor="text1"/>
          <w:sz w:val="22"/>
          <w:szCs w:val="22"/>
        </w:rPr>
        <w:t xml:space="preserve">OS e (i) Favorizarea dezvoltării integrate sociale, economice și de mediu la nivel local și a patrimoniului cultural, turismului și securității în </w:t>
      </w:r>
      <w:r w:rsidR="00185CBD" w:rsidRPr="00EF6962">
        <w:rPr>
          <w:rFonts w:asciiTheme="minorHAnsi" w:hAnsiTheme="minorHAnsi" w:cstheme="minorHAnsi"/>
          <w:b/>
          <w:bCs/>
          <w:i/>
          <w:color w:val="000000" w:themeColor="text1"/>
          <w:sz w:val="22"/>
          <w:szCs w:val="22"/>
          <w:u w:val="single"/>
        </w:rPr>
        <w:t>zonele urbane;</w:t>
      </w:r>
    </w:p>
    <w:p w14:paraId="225B4538" w14:textId="77777777" w:rsidR="00EF067F" w:rsidRPr="00EF6962" w:rsidRDefault="00EF067F" w:rsidP="00932EBC">
      <w:pPr>
        <w:spacing w:before="240" w:after="240"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b/>
          <w:iCs/>
          <w:noProof/>
          <w:color w:val="000000" w:themeColor="text1"/>
          <w:sz w:val="22"/>
          <w:szCs w:val="22"/>
          <w:lang w:val="en-GB"/>
        </w:rPr>
        <w:t>2.A.3.1 Interventions of the Funds</w:t>
      </w:r>
    </w:p>
    <w:p w14:paraId="227B3B7B" w14:textId="77777777" w:rsidR="00EF067F" w:rsidRPr="00EF6962" w:rsidRDefault="00EF067F"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Reference: Article 17(3)(d)(i),(iii),(iv),(v),(vi);</w:t>
      </w:r>
    </w:p>
    <w:p w14:paraId="6CA591C2" w14:textId="77777777" w:rsidR="00EF067F" w:rsidRPr="00EF6962" w:rsidRDefault="00EF067F" w:rsidP="00932EBC">
      <w:pPr>
        <w:bidi/>
        <w:spacing w:before="120" w:after="120" w:line="276" w:lineRule="auto"/>
        <w:jc w:val="right"/>
        <w:rPr>
          <w:rFonts w:asciiTheme="minorHAnsi" w:hAnsiTheme="minorHAnsi" w:cstheme="minorHAnsi"/>
          <w:b/>
          <w:bCs/>
          <w:i/>
          <w:iCs/>
          <w:noProof/>
          <w:color w:val="000000" w:themeColor="text1"/>
          <w:sz w:val="22"/>
          <w:szCs w:val="22"/>
          <w:u w:val="single"/>
          <w:lang w:val="en-GB"/>
        </w:rPr>
      </w:pPr>
      <w:r w:rsidRPr="00EF6962">
        <w:rPr>
          <w:rFonts w:asciiTheme="minorHAnsi" w:hAnsiTheme="minorHAnsi" w:cstheme="minorHAnsi"/>
          <w:i/>
          <w:noProof/>
          <w:color w:val="000000" w:themeColor="text1"/>
          <w:sz w:val="22"/>
          <w:szCs w:val="22"/>
          <w:lang w:val="en-GB"/>
        </w:rPr>
        <w:t>The related types of actions – Article 17(3)(d)(i) CPR; Article 6(2) ESF+</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EF6962" w:rsidRPr="00EF6962" w14:paraId="5EA6DA95" w14:textId="77777777" w:rsidTr="00D44358">
        <w:tc>
          <w:tcPr>
            <w:tcW w:w="9634" w:type="dxa"/>
            <w:tcBorders>
              <w:top w:val="single" w:sz="4" w:space="0" w:color="auto"/>
              <w:left w:val="single" w:sz="4" w:space="0" w:color="auto"/>
              <w:bottom w:val="single" w:sz="4" w:space="0" w:color="auto"/>
              <w:right w:val="single" w:sz="4" w:space="0" w:color="auto"/>
            </w:tcBorders>
            <w:hideMark/>
          </w:tcPr>
          <w:p w14:paraId="26D5A289" w14:textId="77777777" w:rsidR="00EF067F" w:rsidRPr="00EF6962" w:rsidRDefault="00EF067F" w:rsidP="00932EBC">
            <w:pPr>
              <w:spacing w:before="120" w:after="120" w:line="276" w:lineRule="auto"/>
              <w:rPr>
                <w:rFonts w:asciiTheme="minorHAnsi" w:hAnsiTheme="minorHAnsi" w:cstheme="minorHAnsi"/>
                <w:i/>
                <w:iCs/>
                <w:noProof/>
                <w:color w:val="000000" w:themeColor="text1"/>
                <w:sz w:val="22"/>
                <w:szCs w:val="22"/>
              </w:rPr>
            </w:pPr>
            <w:r w:rsidRPr="00EF6962">
              <w:rPr>
                <w:rFonts w:asciiTheme="minorHAnsi" w:hAnsiTheme="minorHAnsi" w:cstheme="minorHAnsi"/>
                <w:i/>
                <w:iCs/>
                <w:noProof/>
                <w:color w:val="000000" w:themeColor="text1"/>
                <w:sz w:val="22"/>
                <w:szCs w:val="22"/>
              </w:rPr>
              <w:t>Text field [8 000]</w:t>
            </w:r>
          </w:p>
          <w:p w14:paraId="65EBEB6F" w14:textId="77777777" w:rsidR="00D06BF6" w:rsidRPr="00EF6962" w:rsidRDefault="00D06BF6"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În zonele urbane, investițiile se vor concentra pe restaurarea sustenabilă a patrimoniului cultural imobil, concomitent cu dezvoltarea serviciilor culturale, ca bază pentru dezvoltarea turismului.</w:t>
            </w:r>
          </w:p>
          <w:p w14:paraId="26B3E8E1" w14:textId="6FF861F8" w:rsidR="00D06BF6" w:rsidRPr="00EF6962" w:rsidRDefault="00D06BF6" w:rsidP="00932EBC">
            <w:pPr>
              <w:spacing w:line="276" w:lineRule="auto"/>
              <w:jc w:val="both"/>
              <w:rPr>
                <w:rFonts w:asciiTheme="minorHAnsi" w:hAnsiTheme="minorHAnsi" w:cstheme="minorHAnsi"/>
                <w:iCs/>
                <w:color w:val="000000" w:themeColor="text1"/>
                <w:sz w:val="22"/>
                <w:szCs w:val="22"/>
              </w:rPr>
            </w:pPr>
            <w:r w:rsidRPr="00EF6962">
              <w:rPr>
                <w:rFonts w:asciiTheme="minorHAnsi" w:hAnsiTheme="minorHAnsi" w:cstheme="minorHAnsi"/>
                <w:iCs/>
                <w:color w:val="000000" w:themeColor="text1"/>
                <w:sz w:val="22"/>
                <w:szCs w:val="22"/>
              </w:rPr>
              <w:lastRenderedPageBreak/>
              <w:t xml:space="preserve">În cadrul perioadelor anterioare de programare, restaurarea patrimoniului cultural în scop turistic a reprezentat o prioritate în ambele Programe Operaționale. Regiunea Vest </w:t>
            </w:r>
            <w:r w:rsidRPr="009A5234">
              <w:rPr>
                <w:rFonts w:asciiTheme="minorHAnsi" w:hAnsiTheme="minorHAnsi" w:cstheme="minorHAnsi"/>
                <w:iCs/>
                <w:color w:val="000000" w:themeColor="text1"/>
                <w:sz w:val="22"/>
                <w:szCs w:val="22"/>
              </w:rPr>
              <w:t>a beneficiat de finanțare pentru 30 obiective de patrimoniu, care au fost incluse în circuitul public</w:t>
            </w:r>
            <w:r w:rsidR="009A5234">
              <w:rPr>
                <w:rFonts w:asciiTheme="minorHAnsi" w:hAnsiTheme="minorHAnsi" w:cstheme="minorHAnsi"/>
                <w:iCs/>
                <w:color w:val="000000" w:themeColor="text1"/>
                <w:sz w:val="22"/>
                <w:szCs w:val="22"/>
              </w:rPr>
              <w:t xml:space="preserve">. </w:t>
            </w:r>
            <w:r w:rsidRPr="00EF6962">
              <w:rPr>
                <w:rFonts w:asciiTheme="minorHAnsi" w:hAnsiTheme="minorHAnsi" w:cstheme="minorHAnsi"/>
                <w:iCs/>
                <w:color w:val="000000" w:themeColor="text1"/>
                <w:sz w:val="22"/>
                <w:szCs w:val="22"/>
              </w:rPr>
              <w:t xml:space="preserve">Finanțarea obiectivelor de patrimoniu de importanță națională din mediul urban, a determinat un impact turistic și economic mai mare </w:t>
            </w:r>
            <w:r w:rsidR="00665214" w:rsidRPr="00EF6962">
              <w:rPr>
                <w:rFonts w:asciiTheme="minorHAnsi" w:hAnsiTheme="minorHAnsi" w:cstheme="minorHAnsi"/>
                <w:iCs/>
                <w:color w:val="000000" w:themeColor="text1"/>
                <w:sz w:val="22"/>
                <w:szCs w:val="22"/>
              </w:rPr>
              <w:t>decât</w:t>
            </w:r>
            <w:r w:rsidRPr="00EF6962">
              <w:rPr>
                <w:rFonts w:asciiTheme="minorHAnsi" w:hAnsiTheme="minorHAnsi" w:cstheme="minorHAnsi"/>
                <w:iCs/>
                <w:color w:val="000000" w:themeColor="text1"/>
                <w:sz w:val="22"/>
                <w:szCs w:val="22"/>
              </w:rPr>
              <w:t xml:space="preserve"> în cazul altor tipuri de monumente.</w:t>
            </w:r>
          </w:p>
          <w:p w14:paraId="5EF9B443" w14:textId="77777777" w:rsidR="00D06BF6" w:rsidRPr="00EF6962" w:rsidRDefault="00D06BF6"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Conform </w:t>
            </w:r>
            <w:r w:rsidRPr="00EF6962">
              <w:rPr>
                <w:rFonts w:asciiTheme="minorHAnsi" w:hAnsiTheme="minorHAnsi" w:cstheme="minorHAnsi"/>
                <w:i/>
                <w:iCs/>
                <w:color w:val="000000" w:themeColor="text1"/>
                <w:sz w:val="22"/>
                <w:szCs w:val="22"/>
              </w:rPr>
              <w:t>Listei Monumentelor Istorice din România</w:t>
            </w:r>
            <w:r w:rsidRPr="00EF6962">
              <w:rPr>
                <w:rFonts w:asciiTheme="minorHAnsi" w:hAnsiTheme="minorHAnsi" w:cstheme="minorHAnsi"/>
                <w:color w:val="000000" w:themeColor="text1"/>
                <w:sz w:val="22"/>
                <w:szCs w:val="22"/>
              </w:rPr>
              <w:t>, 44,7% dintre monumentele din Regiunea Vest sunt localizate în mediul urban, iar orașele Arad și Timișoara se regăsesc printre primele 24 de localități din România cu cele mai multe monumente istorice. De asemenea, regiunea se remarcă și prin numărul mare de ansambluri istorice - 179 (13% din totalul național), cât și de situri înscrise pe Lista Monumentelor Istorice (LMI), obiective cu o deosebită valoare arhitectural-istorică ce conferă identitate regiunii. Mai mult, 4 (reprezentând 24%) din cele 17 situri urbane existente la nivel național regăsesc în regiunea Vest.</w:t>
            </w:r>
            <w:r w:rsidRPr="00EF6962">
              <w:rPr>
                <w:rStyle w:val="FootnoteReference"/>
                <w:rFonts w:asciiTheme="minorHAnsi" w:hAnsiTheme="minorHAnsi" w:cstheme="minorHAnsi"/>
                <w:color w:val="000000" w:themeColor="text1"/>
                <w:sz w:val="22"/>
                <w:szCs w:val="22"/>
              </w:rPr>
              <w:footnoteReference w:id="78"/>
            </w:r>
          </w:p>
          <w:p w14:paraId="2C8554D8" w14:textId="19226452" w:rsidR="00D06BF6" w:rsidRPr="00EF6962" w:rsidRDefault="00D06BF6"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Protejarea </w:t>
            </w:r>
            <w:proofErr w:type="spellStart"/>
            <w:r w:rsidRPr="00EF6962">
              <w:rPr>
                <w:rFonts w:asciiTheme="minorHAnsi" w:hAnsiTheme="minorHAnsi" w:cstheme="minorHAnsi"/>
                <w:color w:val="000000" w:themeColor="text1"/>
                <w:sz w:val="22"/>
                <w:szCs w:val="22"/>
              </w:rPr>
              <w:t>şi</w:t>
            </w:r>
            <w:proofErr w:type="spellEnd"/>
            <w:r w:rsidRPr="00EF6962">
              <w:rPr>
                <w:rFonts w:asciiTheme="minorHAnsi" w:hAnsiTheme="minorHAnsi" w:cstheme="minorHAnsi"/>
                <w:color w:val="000000" w:themeColor="text1"/>
                <w:sz w:val="22"/>
                <w:szCs w:val="22"/>
              </w:rPr>
              <w:t xml:space="preserve"> valorificarea monumentelor istorice cu potențial turistic deosebit </w:t>
            </w:r>
            <w:r w:rsidR="00665214" w:rsidRPr="00EF6962">
              <w:rPr>
                <w:rFonts w:asciiTheme="minorHAnsi" w:hAnsiTheme="minorHAnsi" w:cstheme="minorHAnsi"/>
                <w:color w:val="000000" w:themeColor="text1"/>
                <w:sz w:val="22"/>
                <w:szCs w:val="22"/>
              </w:rPr>
              <w:t xml:space="preserve">din </w:t>
            </w:r>
            <w:r w:rsidRPr="00EF6962">
              <w:rPr>
                <w:rFonts w:asciiTheme="minorHAnsi" w:hAnsiTheme="minorHAnsi" w:cstheme="minorHAnsi"/>
                <w:color w:val="000000" w:themeColor="text1"/>
                <w:sz w:val="22"/>
                <w:szCs w:val="22"/>
              </w:rPr>
              <w:t xml:space="preserve">teritoriile urbane (orașe și zone funcționale urbane) </w:t>
            </w:r>
            <w:r w:rsidR="00665214" w:rsidRPr="00EF6962">
              <w:rPr>
                <w:rFonts w:asciiTheme="minorHAnsi" w:hAnsiTheme="minorHAnsi" w:cstheme="minorHAnsi"/>
                <w:color w:val="000000" w:themeColor="text1"/>
                <w:sz w:val="22"/>
                <w:szCs w:val="22"/>
              </w:rPr>
              <w:t>reprezintă</w:t>
            </w:r>
            <w:r w:rsidRPr="00EF6962">
              <w:rPr>
                <w:rFonts w:asciiTheme="minorHAnsi" w:hAnsiTheme="minorHAnsi" w:cstheme="minorHAnsi"/>
                <w:color w:val="000000" w:themeColor="text1"/>
                <w:sz w:val="22"/>
                <w:szCs w:val="22"/>
              </w:rPr>
              <w:t xml:space="preserve"> o prioritate identificată și </w:t>
            </w:r>
            <w:r w:rsidR="00665214" w:rsidRPr="00EF6962">
              <w:rPr>
                <w:rFonts w:asciiTheme="minorHAnsi" w:hAnsiTheme="minorHAnsi" w:cstheme="minorHAnsi"/>
                <w:color w:val="000000" w:themeColor="text1"/>
                <w:sz w:val="22"/>
                <w:szCs w:val="22"/>
              </w:rPr>
              <w:t>în</w:t>
            </w:r>
            <w:r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i/>
                <w:iCs/>
                <w:color w:val="000000" w:themeColor="text1"/>
                <w:sz w:val="22"/>
                <w:szCs w:val="22"/>
              </w:rPr>
              <w:t xml:space="preserve">Strategia de Dezvoltare Teritorială a României. </w:t>
            </w:r>
            <w:r w:rsidRPr="00EF6962">
              <w:rPr>
                <w:rFonts w:asciiTheme="minorHAnsi" w:hAnsiTheme="minorHAnsi" w:cstheme="minorHAnsi"/>
                <w:color w:val="000000" w:themeColor="text1"/>
                <w:sz w:val="22"/>
                <w:szCs w:val="22"/>
              </w:rPr>
              <w:t xml:space="preserve">Conform acesteia, acțiunile trebuie realizate cu precădere la nivelul orașelor care dețin obiective de patrimoniu național sau mondial și al celor cu o concentrare foarte mare a patrimoniului construit cu valoare culturală de interes național. De asemenea, </w:t>
            </w:r>
            <w:r w:rsidRPr="00EF6962">
              <w:rPr>
                <w:rFonts w:asciiTheme="minorHAnsi" w:hAnsiTheme="minorHAnsi" w:cstheme="minorHAnsi"/>
                <w:i/>
                <w:iCs/>
                <w:color w:val="000000" w:themeColor="text1"/>
                <w:sz w:val="22"/>
                <w:szCs w:val="22"/>
              </w:rPr>
              <w:t>Strategiile de dezvoltare ale județelor din Regiunea Vest, cât și Strategia de dezvoltare regională a Regiunii Vest 2021-2027</w:t>
            </w:r>
            <w:r w:rsidRPr="00EF6962">
              <w:rPr>
                <w:rFonts w:asciiTheme="minorHAnsi" w:hAnsiTheme="minorHAnsi" w:cstheme="minorHAnsi"/>
                <w:color w:val="000000" w:themeColor="text1"/>
                <w:sz w:val="22"/>
                <w:szCs w:val="22"/>
              </w:rPr>
              <w:t xml:space="preserve"> identifică ca și prioritate pentru regenerarea și revitalizarea orașelor investițiile în patrimoniul cultural mondial, național și local.</w:t>
            </w:r>
          </w:p>
          <w:p w14:paraId="1214A888" w14:textId="77777777" w:rsidR="00D06BF6" w:rsidRPr="00EF6962" w:rsidRDefault="00D06BF6"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Din punct de vedere al stării de conservare a patrimoniului, nu sunt disponibile date la nivel regional, monitorizarea și inventarierea elementelor de patrimoniu fiind deficitară. Pe baza statisticilor naționale, care menționează că doar 16% din monumentele de la nivel național au o stare medie, bună și foarte bună, 38% sunt în stare proastă, iar 3% sunt în stare de </w:t>
            </w:r>
            <w:proofErr w:type="spellStart"/>
            <w:r w:rsidRPr="00EF6962">
              <w:rPr>
                <w:rFonts w:asciiTheme="minorHAnsi" w:hAnsiTheme="minorHAnsi" w:cstheme="minorHAnsi"/>
                <w:color w:val="000000" w:themeColor="text1"/>
                <w:sz w:val="22"/>
                <w:szCs w:val="22"/>
              </w:rPr>
              <w:t>precolaps</w:t>
            </w:r>
            <w:proofErr w:type="spellEnd"/>
            <w:r w:rsidRPr="00EF6962">
              <w:rPr>
                <w:rFonts w:asciiTheme="minorHAnsi" w:hAnsiTheme="minorHAnsi" w:cstheme="minorHAnsi"/>
                <w:color w:val="000000" w:themeColor="text1"/>
                <w:sz w:val="22"/>
                <w:szCs w:val="22"/>
              </w:rPr>
              <w:t xml:space="preserve"> și colaps</w:t>
            </w:r>
            <w:r w:rsidRPr="00EF6962">
              <w:rPr>
                <w:rStyle w:val="FootnoteReference"/>
                <w:rFonts w:asciiTheme="minorHAnsi" w:hAnsiTheme="minorHAnsi" w:cstheme="minorHAnsi"/>
                <w:color w:val="000000" w:themeColor="text1"/>
                <w:sz w:val="22"/>
                <w:szCs w:val="22"/>
              </w:rPr>
              <w:footnoteReference w:id="79"/>
            </w:r>
            <w:r w:rsidRPr="00EF6962">
              <w:rPr>
                <w:rFonts w:asciiTheme="minorHAnsi" w:hAnsiTheme="minorHAnsi" w:cstheme="minorHAnsi"/>
                <w:color w:val="000000" w:themeColor="text1"/>
                <w:sz w:val="22"/>
                <w:szCs w:val="22"/>
              </w:rPr>
              <w:t>, se poate însă extrapola cu ușurință și la nivel regional. Mai mult, investițiile se fac adesea la standarde de slabă calitate, ducând la diminuarea valorii întregului ansamblu din care fac parte și scăzând atractivitatea zonei. Între cauze, pot fi menționate lipsa fondurilor pentru investiții, inexistența unor strategii integrate de reabilitare și punere în valoare a acestora, dar și lipsa unei forțe de muncă cu calificare corespunzătoare în regiune. Pentru ca intervențiile să pună în valoare patrimoniul și să genereze dezvoltare locală, investițiile trebuie să vizeze respectarea chartelor internaționale din domeniul protejării monumentelor, recunoașterea patrimoniului ca un bun comun, fundamentarea și documentarea intervențiilor prin cercetări, păstrarea pe cât posibil a substanței existente, un concept de utilizare și mentenanță pe termen lung și participarea societății civile.</w:t>
            </w:r>
            <w:r w:rsidRPr="00EF6962">
              <w:rPr>
                <w:rStyle w:val="FootnoteReference"/>
                <w:rFonts w:asciiTheme="minorHAnsi" w:hAnsiTheme="minorHAnsi" w:cstheme="minorHAnsi"/>
                <w:color w:val="000000" w:themeColor="text1"/>
                <w:sz w:val="22"/>
                <w:szCs w:val="22"/>
              </w:rPr>
              <w:footnoteReference w:id="80"/>
            </w:r>
          </w:p>
          <w:p w14:paraId="3D921683" w14:textId="77777777" w:rsidR="00D06BF6" w:rsidRPr="00EF6962" w:rsidRDefault="00D06BF6"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Prin urmare, la nivelul orașelor din regiune, se vor sprijini investițiile în patrimoniul cultural cu potențial turistic, acestea fiind considerate importante pentru creșterea competitivității și atractivității orașelor din regiune și conservarea identității regionale. Activitățile care se vor realiza vizează, conservarea și restaurarea patrimoniului cultural, introducerea în circuitul turistic a patrimoniului restaurat, integrarea în viața culturală a orașului, în circuite turistice/tematice, digitalizare, acțiuni de promovare. De asemenea se vor avea în vedere măsuri de dezvoltare a infrastructurii turistice care să protejeze monumentele ce pot fi afectate de turismul în masă.</w:t>
            </w:r>
          </w:p>
          <w:p w14:paraId="287686C5" w14:textId="6DABA198" w:rsidR="00D06BF6" w:rsidRPr="00EF6962" w:rsidRDefault="00D06BF6"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În marile orașe din regiune, o formă de turism cu importanță deosebită este reprezentată de turismul de afaceri, de weekend, sau turismul cultural, majoritatea </w:t>
            </w:r>
            <w:proofErr w:type="spellStart"/>
            <w:r w:rsidRPr="00EF6962">
              <w:rPr>
                <w:rFonts w:asciiTheme="minorHAnsi" w:hAnsiTheme="minorHAnsi" w:cstheme="minorHAnsi"/>
                <w:color w:val="000000" w:themeColor="text1"/>
                <w:sz w:val="22"/>
                <w:szCs w:val="22"/>
              </w:rPr>
              <w:t>şederilor</w:t>
            </w:r>
            <w:proofErr w:type="spellEnd"/>
            <w:r w:rsidRPr="00EF6962">
              <w:rPr>
                <w:rFonts w:asciiTheme="minorHAnsi" w:hAnsiTheme="minorHAnsi" w:cstheme="minorHAnsi"/>
                <w:color w:val="000000" w:themeColor="text1"/>
                <w:sz w:val="22"/>
                <w:szCs w:val="22"/>
              </w:rPr>
              <w:t xml:space="preserve"> de o noapte în hotelurile din principalele </w:t>
            </w:r>
            <w:proofErr w:type="spellStart"/>
            <w:r w:rsidRPr="00EF6962">
              <w:rPr>
                <w:rFonts w:asciiTheme="minorHAnsi" w:hAnsiTheme="minorHAnsi" w:cstheme="minorHAnsi"/>
                <w:color w:val="000000" w:themeColor="text1"/>
                <w:sz w:val="22"/>
                <w:szCs w:val="22"/>
              </w:rPr>
              <w:t>oraşe</w:t>
            </w:r>
            <w:proofErr w:type="spellEnd"/>
            <w:r w:rsidRPr="00EF6962">
              <w:rPr>
                <w:rFonts w:asciiTheme="minorHAnsi" w:hAnsiTheme="minorHAnsi" w:cstheme="minorHAnsi"/>
                <w:color w:val="000000" w:themeColor="text1"/>
                <w:sz w:val="22"/>
                <w:szCs w:val="22"/>
              </w:rPr>
              <w:t xml:space="preserve"> din Regiunea Vest fiind generate de turiștii care călătoresc în scop profesional. Durata medie a sejurului turistic, care a scăzut în ultimii ani, atingând valoarea de 2,32 zile în anul 2019 de la 2,63 în 2011, denotă ac</w:t>
            </w:r>
            <w:r w:rsidR="00107B9B">
              <w:rPr>
                <w:rFonts w:asciiTheme="minorHAnsi" w:hAnsiTheme="minorHAnsi" w:cstheme="minorHAnsi"/>
                <w:color w:val="000000" w:themeColor="text1"/>
                <w:sz w:val="22"/>
                <w:szCs w:val="22"/>
              </w:rPr>
              <w:t>e</w:t>
            </w:r>
            <w:r w:rsidRPr="00EF6962">
              <w:rPr>
                <w:rFonts w:asciiTheme="minorHAnsi" w:hAnsiTheme="minorHAnsi" w:cstheme="minorHAnsi"/>
                <w:color w:val="000000" w:themeColor="text1"/>
                <w:sz w:val="22"/>
                <w:szCs w:val="22"/>
              </w:rPr>
              <w:t xml:space="preserve">eași înclinație spre turismul de afaceri/cultural sau de weekend. Județul Caraș-Severin are o </w:t>
            </w:r>
            <w:r w:rsidRPr="00EF6962">
              <w:rPr>
                <w:rFonts w:asciiTheme="minorHAnsi" w:hAnsiTheme="minorHAnsi" w:cstheme="minorHAnsi"/>
                <w:color w:val="000000" w:themeColor="text1"/>
                <w:sz w:val="22"/>
                <w:szCs w:val="22"/>
              </w:rPr>
              <w:lastRenderedPageBreak/>
              <w:t>durată medie a sejurului mai mare, de 3,23, urmat de Timiș cu 2,31, Hunedoara și Arad de numai 1,97 respectiv 1,69 zile.</w:t>
            </w:r>
          </w:p>
          <w:p w14:paraId="661CEB9C" w14:textId="5E6C5B8F" w:rsidR="00D06BF6" w:rsidRPr="00EF6962" w:rsidRDefault="00D06BF6"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În regiun</w:t>
            </w:r>
            <w:r w:rsidR="009A5234">
              <w:rPr>
                <w:rFonts w:asciiTheme="minorHAnsi" w:hAnsiTheme="minorHAnsi" w:cstheme="minorHAnsi"/>
                <w:color w:val="000000" w:themeColor="text1"/>
                <w:sz w:val="22"/>
                <w:szCs w:val="22"/>
              </w:rPr>
              <w:t xml:space="preserve">e </w:t>
            </w:r>
            <w:r w:rsidRPr="00EF6962">
              <w:rPr>
                <w:rFonts w:asciiTheme="minorHAnsi" w:hAnsiTheme="minorHAnsi" w:cstheme="minorHAnsi"/>
                <w:color w:val="000000" w:themeColor="text1"/>
                <w:sz w:val="22"/>
                <w:szCs w:val="22"/>
              </w:rPr>
              <w:t>7 localități urbane au statut de stațiune turistică, dintre care 3 sunt stațiuni balneare al căror potențial turistic nu este suficient dezvoltat.</w:t>
            </w:r>
          </w:p>
          <w:p w14:paraId="7E87BAC7" w14:textId="77777777" w:rsidR="00D06BF6" w:rsidRPr="00EF6962" w:rsidRDefault="00D06BF6"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Apropierea geografică a Regiunii Vest de Europa de Vest </w:t>
            </w:r>
            <w:proofErr w:type="spellStart"/>
            <w:r w:rsidRPr="00EF6962">
              <w:rPr>
                <w:rFonts w:asciiTheme="minorHAnsi" w:hAnsiTheme="minorHAnsi" w:cstheme="minorHAnsi"/>
                <w:color w:val="000000" w:themeColor="text1"/>
                <w:sz w:val="22"/>
                <w:szCs w:val="22"/>
              </w:rPr>
              <w:t>şi</w:t>
            </w:r>
            <w:proofErr w:type="spellEnd"/>
            <w:r w:rsidRPr="00EF6962">
              <w:rPr>
                <w:rFonts w:asciiTheme="minorHAnsi" w:hAnsiTheme="minorHAnsi" w:cstheme="minorHAnsi"/>
                <w:color w:val="000000" w:themeColor="text1"/>
                <w:sz w:val="22"/>
                <w:szCs w:val="22"/>
              </w:rPr>
              <w:t xml:space="preserve"> Centrală </w:t>
            </w:r>
            <w:proofErr w:type="spellStart"/>
            <w:r w:rsidRPr="00EF6962">
              <w:rPr>
                <w:rFonts w:asciiTheme="minorHAnsi" w:hAnsiTheme="minorHAnsi" w:cstheme="minorHAnsi"/>
                <w:color w:val="000000" w:themeColor="text1"/>
                <w:sz w:val="22"/>
                <w:szCs w:val="22"/>
              </w:rPr>
              <w:t>şi</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potenţialul</w:t>
            </w:r>
            <w:proofErr w:type="spellEnd"/>
            <w:r w:rsidRPr="00EF6962">
              <w:rPr>
                <w:rFonts w:asciiTheme="minorHAnsi" w:hAnsiTheme="minorHAnsi" w:cstheme="minorHAnsi"/>
                <w:color w:val="000000" w:themeColor="text1"/>
                <w:sz w:val="22"/>
                <w:szCs w:val="22"/>
              </w:rPr>
              <w:t xml:space="preserve"> economic al regiunii care atrage investitori, a contribuit la </w:t>
            </w:r>
            <w:proofErr w:type="spellStart"/>
            <w:r w:rsidRPr="00EF6962">
              <w:rPr>
                <w:rFonts w:asciiTheme="minorHAnsi" w:hAnsiTheme="minorHAnsi" w:cstheme="minorHAnsi"/>
                <w:color w:val="000000" w:themeColor="text1"/>
                <w:sz w:val="22"/>
                <w:szCs w:val="22"/>
              </w:rPr>
              <w:t>apariţia</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şi</w:t>
            </w:r>
            <w:proofErr w:type="spellEnd"/>
            <w:r w:rsidRPr="00EF6962">
              <w:rPr>
                <w:rFonts w:asciiTheme="minorHAnsi" w:hAnsiTheme="minorHAnsi" w:cstheme="minorHAnsi"/>
                <w:color w:val="000000" w:themeColor="text1"/>
                <w:sz w:val="22"/>
                <w:szCs w:val="22"/>
              </w:rPr>
              <w:t xml:space="preserve"> dezvoltarea turismului de tip MICE în Regiunea Vest. Pentru </w:t>
            </w:r>
            <w:proofErr w:type="spellStart"/>
            <w:r w:rsidRPr="00EF6962">
              <w:rPr>
                <w:rFonts w:asciiTheme="minorHAnsi" w:hAnsiTheme="minorHAnsi" w:cstheme="minorHAnsi"/>
                <w:color w:val="000000" w:themeColor="text1"/>
                <w:sz w:val="22"/>
                <w:szCs w:val="22"/>
              </w:rPr>
              <w:t>oraşe</w:t>
            </w:r>
            <w:proofErr w:type="spellEnd"/>
            <w:r w:rsidRPr="00EF6962">
              <w:rPr>
                <w:rFonts w:asciiTheme="minorHAnsi" w:hAnsiTheme="minorHAnsi" w:cstheme="minorHAnsi"/>
                <w:color w:val="000000" w:themeColor="text1"/>
                <w:sz w:val="22"/>
                <w:szCs w:val="22"/>
              </w:rPr>
              <w:t xml:space="preserve"> este importantă crearea/ continuarea dezvoltării unui portofoliu de evenimente culturale importante. În acest scop, prezența unei agende care să includă evenimente în fiecare sezon, reprezintă un aspect important pentru o </w:t>
            </w:r>
            <w:proofErr w:type="spellStart"/>
            <w:r w:rsidRPr="00EF6962">
              <w:rPr>
                <w:rFonts w:asciiTheme="minorHAnsi" w:hAnsiTheme="minorHAnsi" w:cstheme="minorHAnsi"/>
                <w:color w:val="000000" w:themeColor="text1"/>
                <w:sz w:val="22"/>
                <w:szCs w:val="22"/>
              </w:rPr>
              <w:t>destinaţie</w:t>
            </w:r>
            <w:proofErr w:type="spellEnd"/>
            <w:r w:rsidRPr="00EF6962">
              <w:rPr>
                <w:rFonts w:asciiTheme="minorHAnsi" w:hAnsiTheme="minorHAnsi" w:cstheme="minorHAnsi"/>
                <w:color w:val="000000" w:themeColor="text1"/>
                <w:sz w:val="22"/>
                <w:szCs w:val="22"/>
              </w:rPr>
              <w:t xml:space="preserve"> urbană. De asemenea, pentru extinderea sejurului turistic în orașe, alături de dezvoltarea unui portofoliu de evenimente este importantă și punerea în valoare în orașe a principalelor elemente de patrimoniu cultural care pot atrage turiști, împreună cu investiții în facilități pentru petrecerea timpului liber. </w:t>
            </w:r>
          </w:p>
          <w:p w14:paraId="38154ED8" w14:textId="77777777" w:rsidR="00D06BF6" w:rsidRPr="00EF6962" w:rsidRDefault="00D06BF6"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Investițiile în patrimoniul construit, în facilități pentru petrecerea timpului liber și în dezvoltarea de servicii culturale vor contribui la renovarea urbană a orașelor și creșterea atractivității acestora. </w:t>
            </w:r>
          </w:p>
          <w:p w14:paraId="247E7356" w14:textId="77777777" w:rsidR="00D06BF6" w:rsidRPr="00EF6962" w:rsidRDefault="00D06BF6" w:rsidP="00932EBC">
            <w:pPr>
              <w:spacing w:line="276" w:lineRule="auto"/>
              <w:jc w:val="both"/>
              <w:rPr>
                <w:rFonts w:asciiTheme="minorHAnsi" w:hAnsiTheme="minorHAnsi" w:cstheme="minorHAnsi"/>
                <w:b/>
                <w:bCs/>
                <w:iCs/>
                <w:color w:val="000000" w:themeColor="text1"/>
                <w:sz w:val="22"/>
                <w:szCs w:val="22"/>
              </w:rPr>
            </w:pPr>
          </w:p>
          <w:p w14:paraId="221B6CEE" w14:textId="77777777" w:rsidR="00D06BF6" w:rsidRPr="00EF6962" w:rsidRDefault="00D06BF6" w:rsidP="00932EBC">
            <w:pPr>
              <w:spacing w:line="276" w:lineRule="auto"/>
              <w:jc w:val="both"/>
              <w:rPr>
                <w:rFonts w:asciiTheme="minorHAnsi" w:hAnsiTheme="minorHAnsi" w:cstheme="minorHAnsi"/>
                <w:b/>
                <w:bCs/>
                <w:iCs/>
                <w:color w:val="000000" w:themeColor="text1"/>
                <w:sz w:val="22"/>
                <w:szCs w:val="22"/>
              </w:rPr>
            </w:pPr>
            <w:r w:rsidRPr="00EF6962">
              <w:rPr>
                <w:rFonts w:asciiTheme="minorHAnsi" w:hAnsiTheme="minorHAnsi" w:cstheme="minorHAnsi"/>
                <w:b/>
                <w:bCs/>
                <w:iCs/>
                <w:color w:val="000000" w:themeColor="text1"/>
                <w:sz w:val="22"/>
                <w:szCs w:val="22"/>
              </w:rPr>
              <w:t>Tipuri de acțiuni:</w:t>
            </w:r>
          </w:p>
          <w:p w14:paraId="112EB344" w14:textId="6C778120" w:rsidR="00D06BF6" w:rsidRPr="00EF6962" w:rsidRDefault="00D06BF6" w:rsidP="00932EBC">
            <w:pPr>
              <w:pStyle w:val="ListParagraph"/>
              <w:numPr>
                <w:ilvl w:val="0"/>
                <w:numId w:val="74"/>
              </w:numPr>
              <w:spacing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identificarea de situri/ansambluri urbane obiective de pa</w:t>
            </w:r>
            <w:r w:rsidR="00360AFE">
              <w:rPr>
                <w:rFonts w:asciiTheme="minorHAnsi" w:hAnsiTheme="minorHAnsi" w:cstheme="minorHAnsi"/>
                <w:color w:val="000000" w:themeColor="text1"/>
                <w:sz w:val="22"/>
                <w:lang w:val="ro-RO"/>
              </w:rPr>
              <w:t>tr</w:t>
            </w:r>
            <w:r w:rsidRPr="00EF6962">
              <w:rPr>
                <w:rFonts w:asciiTheme="minorHAnsi" w:hAnsiTheme="minorHAnsi" w:cstheme="minorHAnsi"/>
                <w:color w:val="000000" w:themeColor="text1"/>
                <w:sz w:val="22"/>
                <w:lang w:val="ro-RO"/>
              </w:rPr>
              <w:t>imoniu, cu potențial de valorificare și dezvoltare integrată. Intervențiile integrate propuse spre a fi susținute sunt:</w:t>
            </w:r>
          </w:p>
          <w:p w14:paraId="479FF226" w14:textId="77777777" w:rsidR="00D06BF6" w:rsidRPr="00EF6962" w:rsidRDefault="00D06BF6" w:rsidP="00932EBC">
            <w:pPr>
              <w:pStyle w:val="ListParagraph"/>
              <w:numPr>
                <w:ilvl w:val="0"/>
                <w:numId w:val="75"/>
              </w:numPr>
              <w:spacing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 xml:space="preserve">conservarea, protecția, restaurarea și valorificarea durabilă a patrimoniului cultural național si a serviciilor culturale, </w:t>
            </w:r>
          </w:p>
          <w:p w14:paraId="5E19695B" w14:textId="77777777" w:rsidR="00D06BF6" w:rsidRPr="00EF6962" w:rsidRDefault="00D06BF6" w:rsidP="00932EBC">
            <w:pPr>
              <w:pStyle w:val="ListParagraph"/>
              <w:numPr>
                <w:ilvl w:val="0"/>
                <w:numId w:val="75"/>
              </w:numPr>
              <w:spacing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punerea în valoare a clădirilor cu valoare istorică pentru noi activități cultural-creative;</w:t>
            </w:r>
          </w:p>
          <w:p w14:paraId="0FEBA1D3" w14:textId="77777777" w:rsidR="00D06BF6" w:rsidRPr="00EF6962" w:rsidRDefault="00D06BF6" w:rsidP="00932EBC">
            <w:pPr>
              <w:pStyle w:val="ListParagraph"/>
              <w:numPr>
                <w:ilvl w:val="0"/>
                <w:numId w:val="75"/>
              </w:numPr>
              <w:spacing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crearea si modernizarea de spații verzi,</w:t>
            </w:r>
          </w:p>
          <w:p w14:paraId="5DABE65B" w14:textId="77777777" w:rsidR="00D06BF6" w:rsidRPr="00EF6962" w:rsidRDefault="00D06BF6" w:rsidP="00932EBC">
            <w:pPr>
              <w:pStyle w:val="ListParagraph"/>
              <w:numPr>
                <w:ilvl w:val="0"/>
                <w:numId w:val="75"/>
              </w:numPr>
              <w:spacing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regenerarea spațiilor publice, inclusiv infrastructura tehnico-edilitară și sisteme de securitate a cetățeanului</w:t>
            </w:r>
          </w:p>
          <w:p w14:paraId="26B10E92" w14:textId="77777777" w:rsidR="00D06BF6" w:rsidRPr="00EF6962" w:rsidRDefault="00D06BF6" w:rsidP="00932EBC">
            <w:pPr>
              <w:pStyle w:val="ListParagraph"/>
              <w:numPr>
                <w:ilvl w:val="0"/>
                <w:numId w:val="75"/>
              </w:numPr>
              <w:spacing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modernizarea infrastructurii culturale, cu accent pe păstrarea și valorificarea identității locale;</w:t>
            </w:r>
          </w:p>
          <w:p w14:paraId="7188C4E3" w14:textId="77777777" w:rsidR="00D06BF6" w:rsidRPr="00EF6962" w:rsidRDefault="00D06BF6" w:rsidP="00932EBC">
            <w:pPr>
              <w:pStyle w:val="ListParagraph"/>
              <w:numPr>
                <w:ilvl w:val="0"/>
                <w:numId w:val="75"/>
              </w:numPr>
              <w:spacing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dezvoltarea și promovarea unor rute turistice, de agrement și culturale</w:t>
            </w:r>
          </w:p>
          <w:p w14:paraId="26F62E1B" w14:textId="0285B22A" w:rsidR="00D06BF6" w:rsidRPr="00EF6962" w:rsidRDefault="00D06BF6" w:rsidP="00932EBC">
            <w:pPr>
              <w:pStyle w:val="ListParagraph"/>
              <w:numPr>
                <w:ilvl w:val="0"/>
                <w:numId w:val="75"/>
              </w:numPr>
              <w:spacing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digitalizarea</w:t>
            </w:r>
            <w:r w:rsidR="00B00889">
              <w:rPr>
                <w:rFonts w:asciiTheme="minorHAnsi" w:hAnsiTheme="minorHAnsi" w:cstheme="minorHAnsi"/>
                <w:color w:val="000000" w:themeColor="text1"/>
                <w:sz w:val="22"/>
                <w:lang w:val="ro-RO"/>
              </w:rPr>
              <w:t xml:space="preserve"> obiectivelor</w:t>
            </w:r>
          </w:p>
          <w:p w14:paraId="4D537C2D" w14:textId="0B9235C9" w:rsidR="00D06BF6" w:rsidRPr="00B905B8" w:rsidRDefault="00D06BF6" w:rsidP="00B905B8">
            <w:pPr>
              <w:pStyle w:val="ListParagraph"/>
              <w:numPr>
                <w:ilvl w:val="1"/>
                <w:numId w:val="96"/>
              </w:numPr>
              <w:spacing w:line="276" w:lineRule="auto"/>
              <w:ind w:left="739"/>
              <w:jc w:val="both"/>
              <w:rPr>
                <w:rFonts w:asciiTheme="minorHAnsi" w:hAnsiTheme="minorHAnsi" w:cstheme="minorHAnsi"/>
                <w:color w:val="000000" w:themeColor="text1"/>
                <w:sz w:val="22"/>
              </w:rPr>
            </w:pPr>
            <w:proofErr w:type="spellStart"/>
            <w:r w:rsidRPr="00B905B8">
              <w:rPr>
                <w:rFonts w:asciiTheme="minorHAnsi" w:hAnsiTheme="minorHAnsi" w:cstheme="minorHAnsi"/>
                <w:color w:val="000000" w:themeColor="text1"/>
                <w:sz w:val="22"/>
              </w:rPr>
              <w:t>Conservarea</w:t>
            </w:r>
            <w:proofErr w:type="spellEnd"/>
            <w:r w:rsidRPr="00B905B8">
              <w:rPr>
                <w:rFonts w:asciiTheme="minorHAnsi" w:hAnsiTheme="minorHAnsi" w:cstheme="minorHAnsi"/>
                <w:color w:val="000000" w:themeColor="text1"/>
                <w:sz w:val="22"/>
              </w:rPr>
              <w:t xml:space="preserve">, </w:t>
            </w:r>
            <w:proofErr w:type="spellStart"/>
            <w:r w:rsidRPr="00B905B8">
              <w:rPr>
                <w:rFonts w:asciiTheme="minorHAnsi" w:hAnsiTheme="minorHAnsi" w:cstheme="minorHAnsi"/>
                <w:color w:val="000000" w:themeColor="text1"/>
                <w:sz w:val="22"/>
              </w:rPr>
              <w:t>protecția</w:t>
            </w:r>
            <w:proofErr w:type="spellEnd"/>
            <w:r w:rsidRPr="00B905B8">
              <w:rPr>
                <w:rFonts w:asciiTheme="minorHAnsi" w:hAnsiTheme="minorHAnsi" w:cstheme="minorHAnsi"/>
                <w:color w:val="000000" w:themeColor="text1"/>
                <w:sz w:val="22"/>
              </w:rPr>
              <w:t xml:space="preserve">, </w:t>
            </w:r>
            <w:proofErr w:type="spellStart"/>
            <w:r w:rsidRPr="00B905B8">
              <w:rPr>
                <w:rFonts w:asciiTheme="minorHAnsi" w:hAnsiTheme="minorHAnsi" w:cstheme="minorHAnsi"/>
                <w:color w:val="000000" w:themeColor="text1"/>
                <w:sz w:val="22"/>
              </w:rPr>
              <w:t>restaurarea</w:t>
            </w:r>
            <w:proofErr w:type="spellEnd"/>
            <w:r w:rsidRPr="00B905B8">
              <w:rPr>
                <w:rFonts w:asciiTheme="minorHAnsi" w:hAnsiTheme="minorHAnsi" w:cstheme="minorHAnsi"/>
                <w:color w:val="000000" w:themeColor="text1"/>
                <w:sz w:val="22"/>
              </w:rPr>
              <w:t xml:space="preserve"> </w:t>
            </w:r>
            <w:proofErr w:type="spellStart"/>
            <w:r w:rsidRPr="00B905B8">
              <w:rPr>
                <w:rFonts w:asciiTheme="minorHAnsi" w:hAnsiTheme="minorHAnsi" w:cstheme="minorHAnsi"/>
                <w:color w:val="000000" w:themeColor="text1"/>
                <w:sz w:val="22"/>
              </w:rPr>
              <w:t>și</w:t>
            </w:r>
            <w:proofErr w:type="spellEnd"/>
            <w:r w:rsidRPr="00B905B8">
              <w:rPr>
                <w:rFonts w:asciiTheme="minorHAnsi" w:hAnsiTheme="minorHAnsi" w:cstheme="minorHAnsi"/>
                <w:color w:val="000000" w:themeColor="text1"/>
                <w:sz w:val="22"/>
              </w:rPr>
              <w:t xml:space="preserve"> valorificarea durabilă a patrimoniului cultural național și local si a serviciilor culturale în orașe,</w:t>
            </w:r>
          </w:p>
          <w:p w14:paraId="16CFB74C" w14:textId="5617251F" w:rsidR="00D06BF6" w:rsidRPr="00B905B8" w:rsidRDefault="00D06BF6" w:rsidP="00B905B8">
            <w:pPr>
              <w:pStyle w:val="ListParagraph"/>
              <w:numPr>
                <w:ilvl w:val="1"/>
                <w:numId w:val="96"/>
              </w:numPr>
              <w:spacing w:line="276" w:lineRule="auto"/>
              <w:ind w:left="739"/>
              <w:jc w:val="both"/>
              <w:rPr>
                <w:rFonts w:asciiTheme="minorHAnsi" w:hAnsiTheme="minorHAnsi" w:cstheme="minorHAnsi"/>
                <w:color w:val="000000" w:themeColor="text1"/>
                <w:sz w:val="22"/>
              </w:rPr>
            </w:pPr>
            <w:proofErr w:type="spellStart"/>
            <w:r w:rsidRPr="00B905B8">
              <w:rPr>
                <w:rFonts w:asciiTheme="minorHAnsi" w:hAnsiTheme="minorHAnsi" w:cstheme="minorHAnsi"/>
                <w:color w:val="000000" w:themeColor="text1"/>
                <w:sz w:val="22"/>
              </w:rPr>
              <w:t>Dezvoltarea</w:t>
            </w:r>
            <w:proofErr w:type="spellEnd"/>
            <w:r w:rsidRPr="00B905B8">
              <w:rPr>
                <w:rFonts w:asciiTheme="minorHAnsi" w:hAnsiTheme="minorHAnsi" w:cstheme="minorHAnsi"/>
                <w:color w:val="000000" w:themeColor="text1"/>
                <w:sz w:val="22"/>
              </w:rPr>
              <w:t xml:space="preserve"> </w:t>
            </w:r>
            <w:proofErr w:type="spellStart"/>
            <w:r w:rsidR="009A5234" w:rsidRPr="00B905B8">
              <w:rPr>
                <w:rFonts w:asciiTheme="minorHAnsi" w:hAnsiTheme="minorHAnsi" w:cstheme="minorHAnsi"/>
                <w:color w:val="000000" w:themeColor="text1"/>
                <w:sz w:val="22"/>
              </w:rPr>
              <w:t>ș</w:t>
            </w:r>
            <w:r w:rsidRPr="00B905B8">
              <w:rPr>
                <w:rFonts w:asciiTheme="minorHAnsi" w:hAnsiTheme="minorHAnsi" w:cstheme="minorHAnsi"/>
                <w:color w:val="000000" w:themeColor="text1"/>
                <w:sz w:val="22"/>
              </w:rPr>
              <w:t>i</w:t>
            </w:r>
            <w:proofErr w:type="spellEnd"/>
            <w:r w:rsidRPr="00B905B8">
              <w:rPr>
                <w:rFonts w:asciiTheme="minorHAnsi" w:hAnsiTheme="minorHAnsi" w:cstheme="minorHAnsi"/>
                <w:color w:val="000000" w:themeColor="text1"/>
                <w:sz w:val="22"/>
              </w:rPr>
              <w:t xml:space="preserve"> </w:t>
            </w:r>
            <w:proofErr w:type="spellStart"/>
            <w:r w:rsidRPr="00B905B8">
              <w:rPr>
                <w:rFonts w:asciiTheme="minorHAnsi" w:hAnsiTheme="minorHAnsi" w:cstheme="minorHAnsi"/>
                <w:color w:val="000000" w:themeColor="text1"/>
                <w:sz w:val="22"/>
              </w:rPr>
              <w:t>punerea</w:t>
            </w:r>
            <w:proofErr w:type="spellEnd"/>
            <w:r w:rsidRPr="00B905B8">
              <w:rPr>
                <w:rFonts w:asciiTheme="minorHAnsi" w:hAnsiTheme="minorHAnsi" w:cstheme="minorHAnsi"/>
                <w:color w:val="000000" w:themeColor="text1"/>
                <w:sz w:val="22"/>
              </w:rPr>
              <w:t xml:space="preserve"> </w:t>
            </w:r>
            <w:proofErr w:type="spellStart"/>
            <w:r w:rsidR="009A5234" w:rsidRPr="00B905B8">
              <w:rPr>
                <w:rFonts w:asciiTheme="minorHAnsi" w:hAnsiTheme="minorHAnsi" w:cstheme="minorHAnsi"/>
                <w:color w:val="000000" w:themeColor="text1"/>
                <w:sz w:val="22"/>
              </w:rPr>
              <w:t>î</w:t>
            </w:r>
            <w:r w:rsidRPr="00B905B8">
              <w:rPr>
                <w:rFonts w:asciiTheme="minorHAnsi" w:hAnsiTheme="minorHAnsi" w:cstheme="minorHAnsi"/>
                <w:color w:val="000000" w:themeColor="text1"/>
                <w:sz w:val="22"/>
              </w:rPr>
              <w:t>n</w:t>
            </w:r>
            <w:proofErr w:type="spellEnd"/>
            <w:r w:rsidRPr="00B905B8">
              <w:rPr>
                <w:rFonts w:asciiTheme="minorHAnsi" w:hAnsiTheme="minorHAnsi" w:cstheme="minorHAnsi"/>
                <w:color w:val="000000" w:themeColor="text1"/>
                <w:sz w:val="22"/>
              </w:rPr>
              <w:t xml:space="preserve"> valoare </w:t>
            </w:r>
            <w:proofErr w:type="gramStart"/>
            <w:r w:rsidRPr="00B905B8">
              <w:rPr>
                <w:rFonts w:asciiTheme="minorHAnsi" w:hAnsiTheme="minorHAnsi" w:cstheme="minorHAnsi"/>
                <w:color w:val="000000" w:themeColor="text1"/>
                <w:sz w:val="22"/>
              </w:rPr>
              <w:t>a</w:t>
            </w:r>
            <w:proofErr w:type="gramEnd"/>
            <w:r w:rsidRPr="00B905B8">
              <w:rPr>
                <w:rFonts w:asciiTheme="minorHAnsi" w:hAnsiTheme="minorHAnsi" w:cstheme="minorHAnsi"/>
                <w:color w:val="000000" w:themeColor="text1"/>
                <w:sz w:val="22"/>
              </w:rPr>
              <w:t xml:space="preserve"> infrastructurii turistice publice, în orașe care dispun de un potențial turistic valoros;</w:t>
            </w:r>
          </w:p>
          <w:p w14:paraId="2748C9A9" w14:textId="6A51B43A" w:rsidR="00665767" w:rsidRPr="00B905B8" w:rsidRDefault="00D06BF6" w:rsidP="00B905B8">
            <w:pPr>
              <w:pStyle w:val="ListParagraph"/>
              <w:numPr>
                <w:ilvl w:val="1"/>
                <w:numId w:val="96"/>
              </w:numPr>
              <w:spacing w:line="276" w:lineRule="auto"/>
              <w:ind w:left="739"/>
              <w:jc w:val="both"/>
              <w:rPr>
                <w:rFonts w:asciiTheme="minorHAnsi" w:hAnsiTheme="minorHAnsi" w:cstheme="minorHAnsi"/>
                <w:color w:val="000000" w:themeColor="text1"/>
                <w:sz w:val="22"/>
              </w:rPr>
            </w:pPr>
            <w:proofErr w:type="spellStart"/>
            <w:r w:rsidRPr="00B905B8">
              <w:rPr>
                <w:rFonts w:asciiTheme="minorHAnsi" w:hAnsiTheme="minorHAnsi" w:cstheme="minorHAnsi"/>
                <w:color w:val="000000" w:themeColor="text1"/>
                <w:sz w:val="22"/>
              </w:rPr>
              <w:t>Modernizarea</w:t>
            </w:r>
            <w:proofErr w:type="spellEnd"/>
            <w:r w:rsidRPr="00B905B8">
              <w:rPr>
                <w:rFonts w:asciiTheme="minorHAnsi" w:hAnsiTheme="minorHAnsi" w:cstheme="minorHAnsi"/>
                <w:color w:val="000000" w:themeColor="text1"/>
                <w:sz w:val="22"/>
              </w:rPr>
              <w:t xml:space="preserve"> </w:t>
            </w:r>
            <w:proofErr w:type="spellStart"/>
            <w:r w:rsidRPr="00B905B8">
              <w:rPr>
                <w:rFonts w:asciiTheme="minorHAnsi" w:hAnsiTheme="minorHAnsi" w:cstheme="minorHAnsi"/>
                <w:color w:val="000000" w:themeColor="text1"/>
                <w:sz w:val="22"/>
              </w:rPr>
              <w:t>infrastructurii</w:t>
            </w:r>
            <w:proofErr w:type="spellEnd"/>
            <w:r w:rsidRPr="00B905B8">
              <w:rPr>
                <w:rFonts w:asciiTheme="minorHAnsi" w:hAnsiTheme="minorHAnsi" w:cstheme="minorHAnsi"/>
                <w:color w:val="000000" w:themeColor="text1"/>
                <w:sz w:val="22"/>
              </w:rPr>
              <w:t xml:space="preserve"> </w:t>
            </w:r>
            <w:proofErr w:type="spellStart"/>
            <w:r w:rsidRPr="00B905B8">
              <w:rPr>
                <w:rFonts w:asciiTheme="minorHAnsi" w:hAnsiTheme="minorHAnsi" w:cstheme="minorHAnsi"/>
                <w:color w:val="000000" w:themeColor="text1"/>
                <w:sz w:val="22"/>
              </w:rPr>
              <w:t>și</w:t>
            </w:r>
            <w:proofErr w:type="spellEnd"/>
            <w:r w:rsidRPr="00B905B8">
              <w:rPr>
                <w:rFonts w:asciiTheme="minorHAnsi" w:hAnsiTheme="minorHAnsi" w:cstheme="minorHAnsi"/>
                <w:color w:val="000000" w:themeColor="text1"/>
                <w:sz w:val="22"/>
              </w:rPr>
              <w:t xml:space="preserve"> </w:t>
            </w:r>
            <w:proofErr w:type="spellStart"/>
            <w:r w:rsidRPr="00B905B8">
              <w:rPr>
                <w:rFonts w:asciiTheme="minorHAnsi" w:hAnsiTheme="minorHAnsi" w:cstheme="minorHAnsi"/>
                <w:color w:val="000000" w:themeColor="text1"/>
                <w:sz w:val="22"/>
              </w:rPr>
              <w:t>serviciilor</w:t>
            </w:r>
            <w:proofErr w:type="spellEnd"/>
            <w:r w:rsidRPr="00B905B8">
              <w:rPr>
                <w:rFonts w:asciiTheme="minorHAnsi" w:hAnsiTheme="minorHAnsi" w:cstheme="minorHAnsi"/>
                <w:color w:val="000000" w:themeColor="text1"/>
                <w:sz w:val="22"/>
              </w:rPr>
              <w:t xml:space="preserve"> culturale, cu accent pe păstrarea și valorificarea identității regionale</w:t>
            </w:r>
            <w:r w:rsidR="00665767" w:rsidRPr="00B905B8">
              <w:rPr>
                <w:rFonts w:asciiTheme="minorHAnsi" w:hAnsiTheme="minorHAnsi" w:cstheme="minorHAnsi"/>
                <w:color w:val="000000" w:themeColor="text1"/>
                <w:sz w:val="22"/>
              </w:rPr>
              <w:t>, inclusiv implementarea tehnologiilor multimedia și a tehnicilor digitale pentru prom</w:t>
            </w:r>
            <w:r w:rsidR="00882DDB" w:rsidRPr="00B905B8">
              <w:rPr>
                <w:rFonts w:asciiTheme="minorHAnsi" w:hAnsiTheme="minorHAnsi" w:cstheme="minorHAnsi"/>
                <w:color w:val="000000" w:themeColor="text1"/>
                <w:sz w:val="22"/>
              </w:rPr>
              <w:t>o</w:t>
            </w:r>
            <w:r w:rsidR="00665767" w:rsidRPr="00B905B8">
              <w:rPr>
                <w:rFonts w:asciiTheme="minorHAnsi" w:hAnsiTheme="minorHAnsi" w:cstheme="minorHAnsi"/>
                <w:color w:val="000000" w:themeColor="text1"/>
                <w:sz w:val="22"/>
              </w:rPr>
              <w:t>varea infrastructurilor culturale</w:t>
            </w:r>
          </w:p>
          <w:p w14:paraId="530760AE" w14:textId="214CE952" w:rsidR="00D06BF6" w:rsidRPr="00B905B8" w:rsidRDefault="00D06BF6" w:rsidP="00B905B8">
            <w:pPr>
              <w:pStyle w:val="ListParagraph"/>
              <w:numPr>
                <w:ilvl w:val="1"/>
                <w:numId w:val="96"/>
              </w:numPr>
              <w:spacing w:line="276" w:lineRule="auto"/>
              <w:ind w:left="739"/>
              <w:jc w:val="both"/>
              <w:rPr>
                <w:rFonts w:asciiTheme="minorHAnsi" w:hAnsiTheme="minorHAnsi" w:cstheme="minorHAnsi"/>
                <w:color w:val="000000" w:themeColor="text1"/>
                <w:sz w:val="22"/>
              </w:rPr>
            </w:pPr>
            <w:proofErr w:type="spellStart"/>
            <w:r w:rsidRPr="00B905B8">
              <w:rPr>
                <w:rFonts w:asciiTheme="minorHAnsi" w:hAnsiTheme="minorHAnsi" w:cstheme="minorHAnsi"/>
                <w:color w:val="000000" w:themeColor="text1"/>
                <w:sz w:val="22"/>
              </w:rPr>
              <w:t>Dezvoltarea</w:t>
            </w:r>
            <w:proofErr w:type="spellEnd"/>
            <w:r w:rsidRPr="00B905B8">
              <w:rPr>
                <w:rFonts w:asciiTheme="minorHAnsi" w:hAnsiTheme="minorHAnsi" w:cstheme="minorHAnsi"/>
                <w:color w:val="000000" w:themeColor="text1"/>
                <w:sz w:val="22"/>
              </w:rPr>
              <w:t xml:space="preserve"> </w:t>
            </w:r>
            <w:proofErr w:type="spellStart"/>
            <w:r w:rsidRPr="00B905B8">
              <w:rPr>
                <w:rFonts w:asciiTheme="minorHAnsi" w:hAnsiTheme="minorHAnsi" w:cstheme="minorHAnsi"/>
                <w:color w:val="000000" w:themeColor="text1"/>
                <w:sz w:val="22"/>
              </w:rPr>
              <w:t>unor</w:t>
            </w:r>
            <w:proofErr w:type="spellEnd"/>
            <w:r w:rsidRPr="00B905B8">
              <w:rPr>
                <w:rFonts w:asciiTheme="minorHAnsi" w:hAnsiTheme="minorHAnsi" w:cstheme="minorHAnsi"/>
                <w:color w:val="000000" w:themeColor="text1"/>
                <w:sz w:val="22"/>
              </w:rPr>
              <w:t xml:space="preserve"> </w:t>
            </w:r>
            <w:proofErr w:type="spellStart"/>
            <w:r w:rsidRPr="00B905B8">
              <w:rPr>
                <w:rFonts w:asciiTheme="minorHAnsi" w:hAnsiTheme="minorHAnsi" w:cstheme="minorHAnsi"/>
                <w:color w:val="000000" w:themeColor="text1"/>
                <w:sz w:val="22"/>
              </w:rPr>
              <w:t>rute</w:t>
            </w:r>
            <w:proofErr w:type="spellEnd"/>
            <w:r w:rsidRPr="00B905B8">
              <w:rPr>
                <w:rFonts w:asciiTheme="minorHAnsi" w:hAnsiTheme="minorHAnsi" w:cstheme="minorHAnsi"/>
                <w:color w:val="000000" w:themeColor="text1"/>
                <w:sz w:val="22"/>
              </w:rPr>
              <w:t xml:space="preserve"> </w:t>
            </w:r>
            <w:proofErr w:type="spellStart"/>
            <w:r w:rsidRPr="00B905B8">
              <w:rPr>
                <w:rFonts w:asciiTheme="minorHAnsi" w:hAnsiTheme="minorHAnsi" w:cstheme="minorHAnsi"/>
                <w:color w:val="000000" w:themeColor="text1"/>
                <w:sz w:val="22"/>
              </w:rPr>
              <w:t>turistice</w:t>
            </w:r>
            <w:proofErr w:type="spellEnd"/>
            <w:r w:rsidRPr="00B905B8">
              <w:rPr>
                <w:rFonts w:asciiTheme="minorHAnsi" w:hAnsiTheme="minorHAnsi" w:cstheme="minorHAnsi"/>
                <w:color w:val="000000" w:themeColor="text1"/>
                <w:sz w:val="22"/>
              </w:rPr>
              <w:t>, culturale și de agrement;</w:t>
            </w:r>
          </w:p>
          <w:p w14:paraId="5D14D43E" w14:textId="3CE0E672" w:rsidR="00D06BF6" w:rsidRPr="00B905B8" w:rsidRDefault="00D06BF6" w:rsidP="00B905B8">
            <w:pPr>
              <w:pStyle w:val="ListParagraph"/>
              <w:numPr>
                <w:ilvl w:val="1"/>
                <w:numId w:val="96"/>
              </w:numPr>
              <w:spacing w:line="276" w:lineRule="auto"/>
              <w:ind w:left="739"/>
              <w:jc w:val="both"/>
              <w:rPr>
                <w:rFonts w:asciiTheme="minorHAnsi" w:hAnsiTheme="minorHAnsi" w:cstheme="minorHAnsi"/>
                <w:color w:val="000000" w:themeColor="text1"/>
                <w:sz w:val="22"/>
              </w:rPr>
            </w:pPr>
            <w:proofErr w:type="spellStart"/>
            <w:r w:rsidRPr="00B905B8">
              <w:rPr>
                <w:rFonts w:asciiTheme="minorHAnsi" w:hAnsiTheme="minorHAnsi" w:cstheme="minorHAnsi"/>
                <w:color w:val="000000" w:themeColor="text1"/>
                <w:sz w:val="22"/>
              </w:rPr>
              <w:t>Suport</w:t>
            </w:r>
            <w:proofErr w:type="spellEnd"/>
            <w:r w:rsidRPr="00B905B8">
              <w:rPr>
                <w:rFonts w:asciiTheme="minorHAnsi" w:hAnsiTheme="minorHAnsi" w:cstheme="minorHAnsi"/>
                <w:color w:val="000000" w:themeColor="text1"/>
                <w:sz w:val="22"/>
              </w:rPr>
              <w:t xml:space="preserve"> </w:t>
            </w:r>
            <w:proofErr w:type="spellStart"/>
            <w:r w:rsidRPr="00B905B8">
              <w:rPr>
                <w:rFonts w:asciiTheme="minorHAnsi" w:hAnsiTheme="minorHAnsi" w:cstheme="minorHAnsi"/>
                <w:color w:val="000000" w:themeColor="text1"/>
                <w:sz w:val="22"/>
              </w:rPr>
              <w:t>pentru</w:t>
            </w:r>
            <w:proofErr w:type="spellEnd"/>
            <w:r w:rsidRPr="00B905B8">
              <w:rPr>
                <w:rFonts w:asciiTheme="minorHAnsi" w:hAnsiTheme="minorHAnsi" w:cstheme="minorHAnsi"/>
                <w:color w:val="000000" w:themeColor="text1"/>
                <w:sz w:val="22"/>
              </w:rPr>
              <w:t xml:space="preserve"> </w:t>
            </w:r>
            <w:proofErr w:type="spellStart"/>
            <w:r w:rsidRPr="00B905B8">
              <w:rPr>
                <w:rFonts w:asciiTheme="minorHAnsi" w:hAnsiTheme="minorHAnsi" w:cstheme="minorHAnsi"/>
                <w:color w:val="000000" w:themeColor="text1"/>
                <w:sz w:val="22"/>
              </w:rPr>
              <w:t>dezvoltarea</w:t>
            </w:r>
            <w:proofErr w:type="spellEnd"/>
            <w:r w:rsidRPr="00B905B8">
              <w:rPr>
                <w:rFonts w:asciiTheme="minorHAnsi" w:hAnsiTheme="minorHAnsi" w:cstheme="minorHAnsi"/>
                <w:color w:val="000000" w:themeColor="text1"/>
                <w:sz w:val="22"/>
              </w:rPr>
              <w:t xml:space="preserve"> </w:t>
            </w:r>
            <w:proofErr w:type="spellStart"/>
            <w:r w:rsidRPr="00B905B8">
              <w:rPr>
                <w:rFonts w:asciiTheme="minorHAnsi" w:hAnsiTheme="minorHAnsi" w:cstheme="minorHAnsi"/>
                <w:color w:val="000000" w:themeColor="text1"/>
                <w:sz w:val="22"/>
              </w:rPr>
              <w:t>unor</w:t>
            </w:r>
            <w:proofErr w:type="spellEnd"/>
            <w:r w:rsidRPr="00B905B8">
              <w:rPr>
                <w:rFonts w:asciiTheme="minorHAnsi" w:hAnsiTheme="minorHAnsi" w:cstheme="minorHAnsi"/>
                <w:color w:val="000000" w:themeColor="text1"/>
                <w:sz w:val="22"/>
              </w:rPr>
              <w:t xml:space="preserve"> planuri de marketing a destinațiilor turistice prioritare la nivel regional și local;</w:t>
            </w:r>
          </w:p>
          <w:p w14:paraId="13303150" w14:textId="4D37E565" w:rsidR="00665767" w:rsidRPr="00EF6962" w:rsidRDefault="00665767" w:rsidP="00932EBC">
            <w:pPr>
              <w:spacing w:line="276" w:lineRule="auto"/>
              <w:jc w:val="both"/>
              <w:rPr>
                <w:rFonts w:asciiTheme="minorHAnsi" w:hAnsiTheme="minorHAnsi" w:cstheme="minorHAnsi"/>
                <w:color w:val="000000" w:themeColor="text1"/>
                <w:sz w:val="22"/>
                <w:szCs w:val="22"/>
              </w:rPr>
            </w:pPr>
            <w:r w:rsidRPr="00B905B8">
              <w:rPr>
                <w:rFonts w:asciiTheme="minorHAnsi" w:eastAsiaTheme="minorHAnsi" w:hAnsiTheme="minorHAnsi" w:cstheme="minorHAnsi"/>
                <w:b/>
                <w:color w:val="000000" w:themeColor="text1"/>
                <w:sz w:val="22"/>
                <w:szCs w:val="22"/>
              </w:rPr>
              <w:t>Forma de sprijin</w:t>
            </w:r>
            <w:r w:rsidRPr="00EF6962">
              <w:rPr>
                <w:rFonts w:asciiTheme="minorHAnsi" w:eastAsiaTheme="minorHAnsi" w:hAnsiTheme="minorHAnsi" w:cstheme="minorHAnsi"/>
                <w:bCs/>
                <w:color w:val="000000" w:themeColor="text1"/>
                <w:sz w:val="22"/>
                <w:szCs w:val="22"/>
              </w:rPr>
              <w:t xml:space="preserve"> propusă pentru aceste tipuri de acțiuni este grantul nerambursabil. Investițiile propuse sunt complementare celor propuse în POCIDIF</w:t>
            </w:r>
            <w:r w:rsidR="0011351D">
              <w:rPr>
                <w:rFonts w:asciiTheme="minorHAnsi" w:eastAsiaTheme="minorHAnsi" w:hAnsiTheme="minorHAnsi" w:cstheme="minorHAnsi"/>
                <w:bCs/>
                <w:color w:val="000000" w:themeColor="text1"/>
                <w:sz w:val="22"/>
                <w:szCs w:val="22"/>
              </w:rPr>
              <w:t>.</w:t>
            </w:r>
          </w:p>
          <w:p w14:paraId="031F30FC" w14:textId="77777777" w:rsidR="00B548F7" w:rsidRPr="00EF6962" w:rsidRDefault="00B548F7" w:rsidP="00932EBC">
            <w:pPr>
              <w:spacing w:line="276" w:lineRule="auto"/>
              <w:jc w:val="both"/>
              <w:rPr>
                <w:rFonts w:asciiTheme="minorHAnsi" w:hAnsiTheme="minorHAnsi" w:cstheme="minorHAnsi"/>
                <w:color w:val="000000" w:themeColor="text1"/>
                <w:sz w:val="22"/>
                <w:szCs w:val="22"/>
              </w:rPr>
            </w:pPr>
          </w:p>
        </w:tc>
      </w:tr>
    </w:tbl>
    <w:p w14:paraId="421C7852" w14:textId="77777777" w:rsidR="00EF067F" w:rsidRPr="00EF6962" w:rsidRDefault="00EF067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lastRenderedPageBreak/>
        <w:t>The main target groups - Article 17(3)(d)(iii):</w:t>
      </w:r>
    </w:p>
    <w:p w14:paraId="5940CBBD" w14:textId="77777777" w:rsidR="00EF067F" w:rsidRPr="00EF6962" w:rsidRDefault="00EF067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[1 000]</w:t>
      </w:r>
    </w:p>
    <w:p w14:paraId="25D4E55B" w14:textId="77777777" w:rsidR="0076513A" w:rsidRPr="00EF6962" w:rsidRDefault="00D06BF6"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noProof/>
          <w:color w:val="000000" w:themeColor="text1"/>
          <w:sz w:val="22"/>
          <w:szCs w:val="22"/>
          <w:lang w:val="en-GB"/>
        </w:rPr>
      </w:pPr>
      <w:r w:rsidRPr="00B905B8">
        <w:rPr>
          <w:rFonts w:asciiTheme="minorHAnsi" w:hAnsiTheme="minorHAnsi" w:cstheme="minorHAnsi"/>
          <w:b/>
          <w:noProof/>
          <w:color w:val="000000" w:themeColor="text1"/>
          <w:sz w:val="22"/>
          <w:szCs w:val="22"/>
          <w:lang w:val="en-GB"/>
        </w:rPr>
        <w:t>Grup țintă</w:t>
      </w:r>
      <w:r w:rsidR="0076513A" w:rsidRPr="00EF6962">
        <w:rPr>
          <w:rFonts w:asciiTheme="minorHAnsi" w:hAnsiTheme="minorHAnsi" w:cstheme="minorHAnsi"/>
          <w:bCs/>
          <w:noProof/>
          <w:color w:val="000000" w:themeColor="text1"/>
          <w:sz w:val="22"/>
          <w:szCs w:val="22"/>
          <w:lang w:val="en-GB"/>
        </w:rPr>
        <w:t xml:space="preserve">: </w:t>
      </w:r>
      <w:r w:rsidRPr="00EF6962">
        <w:rPr>
          <w:rFonts w:asciiTheme="minorHAnsi" w:hAnsiTheme="minorHAnsi" w:cstheme="minorHAnsi"/>
          <w:bCs/>
          <w:noProof/>
          <w:color w:val="000000" w:themeColor="text1"/>
          <w:sz w:val="22"/>
          <w:szCs w:val="22"/>
          <w:lang w:val="en-GB"/>
        </w:rPr>
        <w:t>populația regiunii, turiștii</w:t>
      </w:r>
    </w:p>
    <w:p w14:paraId="736FA9C6" w14:textId="77777777" w:rsidR="00EF067F" w:rsidRPr="00EF6962" w:rsidRDefault="00EF067F"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lastRenderedPageBreak/>
        <w:t>Specific territories tageted, including the planned use of territorial tools – Article 17(3)(d)(iv)</w:t>
      </w:r>
    </w:p>
    <w:p w14:paraId="1DD10958" w14:textId="77777777" w:rsidR="00EF067F" w:rsidRPr="00EF6962" w:rsidRDefault="00EF067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[2 000]</w:t>
      </w:r>
    </w:p>
    <w:p w14:paraId="7760248C" w14:textId="6C3AAF3F" w:rsidR="000C2B55" w:rsidRPr="00EF6962" w:rsidRDefault="000C2B5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Investițiile se implementează in mediul urban si se aplică Instrumente teritoriale în baza unor strategii de dezvoltare locale/județene</w:t>
      </w:r>
      <w:r w:rsidRPr="00B905B8">
        <w:rPr>
          <w:rFonts w:asciiTheme="minorHAnsi" w:hAnsiTheme="minorHAnsi" w:cstheme="minorHAnsi"/>
          <w:i/>
          <w:iCs/>
          <w:noProof/>
          <w:color w:val="FF0000"/>
          <w:sz w:val="22"/>
          <w:szCs w:val="22"/>
          <w:lang w:val="en-GB"/>
        </w:rPr>
        <w:t xml:space="preserve"> </w:t>
      </w:r>
      <w:r w:rsidRPr="00EF6962">
        <w:rPr>
          <w:rFonts w:asciiTheme="minorHAnsi" w:hAnsiTheme="minorHAnsi" w:cstheme="minorHAnsi"/>
          <w:i/>
          <w:iCs/>
          <w:noProof/>
          <w:color w:val="000000" w:themeColor="text1"/>
          <w:sz w:val="22"/>
          <w:szCs w:val="22"/>
          <w:lang w:val="en-GB"/>
        </w:rPr>
        <w:t>care respect</w:t>
      </w:r>
      <w:r w:rsidR="00665767" w:rsidRPr="00EF6962">
        <w:rPr>
          <w:rFonts w:asciiTheme="minorHAnsi" w:hAnsiTheme="minorHAnsi" w:cstheme="minorHAnsi"/>
          <w:i/>
          <w:iCs/>
          <w:noProof/>
          <w:color w:val="000000" w:themeColor="text1"/>
          <w:sz w:val="22"/>
          <w:szCs w:val="22"/>
          <w:lang w:val="en-GB"/>
        </w:rPr>
        <w:t>ă</w:t>
      </w:r>
      <w:r w:rsidRPr="00EF6962">
        <w:rPr>
          <w:rFonts w:asciiTheme="minorHAnsi" w:hAnsiTheme="minorHAnsi" w:cstheme="minorHAnsi"/>
          <w:i/>
          <w:iCs/>
          <w:noProof/>
          <w:color w:val="000000" w:themeColor="text1"/>
          <w:sz w:val="22"/>
          <w:szCs w:val="22"/>
          <w:lang w:val="en-GB"/>
        </w:rPr>
        <w:t xml:space="preserve"> prevederile art 2</w:t>
      </w:r>
      <w:r w:rsidR="009E0EF0" w:rsidRPr="00EF6962">
        <w:rPr>
          <w:rFonts w:asciiTheme="minorHAnsi" w:hAnsiTheme="minorHAnsi" w:cstheme="minorHAnsi"/>
          <w:i/>
          <w:iCs/>
          <w:noProof/>
          <w:color w:val="000000" w:themeColor="text1"/>
          <w:sz w:val="22"/>
          <w:szCs w:val="22"/>
          <w:lang w:val="en-GB"/>
        </w:rPr>
        <w:t>3</w:t>
      </w:r>
      <w:r w:rsidRPr="00EF6962">
        <w:rPr>
          <w:rFonts w:asciiTheme="minorHAnsi" w:hAnsiTheme="minorHAnsi" w:cstheme="minorHAnsi"/>
          <w:i/>
          <w:iCs/>
          <w:noProof/>
          <w:color w:val="000000" w:themeColor="text1"/>
          <w:sz w:val="22"/>
          <w:szCs w:val="22"/>
          <w:lang w:val="en-GB"/>
        </w:rPr>
        <w:t xml:space="preserve"> din Regulamentul Comun. </w:t>
      </w:r>
    </w:p>
    <w:p w14:paraId="3E66F5D0" w14:textId="77777777" w:rsidR="00EF067F" w:rsidRPr="00EF6962" w:rsidRDefault="00EF067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interregional and transnational actions  –Article – 17(3)(d)(v)</w:t>
      </w:r>
    </w:p>
    <w:p w14:paraId="0EF0F638" w14:textId="77777777" w:rsidR="00EF067F" w:rsidRPr="00EF6962" w:rsidRDefault="00EF067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[2 000]</w:t>
      </w:r>
    </w:p>
    <w:p w14:paraId="4D228B06" w14:textId="77777777" w:rsidR="000C2B55" w:rsidRPr="00EF6962" w:rsidRDefault="000C2B5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N/A</w:t>
      </w:r>
    </w:p>
    <w:p w14:paraId="413C465D" w14:textId="77777777" w:rsidR="00EF067F" w:rsidRPr="00EF6962" w:rsidRDefault="00EF067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planned use of financial instruments – Article – 17(3)(d)(vi)</w:t>
      </w:r>
    </w:p>
    <w:p w14:paraId="406427D1" w14:textId="77777777" w:rsidR="00EF067F" w:rsidRPr="00EF6962" w:rsidRDefault="00EF067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[1 000]</w:t>
      </w:r>
    </w:p>
    <w:p w14:paraId="5D584215" w14:textId="77777777" w:rsidR="000C2B55" w:rsidRPr="00EF6962" w:rsidRDefault="000C2B5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N/A</w:t>
      </w:r>
    </w:p>
    <w:p w14:paraId="1DEC1292" w14:textId="77777777" w:rsidR="00EF067F" w:rsidRPr="00EF6962" w:rsidRDefault="00EF067F" w:rsidP="00932EBC">
      <w:pPr>
        <w:spacing w:before="120" w:after="120" w:line="276" w:lineRule="auto"/>
        <w:rPr>
          <w:rFonts w:asciiTheme="minorHAnsi" w:hAnsiTheme="minorHAnsi" w:cstheme="minorHAnsi"/>
          <w:b/>
          <w:iCs/>
          <w:noProof/>
          <w:color w:val="000000" w:themeColor="text1"/>
          <w:sz w:val="22"/>
          <w:szCs w:val="22"/>
          <w:lang w:val="en-GB"/>
        </w:rPr>
      </w:pPr>
    </w:p>
    <w:p w14:paraId="049136F2" w14:textId="77777777" w:rsidR="00073DE5" w:rsidRPr="00EF6962" w:rsidRDefault="00073DE5" w:rsidP="00932EBC">
      <w:pPr>
        <w:spacing w:line="276" w:lineRule="auto"/>
        <w:rPr>
          <w:rFonts w:asciiTheme="minorHAnsi" w:hAnsiTheme="minorHAnsi" w:cstheme="minorHAnsi"/>
          <w:b/>
          <w:iCs/>
          <w:color w:val="000000" w:themeColor="text1"/>
          <w:sz w:val="22"/>
          <w:szCs w:val="22"/>
          <w:lang w:val="en-GB"/>
        </w:rPr>
      </w:pPr>
      <w:r w:rsidRPr="00EF6962">
        <w:rPr>
          <w:rFonts w:asciiTheme="minorHAnsi" w:hAnsiTheme="minorHAnsi" w:cstheme="minorHAnsi"/>
          <w:b/>
          <w:iCs/>
          <w:color w:val="000000" w:themeColor="text1"/>
          <w:sz w:val="22"/>
          <w:szCs w:val="22"/>
          <w:lang w:val="en-GB"/>
        </w:rPr>
        <w:t>2.A.3.2 Indicators</w:t>
      </w:r>
    </w:p>
    <w:p w14:paraId="51F59577" w14:textId="77777777" w:rsidR="00073DE5" w:rsidRPr="00EF6962" w:rsidRDefault="00073DE5" w:rsidP="00932EBC">
      <w:pPr>
        <w:spacing w:line="276" w:lineRule="auto"/>
        <w:rPr>
          <w:rFonts w:asciiTheme="minorHAnsi" w:hAnsiTheme="minorHAnsi" w:cstheme="minorHAnsi"/>
          <w:b/>
          <w:bCs/>
          <w:i/>
          <w:color w:val="000000" w:themeColor="text1"/>
          <w:sz w:val="22"/>
          <w:szCs w:val="22"/>
          <w:u w:val="single"/>
          <w:lang w:val="en-GB"/>
        </w:rPr>
      </w:pPr>
      <w:r w:rsidRPr="00EF6962">
        <w:rPr>
          <w:rFonts w:asciiTheme="minorHAnsi" w:hAnsiTheme="minorHAnsi" w:cstheme="minorHAnsi"/>
          <w:i/>
          <w:color w:val="000000" w:themeColor="text1"/>
          <w:sz w:val="22"/>
          <w:szCs w:val="22"/>
          <w:lang w:val="en-GB"/>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5"/>
        <w:gridCol w:w="1317"/>
        <w:gridCol w:w="1053"/>
        <w:gridCol w:w="940"/>
        <w:gridCol w:w="976"/>
        <w:gridCol w:w="1277"/>
        <w:gridCol w:w="1275"/>
        <w:gridCol w:w="678"/>
        <w:gridCol w:w="1017"/>
      </w:tblGrid>
      <w:tr w:rsidR="00C2662F" w:rsidRPr="0034504F" w14:paraId="56D41647" w14:textId="77777777" w:rsidTr="00B905B8">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5573CEDF"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iCs/>
                <w:sz w:val="22"/>
                <w:szCs w:val="22"/>
              </w:rPr>
              <w:t xml:space="preserve">Table 2: Output </w:t>
            </w:r>
            <w:proofErr w:type="spellStart"/>
            <w:r w:rsidRPr="0034504F">
              <w:rPr>
                <w:rFonts w:asciiTheme="minorHAnsi" w:hAnsiTheme="minorHAnsi" w:cstheme="minorHAnsi"/>
                <w:b/>
                <w:iCs/>
                <w:sz w:val="22"/>
                <w:szCs w:val="22"/>
              </w:rPr>
              <w:t>indicators</w:t>
            </w:r>
            <w:proofErr w:type="spellEnd"/>
          </w:p>
        </w:tc>
      </w:tr>
      <w:tr w:rsidR="001F4989" w:rsidRPr="0034504F" w14:paraId="58EAD4C5" w14:textId="77777777" w:rsidTr="001F4989">
        <w:trPr>
          <w:trHeight w:val="1647"/>
        </w:trPr>
        <w:tc>
          <w:tcPr>
            <w:tcW w:w="569" w:type="pct"/>
            <w:tcBorders>
              <w:top w:val="single" w:sz="4" w:space="0" w:color="auto"/>
              <w:left w:val="single" w:sz="4" w:space="0" w:color="auto"/>
              <w:bottom w:val="single" w:sz="4" w:space="0" w:color="auto"/>
              <w:right w:val="single" w:sz="4" w:space="0" w:color="auto"/>
            </w:tcBorders>
            <w:hideMark/>
          </w:tcPr>
          <w:p w14:paraId="216796C2"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Priority</w:t>
            </w:r>
            <w:proofErr w:type="spellEnd"/>
            <w:r w:rsidRPr="0034504F">
              <w:rPr>
                <w:rFonts w:asciiTheme="minorHAnsi" w:hAnsiTheme="minorHAnsi" w:cstheme="minorHAnsi"/>
                <w:b/>
                <w:sz w:val="22"/>
                <w:szCs w:val="22"/>
              </w:rPr>
              <w:t xml:space="preserve"> </w:t>
            </w:r>
          </w:p>
        </w:tc>
        <w:tc>
          <w:tcPr>
            <w:tcW w:w="684" w:type="pct"/>
            <w:tcBorders>
              <w:top w:val="single" w:sz="4" w:space="0" w:color="auto"/>
              <w:left w:val="single" w:sz="4" w:space="0" w:color="auto"/>
              <w:bottom w:val="single" w:sz="4" w:space="0" w:color="auto"/>
              <w:right w:val="single" w:sz="4" w:space="0" w:color="auto"/>
            </w:tcBorders>
            <w:hideMark/>
          </w:tcPr>
          <w:p w14:paraId="1E0F58B6"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 xml:space="preserve">Specific </w:t>
            </w:r>
            <w:proofErr w:type="spellStart"/>
            <w:r w:rsidRPr="0034504F">
              <w:rPr>
                <w:rFonts w:asciiTheme="minorHAnsi" w:hAnsiTheme="minorHAnsi" w:cstheme="minorHAnsi"/>
                <w:b/>
                <w:sz w:val="22"/>
                <w:szCs w:val="22"/>
              </w:rPr>
              <w:t>objective</w:t>
            </w:r>
            <w:proofErr w:type="spellEnd"/>
            <w:r w:rsidRPr="0034504F">
              <w:rPr>
                <w:rFonts w:asciiTheme="minorHAnsi" w:hAnsiTheme="minorHAnsi" w:cstheme="minorHAnsi"/>
                <w:b/>
                <w:sz w:val="22"/>
                <w:szCs w:val="22"/>
              </w:rPr>
              <w:t xml:space="preserve"> (Investment for </w:t>
            </w:r>
            <w:proofErr w:type="spellStart"/>
            <w:r w:rsidRPr="0034504F">
              <w:rPr>
                <w:rFonts w:asciiTheme="minorHAnsi" w:hAnsiTheme="minorHAnsi" w:cstheme="minorHAnsi"/>
                <w:b/>
                <w:sz w:val="22"/>
                <w:szCs w:val="22"/>
              </w:rPr>
              <w:t>Jobs</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and</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Growth</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goal</w:t>
            </w:r>
            <w:proofErr w:type="spellEnd"/>
            <w:r w:rsidRPr="0034504F">
              <w:rPr>
                <w:rFonts w:asciiTheme="minorHAnsi" w:hAnsiTheme="minorHAnsi" w:cstheme="minorHAnsi"/>
                <w:b/>
                <w:sz w:val="22"/>
                <w:szCs w:val="22"/>
              </w:rPr>
              <w:t xml:space="preserve"> or EMFF)</w:t>
            </w:r>
          </w:p>
        </w:tc>
        <w:tc>
          <w:tcPr>
            <w:tcW w:w="547" w:type="pct"/>
            <w:tcBorders>
              <w:top w:val="single" w:sz="4" w:space="0" w:color="auto"/>
              <w:left w:val="single" w:sz="4" w:space="0" w:color="auto"/>
              <w:bottom w:val="single" w:sz="4" w:space="0" w:color="auto"/>
              <w:right w:val="single" w:sz="4" w:space="0" w:color="auto"/>
            </w:tcBorders>
            <w:hideMark/>
          </w:tcPr>
          <w:p w14:paraId="4DCAF57D"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Fund</w:t>
            </w:r>
          </w:p>
        </w:tc>
        <w:tc>
          <w:tcPr>
            <w:tcW w:w="488" w:type="pct"/>
            <w:tcBorders>
              <w:top w:val="single" w:sz="4" w:space="0" w:color="auto"/>
              <w:left w:val="single" w:sz="4" w:space="0" w:color="auto"/>
              <w:bottom w:val="single" w:sz="4" w:space="0" w:color="auto"/>
              <w:right w:val="single" w:sz="4" w:space="0" w:color="auto"/>
            </w:tcBorders>
            <w:hideMark/>
          </w:tcPr>
          <w:p w14:paraId="7E389F2A"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Category</w:t>
            </w:r>
            <w:proofErr w:type="spellEnd"/>
            <w:r w:rsidRPr="0034504F">
              <w:rPr>
                <w:rFonts w:asciiTheme="minorHAnsi" w:hAnsiTheme="minorHAnsi" w:cstheme="minorHAnsi"/>
                <w:b/>
                <w:sz w:val="22"/>
                <w:szCs w:val="22"/>
              </w:rPr>
              <w:t xml:space="preserve"> of </w:t>
            </w:r>
            <w:proofErr w:type="spellStart"/>
            <w:r w:rsidRPr="0034504F">
              <w:rPr>
                <w:rFonts w:asciiTheme="minorHAnsi" w:hAnsiTheme="minorHAnsi" w:cstheme="minorHAnsi"/>
                <w:b/>
                <w:sz w:val="22"/>
                <w:szCs w:val="22"/>
              </w:rPr>
              <w:t>region</w:t>
            </w:r>
            <w:proofErr w:type="spellEnd"/>
          </w:p>
        </w:tc>
        <w:tc>
          <w:tcPr>
            <w:tcW w:w="507" w:type="pct"/>
            <w:tcBorders>
              <w:top w:val="single" w:sz="4" w:space="0" w:color="auto"/>
              <w:left w:val="single" w:sz="4" w:space="0" w:color="auto"/>
              <w:bottom w:val="single" w:sz="4" w:space="0" w:color="auto"/>
              <w:right w:val="single" w:sz="4" w:space="0" w:color="auto"/>
            </w:tcBorders>
            <w:hideMark/>
          </w:tcPr>
          <w:p w14:paraId="5D3EF788"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ID [5]</w:t>
            </w:r>
          </w:p>
        </w:tc>
        <w:tc>
          <w:tcPr>
            <w:tcW w:w="663" w:type="pct"/>
            <w:tcBorders>
              <w:top w:val="single" w:sz="4" w:space="0" w:color="auto"/>
              <w:left w:val="single" w:sz="4" w:space="0" w:color="auto"/>
              <w:bottom w:val="single" w:sz="4" w:space="0" w:color="auto"/>
              <w:right w:val="single" w:sz="4" w:space="0" w:color="auto"/>
            </w:tcBorders>
            <w:hideMark/>
          </w:tcPr>
          <w:p w14:paraId="53AAFE30"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 xml:space="preserve">Indicator [255] </w:t>
            </w:r>
          </w:p>
        </w:tc>
        <w:tc>
          <w:tcPr>
            <w:tcW w:w="662" w:type="pct"/>
            <w:tcBorders>
              <w:top w:val="single" w:sz="4" w:space="0" w:color="auto"/>
              <w:left w:val="single" w:sz="4" w:space="0" w:color="auto"/>
              <w:bottom w:val="single" w:sz="4" w:space="0" w:color="auto"/>
              <w:right w:val="single" w:sz="4" w:space="0" w:color="auto"/>
            </w:tcBorders>
            <w:hideMark/>
          </w:tcPr>
          <w:p w14:paraId="61E652D9"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Measurement</w:t>
            </w:r>
            <w:proofErr w:type="spellEnd"/>
            <w:r w:rsidRPr="0034504F">
              <w:rPr>
                <w:rFonts w:asciiTheme="minorHAnsi" w:hAnsiTheme="minorHAnsi" w:cstheme="minorHAnsi"/>
                <w:b/>
                <w:sz w:val="22"/>
                <w:szCs w:val="22"/>
              </w:rPr>
              <w:t xml:space="preserve"> unit</w:t>
            </w:r>
          </w:p>
        </w:tc>
        <w:tc>
          <w:tcPr>
            <w:tcW w:w="352" w:type="pct"/>
            <w:tcBorders>
              <w:top w:val="single" w:sz="4" w:space="0" w:color="auto"/>
              <w:left w:val="single" w:sz="4" w:space="0" w:color="auto"/>
              <w:bottom w:val="single" w:sz="4" w:space="0" w:color="auto"/>
              <w:right w:val="single" w:sz="4" w:space="0" w:color="auto"/>
            </w:tcBorders>
          </w:tcPr>
          <w:p w14:paraId="5C053FBF"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Milestone</w:t>
            </w:r>
            <w:proofErr w:type="spellEnd"/>
            <w:r w:rsidRPr="0034504F">
              <w:rPr>
                <w:rFonts w:asciiTheme="minorHAnsi" w:hAnsiTheme="minorHAnsi" w:cstheme="minorHAnsi"/>
                <w:b/>
                <w:sz w:val="22"/>
                <w:szCs w:val="22"/>
              </w:rPr>
              <w:t xml:space="preserve"> (2024)</w:t>
            </w:r>
          </w:p>
          <w:p w14:paraId="506B7853" w14:textId="77777777" w:rsidR="00073DE5" w:rsidRPr="0034504F" w:rsidRDefault="00073DE5" w:rsidP="00932EBC">
            <w:pPr>
              <w:spacing w:line="276" w:lineRule="auto"/>
              <w:rPr>
                <w:rFonts w:asciiTheme="minorHAnsi" w:hAnsiTheme="minorHAnsi" w:cstheme="minorHAnsi"/>
                <w:b/>
                <w:sz w:val="22"/>
                <w:szCs w:val="22"/>
              </w:rPr>
            </w:pPr>
          </w:p>
        </w:tc>
        <w:tc>
          <w:tcPr>
            <w:tcW w:w="528" w:type="pct"/>
            <w:tcBorders>
              <w:top w:val="single" w:sz="4" w:space="0" w:color="auto"/>
              <w:left w:val="single" w:sz="4" w:space="0" w:color="auto"/>
              <w:bottom w:val="single" w:sz="4" w:space="0" w:color="auto"/>
              <w:right w:val="single" w:sz="4" w:space="0" w:color="auto"/>
            </w:tcBorders>
          </w:tcPr>
          <w:p w14:paraId="45F3DE3F"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Target (2029)</w:t>
            </w:r>
          </w:p>
          <w:p w14:paraId="37A1E56A" w14:textId="77777777" w:rsidR="00073DE5" w:rsidRPr="0034504F" w:rsidRDefault="00073DE5" w:rsidP="00932EBC">
            <w:pPr>
              <w:spacing w:line="276" w:lineRule="auto"/>
              <w:rPr>
                <w:rFonts w:asciiTheme="minorHAnsi" w:hAnsiTheme="minorHAnsi" w:cstheme="minorHAnsi"/>
                <w:b/>
                <w:sz w:val="22"/>
                <w:szCs w:val="22"/>
              </w:rPr>
            </w:pPr>
          </w:p>
        </w:tc>
      </w:tr>
      <w:tr w:rsidR="0034504F" w:rsidRPr="0034504F" w14:paraId="2D0398F8" w14:textId="77777777" w:rsidTr="001F4989">
        <w:trPr>
          <w:trHeight w:val="340"/>
        </w:trPr>
        <w:tc>
          <w:tcPr>
            <w:tcW w:w="569" w:type="pct"/>
            <w:vMerge w:val="restart"/>
            <w:tcBorders>
              <w:top w:val="single" w:sz="4" w:space="0" w:color="auto"/>
              <w:left w:val="single" w:sz="4" w:space="0" w:color="auto"/>
              <w:right w:val="single" w:sz="4" w:space="0" w:color="auto"/>
            </w:tcBorders>
            <w:vAlign w:val="center"/>
          </w:tcPr>
          <w:p w14:paraId="43F16B6C" w14:textId="17E567BA" w:rsidR="0034504F" w:rsidRPr="0034504F" w:rsidRDefault="0034504F" w:rsidP="0034504F">
            <w:pPr>
              <w:spacing w:line="276" w:lineRule="auto"/>
              <w:jc w:val="center"/>
              <w:rPr>
                <w:rFonts w:asciiTheme="minorHAnsi" w:hAnsiTheme="minorHAnsi" w:cstheme="minorHAnsi"/>
                <w:b/>
                <w:bCs/>
                <w:i/>
                <w:sz w:val="22"/>
                <w:szCs w:val="22"/>
              </w:rPr>
            </w:pPr>
            <w:r w:rsidRPr="0034504F">
              <w:rPr>
                <w:rFonts w:asciiTheme="minorHAnsi" w:hAnsiTheme="minorHAnsi" w:cstheme="minorHAnsi"/>
                <w:b/>
                <w:bCs/>
                <w:i/>
                <w:sz w:val="22"/>
                <w:szCs w:val="22"/>
              </w:rPr>
              <w:t>Prioritatea 6.  O regiune atractivă</w:t>
            </w:r>
          </w:p>
          <w:p w14:paraId="1FB2F09E" w14:textId="77777777" w:rsidR="0034504F" w:rsidRPr="0034504F" w:rsidRDefault="0034504F" w:rsidP="0034504F">
            <w:pPr>
              <w:spacing w:line="276" w:lineRule="auto"/>
              <w:jc w:val="center"/>
              <w:rPr>
                <w:rFonts w:asciiTheme="minorHAnsi" w:hAnsiTheme="minorHAnsi" w:cstheme="minorHAnsi"/>
                <w:b/>
                <w:i/>
                <w:sz w:val="22"/>
                <w:szCs w:val="22"/>
              </w:rPr>
            </w:pPr>
          </w:p>
        </w:tc>
        <w:tc>
          <w:tcPr>
            <w:tcW w:w="684" w:type="pct"/>
            <w:vMerge w:val="restart"/>
            <w:tcBorders>
              <w:top w:val="single" w:sz="4" w:space="0" w:color="auto"/>
              <w:left w:val="single" w:sz="4" w:space="0" w:color="auto"/>
              <w:right w:val="single" w:sz="4" w:space="0" w:color="auto"/>
            </w:tcBorders>
            <w:vAlign w:val="center"/>
          </w:tcPr>
          <w:p w14:paraId="2EC5A3D5" w14:textId="77777777" w:rsidR="0034504F" w:rsidRPr="0034504F" w:rsidRDefault="0034504F" w:rsidP="0034504F">
            <w:pPr>
              <w:spacing w:line="276" w:lineRule="auto"/>
              <w:jc w:val="center"/>
              <w:rPr>
                <w:rFonts w:asciiTheme="minorHAnsi" w:hAnsiTheme="minorHAnsi" w:cstheme="minorHAnsi"/>
                <w:b/>
                <w:bCs/>
                <w:i/>
                <w:sz w:val="22"/>
                <w:szCs w:val="22"/>
                <w:u w:val="single"/>
              </w:rPr>
            </w:pPr>
            <w:r w:rsidRPr="0034504F">
              <w:rPr>
                <w:rFonts w:asciiTheme="minorHAnsi" w:hAnsiTheme="minorHAnsi" w:cstheme="minorHAnsi"/>
                <w:b/>
                <w:bCs/>
                <w:i/>
                <w:sz w:val="22"/>
                <w:szCs w:val="22"/>
              </w:rPr>
              <w:t xml:space="preserve">e (i) favorizarea dezvoltării integrate sociale, economice și de mediu la nivel local și a patrimoniului cultural, turismului și securității în </w:t>
            </w:r>
            <w:r w:rsidRPr="0034504F">
              <w:rPr>
                <w:rFonts w:asciiTheme="minorHAnsi" w:hAnsiTheme="minorHAnsi" w:cstheme="minorHAnsi"/>
                <w:b/>
                <w:bCs/>
                <w:i/>
                <w:sz w:val="22"/>
                <w:szCs w:val="22"/>
                <w:u w:val="single"/>
              </w:rPr>
              <w:t>zonele urbane;</w:t>
            </w:r>
          </w:p>
        </w:tc>
        <w:tc>
          <w:tcPr>
            <w:tcW w:w="547" w:type="pct"/>
            <w:tcBorders>
              <w:top w:val="single" w:sz="4" w:space="0" w:color="auto"/>
              <w:left w:val="single" w:sz="4" w:space="0" w:color="auto"/>
              <w:bottom w:val="single" w:sz="4" w:space="0" w:color="auto"/>
              <w:right w:val="single" w:sz="4" w:space="0" w:color="auto"/>
            </w:tcBorders>
            <w:vAlign w:val="center"/>
          </w:tcPr>
          <w:p w14:paraId="6F2AF253" w14:textId="4D0A59B6" w:rsidR="0034504F" w:rsidRPr="0034504F" w:rsidRDefault="0034504F" w:rsidP="0034504F">
            <w:pPr>
              <w:spacing w:line="276" w:lineRule="auto"/>
              <w:jc w:val="center"/>
              <w:rPr>
                <w:rFonts w:asciiTheme="minorHAnsi" w:hAnsiTheme="minorHAnsi" w:cstheme="minorHAnsi"/>
                <w:bCs/>
                <w:i/>
                <w:sz w:val="22"/>
                <w:szCs w:val="22"/>
              </w:rPr>
            </w:pPr>
            <w:r w:rsidRPr="0034504F">
              <w:rPr>
                <w:rFonts w:asciiTheme="minorHAnsi" w:hAnsiTheme="minorHAnsi" w:cstheme="minorHAnsi"/>
                <w:bCs/>
                <w:iCs/>
                <w:sz w:val="22"/>
                <w:szCs w:val="22"/>
              </w:rPr>
              <w:t>ERDF</w:t>
            </w:r>
          </w:p>
        </w:tc>
        <w:tc>
          <w:tcPr>
            <w:tcW w:w="488" w:type="pct"/>
            <w:tcBorders>
              <w:top w:val="single" w:sz="4" w:space="0" w:color="auto"/>
              <w:left w:val="single" w:sz="4" w:space="0" w:color="auto"/>
              <w:bottom w:val="single" w:sz="4" w:space="0" w:color="auto"/>
              <w:right w:val="single" w:sz="4" w:space="0" w:color="auto"/>
            </w:tcBorders>
            <w:vAlign w:val="center"/>
          </w:tcPr>
          <w:p w14:paraId="5D9F5316" w14:textId="778F5184" w:rsidR="0034504F" w:rsidRPr="0034504F" w:rsidRDefault="0034504F" w:rsidP="0034504F">
            <w:pPr>
              <w:spacing w:line="276" w:lineRule="auto"/>
              <w:jc w:val="center"/>
              <w:rPr>
                <w:rFonts w:asciiTheme="minorHAnsi" w:hAnsiTheme="minorHAnsi" w:cstheme="minorHAnsi"/>
                <w:bCs/>
                <w:i/>
                <w:sz w:val="22"/>
                <w:szCs w:val="22"/>
              </w:rPr>
            </w:pPr>
            <w:proofErr w:type="spellStart"/>
            <w:r w:rsidRPr="0034504F">
              <w:rPr>
                <w:rFonts w:asciiTheme="minorHAnsi" w:hAnsiTheme="minorHAnsi" w:cstheme="minorHAnsi"/>
                <w:bCs/>
                <w:iCs/>
                <w:sz w:val="22"/>
                <w:szCs w:val="22"/>
              </w:rPr>
              <w:t>Less</w:t>
            </w:r>
            <w:proofErr w:type="spellEnd"/>
            <w:r w:rsidRPr="0034504F">
              <w:rPr>
                <w:rFonts w:asciiTheme="minorHAnsi" w:hAnsiTheme="minorHAnsi" w:cstheme="minorHAnsi"/>
                <w:bCs/>
                <w:iCs/>
                <w:sz w:val="22"/>
                <w:szCs w:val="22"/>
              </w:rPr>
              <w:t xml:space="preserve"> </w:t>
            </w:r>
            <w:proofErr w:type="spellStart"/>
            <w:r w:rsidRPr="0034504F">
              <w:rPr>
                <w:rFonts w:asciiTheme="minorHAnsi" w:hAnsiTheme="minorHAnsi" w:cstheme="minorHAnsi"/>
                <w:bCs/>
                <w:iCs/>
                <w:sz w:val="22"/>
                <w:szCs w:val="22"/>
              </w:rPr>
              <w:t>developed</w:t>
            </w:r>
            <w:proofErr w:type="spellEnd"/>
          </w:p>
        </w:tc>
        <w:tc>
          <w:tcPr>
            <w:tcW w:w="507" w:type="pct"/>
            <w:tcBorders>
              <w:top w:val="single" w:sz="4" w:space="0" w:color="auto"/>
              <w:left w:val="single" w:sz="4" w:space="0" w:color="auto"/>
              <w:bottom w:val="single" w:sz="4" w:space="0" w:color="auto"/>
              <w:right w:val="single" w:sz="4" w:space="0" w:color="auto"/>
            </w:tcBorders>
            <w:vAlign w:val="center"/>
          </w:tcPr>
          <w:p w14:paraId="4443536D" w14:textId="723C8930" w:rsidR="0034504F" w:rsidRPr="0034504F" w:rsidRDefault="0034504F" w:rsidP="0034504F">
            <w:pPr>
              <w:spacing w:line="276" w:lineRule="auto"/>
              <w:jc w:val="center"/>
              <w:rPr>
                <w:rFonts w:asciiTheme="minorHAnsi" w:hAnsiTheme="minorHAnsi" w:cstheme="minorHAnsi"/>
                <w:b/>
                <w:bCs/>
                <w:i/>
                <w:sz w:val="22"/>
                <w:szCs w:val="22"/>
              </w:rPr>
            </w:pPr>
            <w:r w:rsidRPr="0034504F">
              <w:rPr>
                <w:rFonts w:asciiTheme="minorHAnsi" w:hAnsiTheme="minorHAnsi" w:cstheme="minorHAnsi"/>
                <w:b/>
                <w:bCs/>
                <w:noProof/>
                <w:sz w:val="22"/>
                <w:szCs w:val="22"/>
              </w:rPr>
              <w:t>RCO 77</w:t>
            </w:r>
          </w:p>
        </w:tc>
        <w:tc>
          <w:tcPr>
            <w:tcW w:w="663" w:type="pct"/>
            <w:tcBorders>
              <w:top w:val="single" w:sz="4" w:space="0" w:color="auto"/>
              <w:left w:val="single" w:sz="4" w:space="0" w:color="auto"/>
              <w:bottom w:val="single" w:sz="4" w:space="0" w:color="auto"/>
              <w:right w:val="single" w:sz="4" w:space="0" w:color="auto"/>
            </w:tcBorders>
            <w:vAlign w:val="center"/>
          </w:tcPr>
          <w:p w14:paraId="65E44DAB" w14:textId="04C8A8AF" w:rsidR="0034504F" w:rsidRPr="0034504F" w:rsidRDefault="0034504F" w:rsidP="0034504F">
            <w:pPr>
              <w:spacing w:line="276" w:lineRule="auto"/>
              <w:jc w:val="center"/>
              <w:rPr>
                <w:rFonts w:asciiTheme="minorHAnsi" w:hAnsiTheme="minorHAnsi" w:cstheme="minorHAnsi"/>
                <w:noProof/>
                <w:sz w:val="22"/>
                <w:szCs w:val="22"/>
              </w:rPr>
            </w:pPr>
            <w:r w:rsidRPr="0034504F">
              <w:rPr>
                <w:rFonts w:asciiTheme="minorHAnsi" w:hAnsiTheme="minorHAnsi" w:cstheme="minorHAnsi"/>
                <w:noProof/>
                <w:sz w:val="22"/>
                <w:szCs w:val="22"/>
              </w:rPr>
              <w:t>Număr de infrastructuri culturale și turistice care beneficiază de sprijin</w:t>
            </w:r>
          </w:p>
        </w:tc>
        <w:tc>
          <w:tcPr>
            <w:tcW w:w="662" w:type="pct"/>
            <w:tcBorders>
              <w:top w:val="single" w:sz="4" w:space="0" w:color="auto"/>
              <w:left w:val="single" w:sz="4" w:space="0" w:color="auto"/>
              <w:bottom w:val="single" w:sz="4" w:space="0" w:color="auto"/>
              <w:right w:val="single" w:sz="4" w:space="0" w:color="auto"/>
            </w:tcBorders>
            <w:vAlign w:val="center"/>
          </w:tcPr>
          <w:p w14:paraId="0284877F" w14:textId="1401B6BF" w:rsidR="0034504F" w:rsidRPr="0034504F" w:rsidRDefault="0034504F" w:rsidP="0034504F">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 xml:space="preserve">Cultural </w:t>
            </w:r>
            <w:proofErr w:type="spellStart"/>
            <w:r w:rsidRPr="0034504F">
              <w:rPr>
                <w:rFonts w:asciiTheme="minorHAnsi" w:hAnsiTheme="minorHAnsi" w:cstheme="minorHAnsi"/>
                <w:b/>
                <w:i/>
                <w:sz w:val="22"/>
                <w:szCs w:val="22"/>
              </w:rPr>
              <w:t>and</w:t>
            </w:r>
            <w:proofErr w:type="spellEnd"/>
            <w:r w:rsidRPr="0034504F">
              <w:rPr>
                <w:rFonts w:asciiTheme="minorHAnsi" w:hAnsiTheme="minorHAnsi" w:cstheme="minorHAnsi"/>
                <w:b/>
                <w:i/>
                <w:sz w:val="22"/>
                <w:szCs w:val="22"/>
              </w:rPr>
              <w:t xml:space="preserve"> </w:t>
            </w:r>
            <w:proofErr w:type="spellStart"/>
            <w:r w:rsidRPr="0034504F">
              <w:rPr>
                <w:rFonts w:asciiTheme="minorHAnsi" w:hAnsiTheme="minorHAnsi" w:cstheme="minorHAnsi"/>
                <w:b/>
                <w:i/>
                <w:sz w:val="22"/>
                <w:szCs w:val="22"/>
              </w:rPr>
              <w:t>tourism</w:t>
            </w:r>
            <w:proofErr w:type="spellEnd"/>
            <w:r w:rsidRPr="0034504F">
              <w:rPr>
                <w:rFonts w:asciiTheme="minorHAnsi" w:hAnsiTheme="minorHAnsi" w:cstheme="minorHAnsi"/>
                <w:b/>
                <w:i/>
                <w:sz w:val="22"/>
                <w:szCs w:val="22"/>
              </w:rPr>
              <w:t xml:space="preserve"> </w:t>
            </w:r>
            <w:proofErr w:type="spellStart"/>
            <w:r w:rsidRPr="0034504F">
              <w:rPr>
                <w:rFonts w:asciiTheme="minorHAnsi" w:hAnsiTheme="minorHAnsi" w:cstheme="minorHAnsi"/>
                <w:b/>
                <w:i/>
                <w:sz w:val="22"/>
                <w:szCs w:val="22"/>
              </w:rPr>
              <w:t>sites</w:t>
            </w:r>
            <w:proofErr w:type="spellEnd"/>
          </w:p>
        </w:tc>
        <w:tc>
          <w:tcPr>
            <w:tcW w:w="352" w:type="pct"/>
            <w:tcBorders>
              <w:top w:val="single" w:sz="4" w:space="0" w:color="auto"/>
              <w:left w:val="single" w:sz="4" w:space="0" w:color="auto"/>
              <w:bottom w:val="single" w:sz="4" w:space="0" w:color="auto"/>
              <w:right w:val="single" w:sz="4" w:space="0" w:color="auto"/>
            </w:tcBorders>
            <w:vAlign w:val="center"/>
          </w:tcPr>
          <w:p w14:paraId="314EB59B" w14:textId="77777777" w:rsidR="0034504F" w:rsidRPr="0034504F" w:rsidRDefault="0034504F" w:rsidP="0034504F">
            <w:pPr>
              <w:spacing w:line="276" w:lineRule="auto"/>
              <w:jc w:val="center"/>
              <w:rPr>
                <w:rFonts w:asciiTheme="minorHAnsi" w:hAnsiTheme="minorHAnsi" w:cstheme="minorHAnsi"/>
                <w:b/>
                <w:i/>
                <w:sz w:val="22"/>
                <w:szCs w:val="22"/>
              </w:rPr>
            </w:pPr>
          </w:p>
        </w:tc>
        <w:tc>
          <w:tcPr>
            <w:tcW w:w="528" w:type="pct"/>
            <w:tcBorders>
              <w:top w:val="single" w:sz="4" w:space="0" w:color="auto"/>
              <w:left w:val="single" w:sz="4" w:space="0" w:color="auto"/>
              <w:bottom w:val="single" w:sz="4" w:space="0" w:color="auto"/>
              <w:right w:val="single" w:sz="4" w:space="0" w:color="auto"/>
            </w:tcBorders>
            <w:vAlign w:val="center"/>
          </w:tcPr>
          <w:p w14:paraId="3399C411" w14:textId="77777777" w:rsidR="0034504F" w:rsidRPr="0034504F" w:rsidRDefault="0034504F" w:rsidP="0034504F">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6</w:t>
            </w:r>
          </w:p>
        </w:tc>
      </w:tr>
      <w:tr w:rsidR="0034504F" w:rsidRPr="0034504F" w14:paraId="32030105" w14:textId="77777777" w:rsidTr="001F4989">
        <w:trPr>
          <w:trHeight w:val="340"/>
        </w:trPr>
        <w:tc>
          <w:tcPr>
            <w:tcW w:w="569" w:type="pct"/>
            <w:vMerge/>
            <w:tcBorders>
              <w:left w:val="single" w:sz="4" w:space="0" w:color="auto"/>
              <w:right w:val="single" w:sz="4" w:space="0" w:color="auto"/>
            </w:tcBorders>
          </w:tcPr>
          <w:p w14:paraId="7E101EEF" w14:textId="77777777" w:rsidR="0034504F" w:rsidRPr="0034504F" w:rsidRDefault="0034504F" w:rsidP="0034504F">
            <w:pPr>
              <w:spacing w:line="276" w:lineRule="auto"/>
              <w:jc w:val="both"/>
              <w:rPr>
                <w:rFonts w:asciiTheme="minorHAnsi" w:hAnsiTheme="minorHAnsi" w:cstheme="minorHAnsi"/>
                <w:b/>
                <w:bCs/>
                <w:i/>
                <w:sz w:val="22"/>
                <w:szCs w:val="22"/>
              </w:rPr>
            </w:pPr>
          </w:p>
        </w:tc>
        <w:tc>
          <w:tcPr>
            <w:tcW w:w="684" w:type="pct"/>
            <w:vMerge/>
            <w:tcBorders>
              <w:left w:val="single" w:sz="4" w:space="0" w:color="auto"/>
              <w:right w:val="single" w:sz="4" w:space="0" w:color="auto"/>
            </w:tcBorders>
          </w:tcPr>
          <w:p w14:paraId="4B7FA38B" w14:textId="77777777" w:rsidR="0034504F" w:rsidRPr="0034504F" w:rsidRDefault="0034504F" w:rsidP="0034504F">
            <w:pPr>
              <w:spacing w:line="276" w:lineRule="auto"/>
              <w:jc w:val="both"/>
              <w:rPr>
                <w:rFonts w:asciiTheme="minorHAnsi" w:hAnsiTheme="minorHAnsi" w:cstheme="minorHAnsi"/>
                <w:b/>
                <w:bCs/>
                <w:i/>
                <w:sz w:val="22"/>
                <w:szCs w:val="22"/>
              </w:rPr>
            </w:pPr>
          </w:p>
        </w:tc>
        <w:tc>
          <w:tcPr>
            <w:tcW w:w="547" w:type="pct"/>
            <w:tcBorders>
              <w:top w:val="single" w:sz="4" w:space="0" w:color="auto"/>
              <w:left w:val="single" w:sz="4" w:space="0" w:color="auto"/>
              <w:bottom w:val="single" w:sz="4" w:space="0" w:color="auto"/>
              <w:right w:val="single" w:sz="4" w:space="0" w:color="auto"/>
            </w:tcBorders>
            <w:vAlign w:val="center"/>
          </w:tcPr>
          <w:p w14:paraId="7AB1FAE9" w14:textId="433AE581" w:rsidR="0034504F" w:rsidRPr="0034504F" w:rsidRDefault="0034504F" w:rsidP="0034504F">
            <w:pPr>
              <w:spacing w:line="276" w:lineRule="auto"/>
              <w:jc w:val="center"/>
              <w:rPr>
                <w:rFonts w:asciiTheme="minorHAnsi" w:hAnsiTheme="minorHAnsi" w:cstheme="minorHAnsi"/>
                <w:bCs/>
                <w:i/>
                <w:sz w:val="22"/>
                <w:szCs w:val="22"/>
              </w:rPr>
            </w:pPr>
            <w:r w:rsidRPr="0034504F">
              <w:rPr>
                <w:rFonts w:asciiTheme="minorHAnsi" w:hAnsiTheme="minorHAnsi" w:cstheme="minorHAnsi"/>
                <w:bCs/>
                <w:iCs/>
                <w:sz w:val="22"/>
                <w:szCs w:val="22"/>
              </w:rPr>
              <w:t>ERDF</w:t>
            </w:r>
          </w:p>
        </w:tc>
        <w:tc>
          <w:tcPr>
            <w:tcW w:w="488" w:type="pct"/>
            <w:tcBorders>
              <w:top w:val="single" w:sz="4" w:space="0" w:color="auto"/>
              <w:left w:val="single" w:sz="4" w:space="0" w:color="auto"/>
              <w:bottom w:val="single" w:sz="4" w:space="0" w:color="auto"/>
              <w:right w:val="single" w:sz="4" w:space="0" w:color="auto"/>
            </w:tcBorders>
            <w:vAlign w:val="center"/>
          </w:tcPr>
          <w:p w14:paraId="18F3C0AC" w14:textId="5E541308" w:rsidR="0034504F" w:rsidRPr="0034504F" w:rsidRDefault="0034504F" w:rsidP="0034504F">
            <w:pPr>
              <w:spacing w:line="276" w:lineRule="auto"/>
              <w:jc w:val="center"/>
              <w:rPr>
                <w:rFonts w:asciiTheme="minorHAnsi" w:hAnsiTheme="minorHAnsi" w:cstheme="minorHAnsi"/>
                <w:bCs/>
                <w:i/>
                <w:sz w:val="22"/>
                <w:szCs w:val="22"/>
              </w:rPr>
            </w:pPr>
            <w:proofErr w:type="spellStart"/>
            <w:r w:rsidRPr="0034504F">
              <w:rPr>
                <w:rFonts w:asciiTheme="minorHAnsi" w:hAnsiTheme="minorHAnsi" w:cstheme="minorHAnsi"/>
                <w:bCs/>
                <w:iCs/>
                <w:sz w:val="22"/>
                <w:szCs w:val="22"/>
              </w:rPr>
              <w:t>Less</w:t>
            </w:r>
            <w:proofErr w:type="spellEnd"/>
            <w:r w:rsidRPr="0034504F">
              <w:rPr>
                <w:rFonts w:asciiTheme="minorHAnsi" w:hAnsiTheme="minorHAnsi" w:cstheme="minorHAnsi"/>
                <w:bCs/>
                <w:iCs/>
                <w:sz w:val="22"/>
                <w:szCs w:val="22"/>
              </w:rPr>
              <w:t xml:space="preserve"> </w:t>
            </w:r>
            <w:proofErr w:type="spellStart"/>
            <w:r w:rsidRPr="0034504F">
              <w:rPr>
                <w:rFonts w:asciiTheme="minorHAnsi" w:hAnsiTheme="minorHAnsi" w:cstheme="minorHAnsi"/>
                <w:bCs/>
                <w:iCs/>
                <w:sz w:val="22"/>
                <w:szCs w:val="22"/>
              </w:rPr>
              <w:t>developed</w:t>
            </w:r>
            <w:proofErr w:type="spellEnd"/>
          </w:p>
        </w:tc>
        <w:tc>
          <w:tcPr>
            <w:tcW w:w="507" w:type="pct"/>
            <w:tcBorders>
              <w:top w:val="single" w:sz="4" w:space="0" w:color="auto"/>
              <w:left w:val="single" w:sz="4" w:space="0" w:color="auto"/>
              <w:bottom w:val="single" w:sz="4" w:space="0" w:color="auto"/>
              <w:right w:val="single" w:sz="4" w:space="0" w:color="auto"/>
            </w:tcBorders>
            <w:vAlign w:val="center"/>
          </w:tcPr>
          <w:p w14:paraId="5A333C0F" w14:textId="2163990C" w:rsidR="0034504F" w:rsidRPr="0034504F" w:rsidRDefault="0034504F" w:rsidP="0034504F">
            <w:pPr>
              <w:spacing w:line="276" w:lineRule="auto"/>
              <w:jc w:val="center"/>
              <w:rPr>
                <w:rFonts w:asciiTheme="minorHAnsi" w:hAnsiTheme="minorHAnsi" w:cstheme="minorHAnsi"/>
                <w:b/>
                <w:bCs/>
                <w:i/>
                <w:sz w:val="22"/>
                <w:szCs w:val="22"/>
              </w:rPr>
            </w:pPr>
            <w:r w:rsidRPr="0034504F">
              <w:rPr>
                <w:rFonts w:asciiTheme="minorHAnsi" w:hAnsiTheme="minorHAnsi" w:cstheme="minorHAnsi"/>
                <w:b/>
                <w:bCs/>
                <w:noProof/>
                <w:sz w:val="22"/>
                <w:szCs w:val="22"/>
              </w:rPr>
              <w:t>RCO 74</w:t>
            </w:r>
          </w:p>
        </w:tc>
        <w:tc>
          <w:tcPr>
            <w:tcW w:w="663" w:type="pct"/>
            <w:tcBorders>
              <w:top w:val="single" w:sz="4" w:space="0" w:color="auto"/>
              <w:left w:val="single" w:sz="4" w:space="0" w:color="auto"/>
              <w:bottom w:val="single" w:sz="4" w:space="0" w:color="auto"/>
              <w:right w:val="single" w:sz="4" w:space="0" w:color="auto"/>
            </w:tcBorders>
            <w:vAlign w:val="center"/>
          </w:tcPr>
          <w:p w14:paraId="7A93E06A" w14:textId="013030D8" w:rsidR="0034504F" w:rsidRPr="0034504F" w:rsidRDefault="0034504F" w:rsidP="0034504F">
            <w:pPr>
              <w:spacing w:line="276" w:lineRule="auto"/>
              <w:jc w:val="center"/>
              <w:rPr>
                <w:rFonts w:asciiTheme="minorHAnsi" w:hAnsiTheme="minorHAnsi" w:cstheme="minorHAnsi"/>
                <w:noProof/>
                <w:sz w:val="22"/>
                <w:szCs w:val="22"/>
              </w:rPr>
            </w:pPr>
            <w:r w:rsidRPr="0034504F">
              <w:rPr>
                <w:rFonts w:asciiTheme="minorHAnsi" w:hAnsiTheme="minorHAnsi" w:cstheme="minorHAnsi"/>
                <w:noProof/>
                <w:sz w:val="22"/>
                <w:szCs w:val="22"/>
              </w:rPr>
              <w:t>Populația care beneficiază de strategii de dezvoltare teritorială integrată</w:t>
            </w:r>
          </w:p>
        </w:tc>
        <w:tc>
          <w:tcPr>
            <w:tcW w:w="662" w:type="pct"/>
            <w:tcBorders>
              <w:top w:val="single" w:sz="4" w:space="0" w:color="auto"/>
              <w:left w:val="single" w:sz="4" w:space="0" w:color="auto"/>
              <w:bottom w:val="single" w:sz="4" w:space="0" w:color="auto"/>
              <w:right w:val="single" w:sz="4" w:space="0" w:color="auto"/>
            </w:tcBorders>
            <w:vAlign w:val="center"/>
          </w:tcPr>
          <w:p w14:paraId="161541F7" w14:textId="0D5ADF7D" w:rsidR="0034504F" w:rsidRPr="0034504F" w:rsidRDefault="0034504F" w:rsidP="0034504F">
            <w:pPr>
              <w:spacing w:line="276" w:lineRule="auto"/>
              <w:jc w:val="center"/>
              <w:rPr>
                <w:rFonts w:asciiTheme="minorHAnsi" w:hAnsiTheme="minorHAnsi" w:cstheme="minorHAnsi"/>
                <w:b/>
                <w:i/>
                <w:sz w:val="22"/>
                <w:szCs w:val="22"/>
              </w:rPr>
            </w:pPr>
            <w:proofErr w:type="spellStart"/>
            <w:r w:rsidRPr="0034504F">
              <w:rPr>
                <w:rFonts w:asciiTheme="minorHAnsi" w:hAnsiTheme="minorHAnsi" w:cstheme="minorHAnsi"/>
                <w:b/>
                <w:i/>
                <w:sz w:val="22"/>
                <w:szCs w:val="22"/>
              </w:rPr>
              <w:t>Persons</w:t>
            </w:r>
            <w:proofErr w:type="spellEnd"/>
          </w:p>
        </w:tc>
        <w:tc>
          <w:tcPr>
            <w:tcW w:w="352" w:type="pct"/>
            <w:tcBorders>
              <w:top w:val="single" w:sz="4" w:space="0" w:color="auto"/>
              <w:left w:val="single" w:sz="4" w:space="0" w:color="auto"/>
              <w:bottom w:val="single" w:sz="4" w:space="0" w:color="auto"/>
              <w:right w:val="single" w:sz="4" w:space="0" w:color="auto"/>
            </w:tcBorders>
            <w:vAlign w:val="center"/>
          </w:tcPr>
          <w:p w14:paraId="48905328" w14:textId="77777777" w:rsidR="0034504F" w:rsidRPr="0034504F" w:rsidRDefault="0034504F" w:rsidP="0034504F">
            <w:pPr>
              <w:spacing w:line="276" w:lineRule="auto"/>
              <w:jc w:val="center"/>
              <w:rPr>
                <w:rFonts w:asciiTheme="minorHAnsi" w:hAnsiTheme="minorHAnsi" w:cstheme="minorHAnsi"/>
                <w:b/>
                <w:i/>
                <w:sz w:val="22"/>
                <w:szCs w:val="22"/>
              </w:rPr>
            </w:pPr>
          </w:p>
        </w:tc>
        <w:tc>
          <w:tcPr>
            <w:tcW w:w="528" w:type="pct"/>
            <w:tcBorders>
              <w:top w:val="single" w:sz="4" w:space="0" w:color="auto"/>
              <w:left w:val="single" w:sz="4" w:space="0" w:color="auto"/>
              <w:bottom w:val="single" w:sz="4" w:space="0" w:color="auto"/>
              <w:right w:val="single" w:sz="4" w:space="0" w:color="auto"/>
            </w:tcBorders>
            <w:vAlign w:val="center"/>
          </w:tcPr>
          <w:p w14:paraId="63D308BC" w14:textId="77777777" w:rsidR="0034504F" w:rsidRPr="0034504F" w:rsidRDefault="0034504F" w:rsidP="0034504F">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1.037.315</w:t>
            </w:r>
          </w:p>
        </w:tc>
      </w:tr>
      <w:tr w:rsidR="0034504F" w:rsidRPr="0034504F" w14:paraId="2838AD9D" w14:textId="77777777" w:rsidTr="001F4989">
        <w:trPr>
          <w:trHeight w:val="340"/>
        </w:trPr>
        <w:tc>
          <w:tcPr>
            <w:tcW w:w="569" w:type="pct"/>
            <w:vMerge/>
            <w:tcBorders>
              <w:left w:val="single" w:sz="4" w:space="0" w:color="auto"/>
              <w:right w:val="single" w:sz="4" w:space="0" w:color="auto"/>
            </w:tcBorders>
          </w:tcPr>
          <w:p w14:paraId="384AE5CC" w14:textId="77777777" w:rsidR="0034504F" w:rsidRPr="0034504F" w:rsidRDefault="0034504F" w:rsidP="0034504F">
            <w:pPr>
              <w:spacing w:line="276" w:lineRule="auto"/>
              <w:jc w:val="both"/>
              <w:rPr>
                <w:rFonts w:asciiTheme="minorHAnsi" w:hAnsiTheme="minorHAnsi" w:cstheme="minorHAnsi"/>
                <w:b/>
                <w:bCs/>
                <w:i/>
                <w:sz w:val="22"/>
                <w:szCs w:val="22"/>
              </w:rPr>
            </w:pPr>
          </w:p>
        </w:tc>
        <w:tc>
          <w:tcPr>
            <w:tcW w:w="684" w:type="pct"/>
            <w:vMerge/>
            <w:tcBorders>
              <w:left w:val="single" w:sz="4" w:space="0" w:color="auto"/>
              <w:right w:val="single" w:sz="4" w:space="0" w:color="auto"/>
            </w:tcBorders>
          </w:tcPr>
          <w:p w14:paraId="2C5E99CE" w14:textId="77777777" w:rsidR="0034504F" w:rsidRPr="0034504F" w:rsidRDefault="0034504F" w:rsidP="0034504F">
            <w:pPr>
              <w:spacing w:line="276" w:lineRule="auto"/>
              <w:jc w:val="both"/>
              <w:rPr>
                <w:rFonts w:asciiTheme="minorHAnsi" w:hAnsiTheme="minorHAnsi" w:cstheme="minorHAnsi"/>
                <w:b/>
                <w:bCs/>
                <w:i/>
                <w:sz w:val="22"/>
                <w:szCs w:val="22"/>
              </w:rPr>
            </w:pPr>
          </w:p>
        </w:tc>
        <w:tc>
          <w:tcPr>
            <w:tcW w:w="547" w:type="pct"/>
            <w:tcBorders>
              <w:top w:val="single" w:sz="4" w:space="0" w:color="auto"/>
              <w:left w:val="single" w:sz="4" w:space="0" w:color="auto"/>
              <w:bottom w:val="single" w:sz="4" w:space="0" w:color="auto"/>
              <w:right w:val="single" w:sz="4" w:space="0" w:color="auto"/>
            </w:tcBorders>
            <w:vAlign w:val="center"/>
          </w:tcPr>
          <w:p w14:paraId="443F2D62" w14:textId="0E0BC01A" w:rsidR="0034504F" w:rsidRPr="0034504F" w:rsidRDefault="0034504F" w:rsidP="0034504F">
            <w:pPr>
              <w:spacing w:line="276" w:lineRule="auto"/>
              <w:jc w:val="center"/>
              <w:rPr>
                <w:rFonts w:asciiTheme="minorHAnsi" w:hAnsiTheme="minorHAnsi" w:cstheme="minorHAnsi"/>
                <w:bCs/>
                <w:i/>
                <w:sz w:val="22"/>
                <w:szCs w:val="22"/>
              </w:rPr>
            </w:pPr>
            <w:r w:rsidRPr="0034504F">
              <w:rPr>
                <w:rFonts w:asciiTheme="minorHAnsi" w:hAnsiTheme="minorHAnsi" w:cstheme="minorHAnsi"/>
                <w:bCs/>
                <w:iCs/>
                <w:sz w:val="22"/>
                <w:szCs w:val="22"/>
              </w:rPr>
              <w:t>ERDF</w:t>
            </w:r>
          </w:p>
        </w:tc>
        <w:tc>
          <w:tcPr>
            <w:tcW w:w="488" w:type="pct"/>
            <w:tcBorders>
              <w:top w:val="single" w:sz="4" w:space="0" w:color="auto"/>
              <w:left w:val="single" w:sz="4" w:space="0" w:color="auto"/>
              <w:bottom w:val="single" w:sz="4" w:space="0" w:color="auto"/>
              <w:right w:val="single" w:sz="4" w:space="0" w:color="auto"/>
            </w:tcBorders>
            <w:vAlign w:val="center"/>
          </w:tcPr>
          <w:p w14:paraId="46BCCF42" w14:textId="5E44DEED" w:rsidR="0034504F" w:rsidRPr="0034504F" w:rsidRDefault="0034504F" w:rsidP="0034504F">
            <w:pPr>
              <w:spacing w:line="276" w:lineRule="auto"/>
              <w:jc w:val="center"/>
              <w:rPr>
                <w:rFonts w:asciiTheme="minorHAnsi" w:hAnsiTheme="minorHAnsi" w:cstheme="minorHAnsi"/>
                <w:bCs/>
                <w:i/>
                <w:sz w:val="22"/>
                <w:szCs w:val="22"/>
              </w:rPr>
            </w:pPr>
            <w:proofErr w:type="spellStart"/>
            <w:r w:rsidRPr="0034504F">
              <w:rPr>
                <w:rFonts w:asciiTheme="minorHAnsi" w:hAnsiTheme="minorHAnsi" w:cstheme="minorHAnsi"/>
                <w:bCs/>
                <w:iCs/>
                <w:sz w:val="22"/>
                <w:szCs w:val="22"/>
              </w:rPr>
              <w:t>Less</w:t>
            </w:r>
            <w:proofErr w:type="spellEnd"/>
            <w:r w:rsidRPr="0034504F">
              <w:rPr>
                <w:rFonts w:asciiTheme="minorHAnsi" w:hAnsiTheme="minorHAnsi" w:cstheme="minorHAnsi"/>
                <w:bCs/>
                <w:iCs/>
                <w:sz w:val="22"/>
                <w:szCs w:val="22"/>
              </w:rPr>
              <w:t xml:space="preserve"> </w:t>
            </w:r>
            <w:proofErr w:type="spellStart"/>
            <w:r w:rsidRPr="0034504F">
              <w:rPr>
                <w:rFonts w:asciiTheme="minorHAnsi" w:hAnsiTheme="minorHAnsi" w:cstheme="minorHAnsi"/>
                <w:bCs/>
                <w:iCs/>
                <w:sz w:val="22"/>
                <w:szCs w:val="22"/>
              </w:rPr>
              <w:t>developed</w:t>
            </w:r>
            <w:proofErr w:type="spellEnd"/>
          </w:p>
        </w:tc>
        <w:tc>
          <w:tcPr>
            <w:tcW w:w="507" w:type="pct"/>
            <w:tcBorders>
              <w:top w:val="single" w:sz="4" w:space="0" w:color="auto"/>
              <w:left w:val="single" w:sz="4" w:space="0" w:color="auto"/>
              <w:bottom w:val="single" w:sz="4" w:space="0" w:color="auto"/>
              <w:right w:val="single" w:sz="4" w:space="0" w:color="auto"/>
            </w:tcBorders>
            <w:vAlign w:val="center"/>
          </w:tcPr>
          <w:p w14:paraId="5467FBD4" w14:textId="21F7EBE0" w:rsidR="0034504F" w:rsidRPr="0034504F" w:rsidRDefault="0034504F" w:rsidP="0034504F">
            <w:pPr>
              <w:spacing w:line="276" w:lineRule="auto"/>
              <w:jc w:val="center"/>
              <w:rPr>
                <w:rFonts w:asciiTheme="minorHAnsi" w:hAnsiTheme="minorHAnsi" w:cstheme="minorHAnsi"/>
                <w:b/>
                <w:bCs/>
                <w:i/>
                <w:sz w:val="22"/>
                <w:szCs w:val="22"/>
              </w:rPr>
            </w:pPr>
            <w:r w:rsidRPr="0034504F">
              <w:rPr>
                <w:rFonts w:asciiTheme="minorHAnsi" w:hAnsiTheme="minorHAnsi" w:cstheme="minorHAnsi"/>
                <w:b/>
                <w:bCs/>
                <w:noProof/>
                <w:sz w:val="22"/>
                <w:szCs w:val="22"/>
              </w:rPr>
              <w:t>RCO 75</w:t>
            </w:r>
          </w:p>
        </w:tc>
        <w:tc>
          <w:tcPr>
            <w:tcW w:w="663" w:type="pct"/>
            <w:tcBorders>
              <w:top w:val="single" w:sz="4" w:space="0" w:color="auto"/>
              <w:left w:val="single" w:sz="4" w:space="0" w:color="auto"/>
              <w:bottom w:val="single" w:sz="4" w:space="0" w:color="auto"/>
              <w:right w:val="single" w:sz="4" w:space="0" w:color="auto"/>
            </w:tcBorders>
            <w:vAlign w:val="center"/>
          </w:tcPr>
          <w:p w14:paraId="3434E096" w14:textId="634607D7" w:rsidR="0034504F" w:rsidRPr="0034504F" w:rsidRDefault="0034504F" w:rsidP="0034504F">
            <w:pPr>
              <w:spacing w:line="276" w:lineRule="auto"/>
              <w:jc w:val="center"/>
              <w:rPr>
                <w:rFonts w:asciiTheme="minorHAnsi" w:hAnsiTheme="minorHAnsi" w:cstheme="minorHAnsi"/>
                <w:noProof/>
                <w:sz w:val="22"/>
                <w:szCs w:val="22"/>
              </w:rPr>
            </w:pPr>
            <w:r w:rsidRPr="0034504F">
              <w:rPr>
                <w:rFonts w:asciiTheme="minorHAnsi" w:hAnsiTheme="minorHAnsi" w:cstheme="minorHAnsi"/>
                <w:noProof/>
                <w:sz w:val="22"/>
                <w:szCs w:val="22"/>
              </w:rPr>
              <w:t xml:space="preserve">Strategii integrate de </w:t>
            </w:r>
            <w:r w:rsidRPr="0034504F">
              <w:rPr>
                <w:rFonts w:asciiTheme="minorHAnsi" w:hAnsiTheme="minorHAnsi" w:cstheme="minorHAnsi"/>
                <w:noProof/>
                <w:sz w:val="22"/>
                <w:szCs w:val="22"/>
              </w:rPr>
              <w:lastRenderedPageBreak/>
              <w:t>dezvoltare teritorială</w:t>
            </w:r>
          </w:p>
        </w:tc>
        <w:tc>
          <w:tcPr>
            <w:tcW w:w="662" w:type="pct"/>
            <w:tcBorders>
              <w:top w:val="single" w:sz="4" w:space="0" w:color="auto"/>
              <w:left w:val="single" w:sz="4" w:space="0" w:color="auto"/>
              <w:bottom w:val="single" w:sz="4" w:space="0" w:color="auto"/>
              <w:right w:val="single" w:sz="4" w:space="0" w:color="auto"/>
            </w:tcBorders>
            <w:vAlign w:val="center"/>
          </w:tcPr>
          <w:p w14:paraId="6B98BBE6" w14:textId="58D8E0E0" w:rsidR="0034504F" w:rsidRPr="0034504F" w:rsidRDefault="0034504F" w:rsidP="0034504F">
            <w:pPr>
              <w:spacing w:line="276" w:lineRule="auto"/>
              <w:jc w:val="center"/>
              <w:rPr>
                <w:rFonts w:asciiTheme="minorHAnsi" w:hAnsiTheme="minorHAnsi" w:cstheme="minorHAnsi"/>
                <w:b/>
                <w:i/>
                <w:sz w:val="22"/>
                <w:szCs w:val="22"/>
              </w:rPr>
            </w:pPr>
            <w:proofErr w:type="spellStart"/>
            <w:r w:rsidRPr="0034504F">
              <w:rPr>
                <w:rFonts w:asciiTheme="minorHAnsi" w:hAnsiTheme="minorHAnsi" w:cstheme="minorHAnsi"/>
                <w:b/>
                <w:i/>
                <w:sz w:val="22"/>
                <w:szCs w:val="22"/>
              </w:rPr>
              <w:lastRenderedPageBreak/>
              <w:t>Strategies</w:t>
            </w:r>
            <w:proofErr w:type="spellEnd"/>
          </w:p>
        </w:tc>
        <w:tc>
          <w:tcPr>
            <w:tcW w:w="352" w:type="pct"/>
            <w:tcBorders>
              <w:top w:val="single" w:sz="4" w:space="0" w:color="auto"/>
              <w:left w:val="single" w:sz="4" w:space="0" w:color="auto"/>
              <w:bottom w:val="single" w:sz="4" w:space="0" w:color="auto"/>
              <w:right w:val="single" w:sz="4" w:space="0" w:color="auto"/>
            </w:tcBorders>
            <w:vAlign w:val="center"/>
          </w:tcPr>
          <w:p w14:paraId="5D6D457D" w14:textId="77777777" w:rsidR="0034504F" w:rsidRPr="0034504F" w:rsidRDefault="0034504F" w:rsidP="0034504F">
            <w:pPr>
              <w:spacing w:line="276" w:lineRule="auto"/>
              <w:jc w:val="center"/>
              <w:rPr>
                <w:rFonts w:asciiTheme="minorHAnsi" w:hAnsiTheme="minorHAnsi" w:cstheme="minorHAnsi"/>
                <w:b/>
                <w:i/>
                <w:sz w:val="22"/>
                <w:szCs w:val="22"/>
              </w:rPr>
            </w:pPr>
          </w:p>
        </w:tc>
        <w:tc>
          <w:tcPr>
            <w:tcW w:w="528" w:type="pct"/>
            <w:tcBorders>
              <w:top w:val="single" w:sz="4" w:space="0" w:color="auto"/>
              <w:left w:val="single" w:sz="4" w:space="0" w:color="auto"/>
              <w:bottom w:val="single" w:sz="4" w:space="0" w:color="auto"/>
              <w:right w:val="single" w:sz="4" w:space="0" w:color="auto"/>
            </w:tcBorders>
            <w:vAlign w:val="center"/>
          </w:tcPr>
          <w:p w14:paraId="440FABA5" w14:textId="77777777" w:rsidR="0034504F" w:rsidRPr="0034504F" w:rsidRDefault="0034504F" w:rsidP="0034504F">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6</w:t>
            </w:r>
          </w:p>
        </w:tc>
      </w:tr>
    </w:tbl>
    <w:p w14:paraId="21691D41" w14:textId="77777777" w:rsidR="00073DE5" w:rsidRPr="00EF6962" w:rsidRDefault="00073DE5" w:rsidP="00932EBC">
      <w:pPr>
        <w:spacing w:line="276" w:lineRule="auto"/>
        <w:rPr>
          <w:rFonts w:asciiTheme="minorHAnsi" w:hAnsiTheme="minorHAnsi" w:cstheme="minorHAnsi"/>
          <w:color w:val="000000" w:themeColor="text1"/>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3"/>
        <w:gridCol w:w="1022"/>
        <w:gridCol w:w="830"/>
        <w:gridCol w:w="745"/>
        <w:gridCol w:w="930"/>
        <w:gridCol w:w="851"/>
        <w:gridCol w:w="849"/>
        <w:gridCol w:w="709"/>
        <w:gridCol w:w="632"/>
        <w:gridCol w:w="687"/>
        <w:gridCol w:w="813"/>
        <w:gridCol w:w="697"/>
      </w:tblGrid>
      <w:tr w:rsidR="00C2662F" w:rsidRPr="0034504F" w14:paraId="423B5B84" w14:textId="77777777" w:rsidTr="00B905B8">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58940973"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iCs/>
                <w:sz w:val="22"/>
                <w:szCs w:val="22"/>
              </w:rPr>
              <w:t xml:space="preserve">Table 3: </w:t>
            </w:r>
            <w:proofErr w:type="spellStart"/>
            <w:r w:rsidRPr="0034504F">
              <w:rPr>
                <w:rFonts w:asciiTheme="minorHAnsi" w:hAnsiTheme="minorHAnsi" w:cstheme="minorHAnsi"/>
                <w:b/>
                <w:iCs/>
                <w:sz w:val="22"/>
                <w:szCs w:val="22"/>
              </w:rPr>
              <w:t>Result</w:t>
            </w:r>
            <w:proofErr w:type="spellEnd"/>
            <w:r w:rsidRPr="0034504F">
              <w:rPr>
                <w:rFonts w:asciiTheme="minorHAnsi" w:hAnsiTheme="minorHAnsi" w:cstheme="minorHAnsi"/>
                <w:b/>
                <w:iCs/>
                <w:sz w:val="22"/>
                <w:szCs w:val="22"/>
              </w:rPr>
              <w:t xml:space="preserve"> </w:t>
            </w:r>
            <w:proofErr w:type="spellStart"/>
            <w:r w:rsidRPr="0034504F">
              <w:rPr>
                <w:rFonts w:asciiTheme="minorHAnsi" w:hAnsiTheme="minorHAnsi" w:cstheme="minorHAnsi"/>
                <w:b/>
                <w:iCs/>
                <w:sz w:val="22"/>
                <w:szCs w:val="22"/>
              </w:rPr>
              <w:t>indicators</w:t>
            </w:r>
            <w:proofErr w:type="spellEnd"/>
          </w:p>
        </w:tc>
      </w:tr>
      <w:tr w:rsidR="00B905B8" w:rsidRPr="0034504F" w14:paraId="446439C0" w14:textId="77777777" w:rsidTr="00B905B8">
        <w:trPr>
          <w:trHeight w:val="1768"/>
        </w:trPr>
        <w:tc>
          <w:tcPr>
            <w:tcW w:w="448" w:type="pct"/>
            <w:tcBorders>
              <w:top w:val="single" w:sz="4" w:space="0" w:color="auto"/>
              <w:left w:val="single" w:sz="4" w:space="0" w:color="auto"/>
              <w:bottom w:val="single" w:sz="4" w:space="0" w:color="auto"/>
              <w:right w:val="single" w:sz="4" w:space="0" w:color="auto"/>
            </w:tcBorders>
            <w:hideMark/>
          </w:tcPr>
          <w:p w14:paraId="7A32AF84"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Priority</w:t>
            </w:r>
            <w:proofErr w:type="spellEnd"/>
            <w:r w:rsidRPr="0034504F">
              <w:rPr>
                <w:rFonts w:asciiTheme="minorHAnsi" w:hAnsiTheme="minorHAnsi" w:cstheme="minorHAnsi"/>
                <w:b/>
                <w:sz w:val="22"/>
                <w:szCs w:val="22"/>
              </w:rPr>
              <w:t xml:space="preserve"> </w:t>
            </w:r>
          </w:p>
        </w:tc>
        <w:tc>
          <w:tcPr>
            <w:tcW w:w="531" w:type="pct"/>
            <w:tcBorders>
              <w:top w:val="single" w:sz="4" w:space="0" w:color="auto"/>
              <w:left w:val="single" w:sz="4" w:space="0" w:color="auto"/>
              <w:bottom w:val="single" w:sz="4" w:space="0" w:color="auto"/>
              <w:right w:val="single" w:sz="4" w:space="0" w:color="auto"/>
            </w:tcBorders>
            <w:hideMark/>
          </w:tcPr>
          <w:p w14:paraId="05844F9F"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 xml:space="preserve">Specific </w:t>
            </w:r>
            <w:proofErr w:type="spellStart"/>
            <w:r w:rsidRPr="0034504F">
              <w:rPr>
                <w:rFonts w:asciiTheme="minorHAnsi" w:hAnsiTheme="minorHAnsi" w:cstheme="minorHAnsi"/>
                <w:b/>
                <w:sz w:val="22"/>
                <w:szCs w:val="22"/>
              </w:rPr>
              <w:t>objective</w:t>
            </w:r>
            <w:proofErr w:type="spellEnd"/>
            <w:r w:rsidRPr="0034504F">
              <w:rPr>
                <w:rFonts w:asciiTheme="minorHAnsi" w:hAnsiTheme="minorHAnsi" w:cstheme="minorHAnsi"/>
                <w:b/>
                <w:sz w:val="22"/>
                <w:szCs w:val="22"/>
              </w:rPr>
              <w:t xml:space="preserve"> (Investment for </w:t>
            </w:r>
            <w:proofErr w:type="spellStart"/>
            <w:r w:rsidRPr="0034504F">
              <w:rPr>
                <w:rFonts w:asciiTheme="minorHAnsi" w:hAnsiTheme="minorHAnsi" w:cstheme="minorHAnsi"/>
                <w:b/>
                <w:sz w:val="22"/>
                <w:szCs w:val="22"/>
              </w:rPr>
              <w:t>Jobs</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and</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Growth</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goal</w:t>
            </w:r>
            <w:proofErr w:type="spellEnd"/>
            <w:r w:rsidRPr="0034504F">
              <w:rPr>
                <w:rFonts w:asciiTheme="minorHAnsi" w:hAnsiTheme="minorHAnsi" w:cstheme="minorHAnsi"/>
                <w:b/>
                <w:sz w:val="22"/>
                <w:szCs w:val="22"/>
              </w:rPr>
              <w:t xml:space="preserve"> or EMFF)</w:t>
            </w:r>
          </w:p>
        </w:tc>
        <w:tc>
          <w:tcPr>
            <w:tcW w:w="431" w:type="pct"/>
            <w:tcBorders>
              <w:top w:val="single" w:sz="4" w:space="0" w:color="auto"/>
              <w:left w:val="single" w:sz="4" w:space="0" w:color="auto"/>
              <w:bottom w:val="single" w:sz="4" w:space="0" w:color="auto"/>
              <w:right w:val="single" w:sz="4" w:space="0" w:color="auto"/>
            </w:tcBorders>
            <w:hideMark/>
          </w:tcPr>
          <w:p w14:paraId="3FEF3332"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Fund</w:t>
            </w:r>
          </w:p>
        </w:tc>
        <w:tc>
          <w:tcPr>
            <w:tcW w:w="387" w:type="pct"/>
            <w:tcBorders>
              <w:top w:val="single" w:sz="4" w:space="0" w:color="auto"/>
              <w:left w:val="single" w:sz="4" w:space="0" w:color="auto"/>
              <w:bottom w:val="single" w:sz="4" w:space="0" w:color="auto"/>
              <w:right w:val="single" w:sz="4" w:space="0" w:color="auto"/>
            </w:tcBorders>
            <w:hideMark/>
          </w:tcPr>
          <w:p w14:paraId="568BD3FD"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Category</w:t>
            </w:r>
            <w:proofErr w:type="spellEnd"/>
            <w:r w:rsidRPr="0034504F">
              <w:rPr>
                <w:rFonts w:asciiTheme="minorHAnsi" w:hAnsiTheme="minorHAnsi" w:cstheme="minorHAnsi"/>
                <w:b/>
                <w:sz w:val="22"/>
                <w:szCs w:val="22"/>
              </w:rPr>
              <w:t xml:space="preserve"> of </w:t>
            </w:r>
            <w:proofErr w:type="spellStart"/>
            <w:r w:rsidRPr="0034504F">
              <w:rPr>
                <w:rFonts w:asciiTheme="minorHAnsi" w:hAnsiTheme="minorHAnsi" w:cstheme="minorHAnsi"/>
                <w:b/>
                <w:sz w:val="22"/>
                <w:szCs w:val="22"/>
              </w:rPr>
              <w:t>region</w:t>
            </w:r>
            <w:proofErr w:type="spellEnd"/>
            <w:r w:rsidRPr="0034504F">
              <w:rPr>
                <w:rFonts w:asciiTheme="minorHAnsi" w:hAnsiTheme="minorHAnsi" w:cstheme="minorHAnsi"/>
                <w:sz w:val="22"/>
                <w:szCs w:val="22"/>
              </w:rPr>
              <w:t xml:space="preserve"> </w:t>
            </w:r>
          </w:p>
        </w:tc>
        <w:tc>
          <w:tcPr>
            <w:tcW w:w="483" w:type="pct"/>
            <w:tcBorders>
              <w:top w:val="single" w:sz="4" w:space="0" w:color="auto"/>
              <w:left w:val="single" w:sz="4" w:space="0" w:color="auto"/>
              <w:bottom w:val="single" w:sz="4" w:space="0" w:color="auto"/>
              <w:right w:val="single" w:sz="4" w:space="0" w:color="auto"/>
            </w:tcBorders>
            <w:hideMark/>
          </w:tcPr>
          <w:p w14:paraId="4D506E0C"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ID [5]</w:t>
            </w:r>
          </w:p>
        </w:tc>
        <w:tc>
          <w:tcPr>
            <w:tcW w:w="442" w:type="pct"/>
            <w:tcBorders>
              <w:top w:val="single" w:sz="4" w:space="0" w:color="auto"/>
              <w:left w:val="single" w:sz="4" w:space="0" w:color="auto"/>
              <w:bottom w:val="single" w:sz="4" w:space="0" w:color="auto"/>
              <w:right w:val="single" w:sz="4" w:space="0" w:color="auto"/>
            </w:tcBorders>
            <w:hideMark/>
          </w:tcPr>
          <w:p w14:paraId="219A93BC"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Indicator [255]</w:t>
            </w:r>
          </w:p>
        </w:tc>
        <w:tc>
          <w:tcPr>
            <w:tcW w:w="441" w:type="pct"/>
            <w:tcBorders>
              <w:top w:val="single" w:sz="4" w:space="0" w:color="auto"/>
              <w:left w:val="single" w:sz="4" w:space="0" w:color="auto"/>
              <w:bottom w:val="single" w:sz="4" w:space="0" w:color="auto"/>
              <w:right w:val="single" w:sz="4" w:space="0" w:color="auto"/>
            </w:tcBorders>
            <w:hideMark/>
          </w:tcPr>
          <w:p w14:paraId="422250D0"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Measurement</w:t>
            </w:r>
            <w:proofErr w:type="spellEnd"/>
            <w:r w:rsidRPr="0034504F">
              <w:rPr>
                <w:rFonts w:asciiTheme="minorHAnsi" w:hAnsiTheme="minorHAnsi" w:cstheme="minorHAnsi"/>
                <w:b/>
                <w:sz w:val="22"/>
                <w:szCs w:val="22"/>
              </w:rPr>
              <w:t xml:space="preserve"> unit</w:t>
            </w:r>
          </w:p>
        </w:tc>
        <w:tc>
          <w:tcPr>
            <w:tcW w:w="368" w:type="pct"/>
            <w:tcBorders>
              <w:top w:val="single" w:sz="4" w:space="0" w:color="auto"/>
              <w:left w:val="single" w:sz="4" w:space="0" w:color="auto"/>
              <w:bottom w:val="single" w:sz="4" w:space="0" w:color="auto"/>
              <w:right w:val="single" w:sz="4" w:space="0" w:color="auto"/>
            </w:tcBorders>
            <w:hideMark/>
          </w:tcPr>
          <w:p w14:paraId="39831A46"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Baseline</w:t>
            </w:r>
            <w:proofErr w:type="spellEnd"/>
            <w:r w:rsidRPr="0034504F">
              <w:rPr>
                <w:rFonts w:asciiTheme="minorHAnsi" w:hAnsiTheme="minorHAnsi" w:cstheme="minorHAnsi"/>
                <w:b/>
                <w:sz w:val="22"/>
                <w:szCs w:val="22"/>
              </w:rPr>
              <w:t xml:space="preserve"> or </w:t>
            </w:r>
            <w:proofErr w:type="spellStart"/>
            <w:r w:rsidRPr="0034504F">
              <w:rPr>
                <w:rFonts w:asciiTheme="minorHAnsi" w:hAnsiTheme="minorHAnsi" w:cstheme="minorHAnsi"/>
                <w:b/>
                <w:sz w:val="22"/>
                <w:szCs w:val="22"/>
              </w:rPr>
              <w:t>reference</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value</w:t>
            </w:r>
            <w:proofErr w:type="spellEnd"/>
          </w:p>
        </w:tc>
        <w:tc>
          <w:tcPr>
            <w:tcW w:w="328" w:type="pct"/>
            <w:tcBorders>
              <w:top w:val="single" w:sz="4" w:space="0" w:color="auto"/>
              <w:left w:val="single" w:sz="4" w:space="0" w:color="auto"/>
              <w:bottom w:val="single" w:sz="4" w:space="0" w:color="auto"/>
              <w:right w:val="single" w:sz="4" w:space="0" w:color="auto"/>
            </w:tcBorders>
            <w:hideMark/>
          </w:tcPr>
          <w:p w14:paraId="7593B9AE"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Reference</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year</w:t>
            </w:r>
            <w:proofErr w:type="spellEnd"/>
          </w:p>
        </w:tc>
        <w:tc>
          <w:tcPr>
            <w:tcW w:w="357" w:type="pct"/>
            <w:tcBorders>
              <w:top w:val="single" w:sz="4" w:space="0" w:color="auto"/>
              <w:left w:val="single" w:sz="4" w:space="0" w:color="auto"/>
              <w:bottom w:val="single" w:sz="4" w:space="0" w:color="auto"/>
              <w:right w:val="single" w:sz="4" w:space="0" w:color="auto"/>
            </w:tcBorders>
          </w:tcPr>
          <w:p w14:paraId="3F4748A3" w14:textId="77777777" w:rsidR="00073DE5" w:rsidRPr="0034504F" w:rsidRDefault="00073DE5" w:rsidP="00932EBC">
            <w:pPr>
              <w:spacing w:line="276" w:lineRule="auto"/>
              <w:rPr>
                <w:rFonts w:asciiTheme="minorHAnsi" w:hAnsiTheme="minorHAnsi" w:cstheme="minorHAnsi"/>
                <w:b/>
                <w:sz w:val="22"/>
                <w:szCs w:val="22"/>
              </w:rPr>
            </w:pPr>
            <w:r w:rsidRPr="0034504F">
              <w:rPr>
                <w:rFonts w:asciiTheme="minorHAnsi" w:hAnsiTheme="minorHAnsi" w:cstheme="minorHAnsi"/>
                <w:b/>
                <w:sz w:val="22"/>
                <w:szCs w:val="22"/>
              </w:rPr>
              <w:t>Target (2029)</w:t>
            </w:r>
          </w:p>
          <w:p w14:paraId="2CBA7BF1" w14:textId="77777777" w:rsidR="00073DE5" w:rsidRPr="0034504F" w:rsidRDefault="00073DE5" w:rsidP="00932EBC">
            <w:pPr>
              <w:spacing w:line="276" w:lineRule="auto"/>
              <w:rPr>
                <w:rFonts w:asciiTheme="minorHAnsi" w:hAnsiTheme="minorHAnsi" w:cstheme="minorHAnsi"/>
                <w:b/>
                <w:sz w:val="22"/>
                <w:szCs w:val="22"/>
              </w:rPr>
            </w:pPr>
          </w:p>
        </w:tc>
        <w:tc>
          <w:tcPr>
            <w:tcW w:w="422" w:type="pct"/>
            <w:tcBorders>
              <w:top w:val="single" w:sz="4" w:space="0" w:color="auto"/>
              <w:left w:val="single" w:sz="4" w:space="0" w:color="auto"/>
              <w:bottom w:val="single" w:sz="4" w:space="0" w:color="auto"/>
              <w:right w:val="single" w:sz="4" w:space="0" w:color="auto"/>
            </w:tcBorders>
            <w:hideMark/>
          </w:tcPr>
          <w:p w14:paraId="0931A784"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Source</w:t>
            </w:r>
            <w:proofErr w:type="spellEnd"/>
            <w:r w:rsidRPr="0034504F">
              <w:rPr>
                <w:rFonts w:asciiTheme="minorHAnsi" w:hAnsiTheme="minorHAnsi" w:cstheme="minorHAnsi"/>
                <w:b/>
                <w:sz w:val="22"/>
                <w:szCs w:val="22"/>
              </w:rPr>
              <w:t xml:space="preserve"> of data [200]</w:t>
            </w:r>
          </w:p>
        </w:tc>
        <w:tc>
          <w:tcPr>
            <w:tcW w:w="362" w:type="pct"/>
            <w:tcBorders>
              <w:top w:val="single" w:sz="4" w:space="0" w:color="auto"/>
              <w:left w:val="single" w:sz="4" w:space="0" w:color="auto"/>
              <w:bottom w:val="single" w:sz="4" w:space="0" w:color="auto"/>
              <w:right w:val="single" w:sz="4" w:space="0" w:color="auto"/>
            </w:tcBorders>
            <w:hideMark/>
          </w:tcPr>
          <w:p w14:paraId="50F43A0F" w14:textId="77777777" w:rsidR="00073DE5" w:rsidRPr="0034504F" w:rsidRDefault="00073DE5" w:rsidP="00932EBC">
            <w:pPr>
              <w:spacing w:line="276" w:lineRule="auto"/>
              <w:rPr>
                <w:rFonts w:asciiTheme="minorHAnsi" w:hAnsiTheme="minorHAnsi" w:cstheme="minorHAnsi"/>
                <w:b/>
                <w:sz w:val="22"/>
                <w:szCs w:val="22"/>
              </w:rPr>
            </w:pPr>
            <w:proofErr w:type="spellStart"/>
            <w:r w:rsidRPr="0034504F">
              <w:rPr>
                <w:rFonts w:asciiTheme="minorHAnsi" w:hAnsiTheme="minorHAnsi" w:cstheme="minorHAnsi"/>
                <w:b/>
                <w:sz w:val="22"/>
                <w:szCs w:val="22"/>
              </w:rPr>
              <w:t>Comments</w:t>
            </w:r>
            <w:proofErr w:type="spellEnd"/>
            <w:r w:rsidRPr="0034504F">
              <w:rPr>
                <w:rFonts w:asciiTheme="minorHAnsi" w:hAnsiTheme="minorHAnsi" w:cstheme="minorHAnsi"/>
                <w:b/>
                <w:sz w:val="22"/>
                <w:szCs w:val="22"/>
              </w:rPr>
              <w:t xml:space="preserve"> [200]</w:t>
            </w:r>
          </w:p>
        </w:tc>
      </w:tr>
      <w:tr w:rsidR="00B905B8" w:rsidRPr="0034504F" w14:paraId="4720342A" w14:textId="77777777" w:rsidTr="002E61D1">
        <w:trPr>
          <w:trHeight w:val="434"/>
        </w:trPr>
        <w:tc>
          <w:tcPr>
            <w:tcW w:w="448" w:type="pct"/>
            <w:tcBorders>
              <w:top w:val="single" w:sz="4" w:space="0" w:color="auto"/>
              <w:left w:val="single" w:sz="4" w:space="0" w:color="auto"/>
              <w:right w:val="single" w:sz="4" w:space="0" w:color="auto"/>
            </w:tcBorders>
            <w:vAlign w:val="center"/>
          </w:tcPr>
          <w:p w14:paraId="54084E98" w14:textId="4E70080C" w:rsidR="00AE29BB" w:rsidRPr="0034504F" w:rsidRDefault="00386D95" w:rsidP="002E61D1">
            <w:pPr>
              <w:spacing w:line="276" w:lineRule="auto"/>
              <w:jc w:val="center"/>
              <w:rPr>
                <w:rFonts w:asciiTheme="minorHAnsi" w:hAnsiTheme="minorHAnsi" w:cstheme="minorHAnsi"/>
                <w:b/>
                <w:bCs/>
                <w:i/>
                <w:sz w:val="22"/>
                <w:szCs w:val="22"/>
              </w:rPr>
            </w:pPr>
            <w:r w:rsidRPr="0034504F">
              <w:rPr>
                <w:rFonts w:asciiTheme="minorHAnsi" w:hAnsiTheme="minorHAnsi" w:cstheme="minorHAnsi"/>
                <w:b/>
                <w:bCs/>
                <w:i/>
                <w:sz w:val="22"/>
                <w:szCs w:val="22"/>
              </w:rPr>
              <w:t>Prioritatea</w:t>
            </w:r>
            <w:r w:rsidR="00B905B8" w:rsidRPr="0034504F">
              <w:rPr>
                <w:rFonts w:asciiTheme="minorHAnsi" w:hAnsiTheme="minorHAnsi" w:cstheme="minorHAnsi"/>
                <w:b/>
                <w:bCs/>
                <w:i/>
                <w:sz w:val="22"/>
                <w:szCs w:val="22"/>
              </w:rPr>
              <w:t xml:space="preserve"> </w:t>
            </w:r>
            <w:r w:rsidR="00AE29BB" w:rsidRPr="0034504F">
              <w:rPr>
                <w:rFonts w:asciiTheme="minorHAnsi" w:hAnsiTheme="minorHAnsi" w:cstheme="minorHAnsi"/>
                <w:b/>
                <w:bCs/>
                <w:i/>
                <w:sz w:val="22"/>
                <w:szCs w:val="22"/>
              </w:rPr>
              <w:t>6 O regiune atractivă</w:t>
            </w:r>
          </w:p>
          <w:p w14:paraId="5DBC00DF" w14:textId="77777777" w:rsidR="00AE29BB" w:rsidRPr="0034504F" w:rsidRDefault="00AE29BB" w:rsidP="002E61D1">
            <w:pPr>
              <w:spacing w:line="276" w:lineRule="auto"/>
              <w:jc w:val="center"/>
              <w:rPr>
                <w:rFonts w:asciiTheme="minorHAnsi" w:hAnsiTheme="minorHAnsi" w:cstheme="minorHAnsi"/>
                <w:b/>
                <w:i/>
                <w:sz w:val="22"/>
                <w:szCs w:val="22"/>
              </w:rPr>
            </w:pPr>
          </w:p>
        </w:tc>
        <w:tc>
          <w:tcPr>
            <w:tcW w:w="531" w:type="pct"/>
            <w:tcBorders>
              <w:top w:val="single" w:sz="4" w:space="0" w:color="auto"/>
              <w:left w:val="single" w:sz="4" w:space="0" w:color="auto"/>
              <w:right w:val="single" w:sz="4" w:space="0" w:color="auto"/>
            </w:tcBorders>
            <w:vAlign w:val="center"/>
          </w:tcPr>
          <w:p w14:paraId="107A5B2F" w14:textId="77777777" w:rsidR="00AE29BB" w:rsidRPr="0034504F" w:rsidRDefault="00AE29BB" w:rsidP="002E61D1">
            <w:pPr>
              <w:spacing w:line="276" w:lineRule="auto"/>
              <w:jc w:val="center"/>
              <w:rPr>
                <w:rFonts w:asciiTheme="minorHAnsi" w:hAnsiTheme="minorHAnsi" w:cstheme="minorHAnsi"/>
                <w:b/>
                <w:bCs/>
                <w:i/>
                <w:sz w:val="22"/>
                <w:szCs w:val="22"/>
                <w:u w:val="single"/>
              </w:rPr>
            </w:pPr>
            <w:r w:rsidRPr="0034504F">
              <w:rPr>
                <w:rFonts w:asciiTheme="minorHAnsi" w:hAnsiTheme="minorHAnsi" w:cstheme="minorHAnsi"/>
                <w:b/>
                <w:bCs/>
                <w:i/>
                <w:sz w:val="22"/>
                <w:szCs w:val="22"/>
              </w:rPr>
              <w:t xml:space="preserve">e (i) favorizarea dezvoltării integrate sociale, economice și de mediu la nivel local și a patrimoniului cultural, turismului și securității în </w:t>
            </w:r>
            <w:r w:rsidRPr="0034504F">
              <w:rPr>
                <w:rFonts w:asciiTheme="minorHAnsi" w:hAnsiTheme="minorHAnsi" w:cstheme="minorHAnsi"/>
                <w:b/>
                <w:bCs/>
                <w:i/>
                <w:sz w:val="22"/>
                <w:szCs w:val="22"/>
                <w:u w:val="single"/>
              </w:rPr>
              <w:t>zonele urbane;</w:t>
            </w:r>
          </w:p>
        </w:tc>
        <w:tc>
          <w:tcPr>
            <w:tcW w:w="431" w:type="pct"/>
            <w:tcBorders>
              <w:top w:val="single" w:sz="4" w:space="0" w:color="auto"/>
              <w:left w:val="single" w:sz="4" w:space="0" w:color="auto"/>
              <w:bottom w:val="single" w:sz="4" w:space="0" w:color="auto"/>
              <w:right w:val="single" w:sz="4" w:space="0" w:color="auto"/>
            </w:tcBorders>
            <w:vAlign w:val="center"/>
          </w:tcPr>
          <w:p w14:paraId="4108CA54" w14:textId="00AEC37C" w:rsidR="00AE29BB" w:rsidRPr="0034504F" w:rsidRDefault="0034504F" w:rsidP="002E61D1">
            <w:pPr>
              <w:spacing w:line="276" w:lineRule="auto"/>
              <w:jc w:val="center"/>
              <w:rPr>
                <w:rFonts w:asciiTheme="minorHAnsi" w:hAnsiTheme="minorHAnsi" w:cstheme="minorHAnsi"/>
                <w:bCs/>
                <w:iCs/>
                <w:sz w:val="22"/>
                <w:szCs w:val="22"/>
              </w:rPr>
            </w:pPr>
            <w:r w:rsidRPr="0034504F">
              <w:rPr>
                <w:rFonts w:asciiTheme="minorHAnsi" w:hAnsiTheme="minorHAnsi" w:cstheme="minorHAnsi"/>
                <w:bCs/>
                <w:iCs/>
                <w:sz w:val="22"/>
                <w:szCs w:val="22"/>
              </w:rPr>
              <w:t>ERDF</w:t>
            </w:r>
          </w:p>
        </w:tc>
        <w:tc>
          <w:tcPr>
            <w:tcW w:w="387" w:type="pct"/>
            <w:tcBorders>
              <w:top w:val="single" w:sz="4" w:space="0" w:color="auto"/>
              <w:left w:val="single" w:sz="4" w:space="0" w:color="auto"/>
              <w:bottom w:val="single" w:sz="4" w:space="0" w:color="auto"/>
              <w:right w:val="single" w:sz="4" w:space="0" w:color="auto"/>
            </w:tcBorders>
            <w:vAlign w:val="center"/>
          </w:tcPr>
          <w:p w14:paraId="0946D176" w14:textId="4F40B6B9" w:rsidR="00AE29BB" w:rsidRPr="0034504F" w:rsidRDefault="0034504F" w:rsidP="002E61D1">
            <w:pPr>
              <w:spacing w:line="276" w:lineRule="auto"/>
              <w:jc w:val="center"/>
              <w:rPr>
                <w:rFonts w:asciiTheme="minorHAnsi" w:hAnsiTheme="minorHAnsi" w:cstheme="minorHAnsi"/>
                <w:bCs/>
                <w:iCs/>
                <w:sz w:val="22"/>
                <w:szCs w:val="22"/>
              </w:rPr>
            </w:pPr>
            <w:proofErr w:type="spellStart"/>
            <w:r w:rsidRPr="0034504F">
              <w:rPr>
                <w:rFonts w:asciiTheme="minorHAnsi" w:hAnsiTheme="minorHAnsi" w:cstheme="minorHAnsi"/>
                <w:bCs/>
                <w:iCs/>
                <w:sz w:val="22"/>
                <w:szCs w:val="22"/>
              </w:rPr>
              <w:t>Less</w:t>
            </w:r>
            <w:proofErr w:type="spellEnd"/>
            <w:r w:rsidRPr="0034504F">
              <w:rPr>
                <w:rFonts w:asciiTheme="minorHAnsi" w:hAnsiTheme="minorHAnsi" w:cstheme="minorHAnsi"/>
                <w:bCs/>
                <w:iCs/>
                <w:sz w:val="22"/>
                <w:szCs w:val="22"/>
              </w:rPr>
              <w:t xml:space="preserve"> </w:t>
            </w:r>
            <w:proofErr w:type="spellStart"/>
            <w:r w:rsidRPr="0034504F">
              <w:rPr>
                <w:rFonts w:asciiTheme="minorHAnsi" w:hAnsiTheme="minorHAnsi" w:cstheme="minorHAnsi"/>
                <w:bCs/>
                <w:iCs/>
                <w:sz w:val="22"/>
                <w:szCs w:val="22"/>
              </w:rPr>
              <w:t>developed</w:t>
            </w:r>
            <w:proofErr w:type="spellEnd"/>
          </w:p>
        </w:tc>
        <w:tc>
          <w:tcPr>
            <w:tcW w:w="483" w:type="pct"/>
            <w:tcBorders>
              <w:top w:val="single" w:sz="4" w:space="0" w:color="auto"/>
              <w:left w:val="single" w:sz="4" w:space="0" w:color="auto"/>
              <w:bottom w:val="single" w:sz="4" w:space="0" w:color="auto"/>
              <w:right w:val="single" w:sz="4" w:space="0" w:color="auto"/>
            </w:tcBorders>
            <w:vAlign w:val="center"/>
          </w:tcPr>
          <w:p w14:paraId="7CDE4047" w14:textId="033C40BA" w:rsidR="00AE29BB" w:rsidRPr="0034504F" w:rsidRDefault="00B905B8" w:rsidP="002E61D1">
            <w:pPr>
              <w:spacing w:line="276" w:lineRule="auto"/>
              <w:jc w:val="center"/>
              <w:rPr>
                <w:rFonts w:asciiTheme="minorHAnsi" w:hAnsiTheme="minorHAnsi" w:cstheme="minorHAnsi"/>
                <w:b/>
                <w:bCs/>
                <w:i/>
                <w:sz w:val="22"/>
                <w:szCs w:val="22"/>
              </w:rPr>
            </w:pPr>
            <w:r w:rsidRPr="0034504F">
              <w:rPr>
                <w:rFonts w:asciiTheme="minorHAnsi" w:hAnsiTheme="minorHAnsi" w:cstheme="minorHAnsi"/>
                <w:b/>
                <w:bCs/>
                <w:noProof/>
                <w:sz w:val="22"/>
                <w:szCs w:val="22"/>
              </w:rPr>
              <w:t>RCR 77</w:t>
            </w:r>
          </w:p>
        </w:tc>
        <w:tc>
          <w:tcPr>
            <w:tcW w:w="442" w:type="pct"/>
            <w:tcBorders>
              <w:top w:val="single" w:sz="4" w:space="0" w:color="auto"/>
              <w:left w:val="single" w:sz="4" w:space="0" w:color="auto"/>
              <w:bottom w:val="single" w:sz="4" w:space="0" w:color="auto"/>
              <w:right w:val="single" w:sz="4" w:space="0" w:color="auto"/>
            </w:tcBorders>
            <w:vAlign w:val="center"/>
          </w:tcPr>
          <w:p w14:paraId="7554EEA2" w14:textId="18E0CD9A" w:rsidR="00AE29BB" w:rsidRPr="0034504F" w:rsidRDefault="00AE29BB" w:rsidP="002E61D1">
            <w:pPr>
              <w:spacing w:line="276" w:lineRule="auto"/>
              <w:jc w:val="center"/>
              <w:rPr>
                <w:rFonts w:asciiTheme="minorHAnsi" w:hAnsiTheme="minorHAnsi" w:cstheme="minorHAnsi"/>
                <w:noProof/>
                <w:sz w:val="22"/>
                <w:szCs w:val="22"/>
              </w:rPr>
            </w:pPr>
            <w:r w:rsidRPr="0034504F">
              <w:rPr>
                <w:rFonts w:asciiTheme="minorHAnsi" w:hAnsiTheme="minorHAnsi" w:cstheme="minorHAnsi"/>
                <w:b/>
                <w:bCs/>
                <w:noProof/>
                <w:sz w:val="22"/>
                <w:szCs w:val="22"/>
              </w:rPr>
              <w:t>Vizitatori î</w:t>
            </w:r>
            <w:r w:rsidRPr="0034504F">
              <w:rPr>
                <w:rFonts w:asciiTheme="minorHAnsi" w:hAnsiTheme="minorHAnsi" w:cstheme="minorHAnsi"/>
                <w:noProof/>
                <w:sz w:val="22"/>
                <w:szCs w:val="22"/>
              </w:rPr>
              <w:t>n siturile culturale și turistice care beneficiază de sprijin</w:t>
            </w:r>
          </w:p>
        </w:tc>
        <w:tc>
          <w:tcPr>
            <w:tcW w:w="441" w:type="pct"/>
            <w:tcBorders>
              <w:top w:val="single" w:sz="4" w:space="0" w:color="auto"/>
              <w:left w:val="single" w:sz="4" w:space="0" w:color="auto"/>
              <w:bottom w:val="single" w:sz="4" w:space="0" w:color="auto"/>
              <w:right w:val="single" w:sz="4" w:space="0" w:color="auto"/>
            </w:tcBorders>
            <w:vAlign w:val="center"/>
          </w:tcPr>
          <w:p w14:paraId="5653AD05" w14:textId="77777777" w:rsidR="00AE29BB" w:rsidRPr="0034504F" w:rsidRDefault="00AE29BB" w:rsidP="002E61D1">
            <w:pPr>
              <w:spacing w:line="276" w:lineRule="auto"/>
              <w:jc w:val="center"/>
              <w:rPr>
                <w:rFonts w:asciiTheme="minorHAnsi" w:hAnsiTheme="minorHAnsi" w:cstheme="minorHAnsi"/>
                <w:i/>
                <w:sz w:val="22"/>
                <w:szCs w:val="22"/>
              </w:rPr>
            </w:pPr>
            <w:r w:rsidRPr="0034504F">
              <w:rPr>
                <w:rFonts w:asciiTheme="minorHAnsi" w:hAnsiTheme="minorHAnsi" w:cstheme="minorHAnsi"/>
                <w:i/>
                <w:sz w:val="22"/>
                <w:szCs w:val="22"/>
              </w:rPr>
              <w:t>Vizitatori/an</w:t>
            </w:r>
          </w:p>
        </w:tc>
        <w:tc>
          <w:tcPr>
            <w:tcW w:w="368" w:type="pct"/>
            <w:tcBorders>
              <w:top w:val="single" w:sz="4" w:space="0" w:color="auto"/>
              <w:left w:val="single" w:sz="4" w:space="0" w:color="auto"/>
              <w:bottom w:val="single" w:sz="4" w:space="0" w:color="auto"/>
              <w:right w:val="single" w:sz="4" w:space="0" w:color="auto"/>
            </w:tcBorders>
            <w:vAlign w:val="center"/>
          </w:tcPr>
          <w:p w14:paraId="63216F82" w14:textId="77777777" w:rsidR="00AE29BB" w:rsidRPr="0034504F" w:rsidRDefault="00AE29BB" w:rsidP="002E61D1">
            <w:pPr>
              <w:spacing w:line="276" w:lineRule="auto"/>
              <w:jc w:val="center"/>
              <w:rPr>
                <w:rFonts w:asciiTheme="minorHAnsi" w:hAnsiTheme="minorHAnsi" w:cstheme="minorHAnsi"/>
                <w:b/>
                <w:bCs/>
                <w:noProof/>
                <w:sz w:val="22"/>
                <w:szCs w:val="22"/>
              </w:rPr>
            </w:pPr>
            <w:r w:rsidRPr="0034504F">
              <w:rPr>
                <w:rFonts w:asciiTheme="minorHAnsi" w:hAnsiTheme="minorHAnsi" w:cstheme="minorHAnsi"/>
                <w:b/>
                <w:bCs/>
                <w:noProof/>
                <w:sz w:val="22"/>
                <w:szCs w:val="22"/>
              </w:rPr>
              <w:t>97.600</w:t>
            </w:r>
          </w:p>
        </w:tc>
        <w:tc>
          <w:tcPr>
            <w:tcW w:w="328" w:type="pct"/>
            <w:tcBorders>
              <w:top w:val="single" w:sz="4" w:space="0" w:color="auto"/>
              <w:left w:val="single" w:sz="4" w:space="0" w:color="auto"/>
              <w:bottom w:val="single" w:sz="4" w:space="0" w:color="auto"/>
              <w:right w:val="single" w:sz="4" w:space="0" w:color="auto"/>
            </w:tcBorders>
            <w:vAlign w:val="center"/>
          </w:tcPr>
          <w:p w14:paraId="14BFAE23" w14:textId="77777777" w:rsidR="00AE29BB" w:rsidRPr="0034504F" w:rsidRDefault="002E1A59" w:rsidP="002E61D1">
            <w:pPr>
              <w:spacing w:line="276" w:lineRule="auto"/>
              <w:jc w:val="center"/>
              <w:rPr>
                <w:rFonts w:asciiTheme="minorHAnsi" w:hAnsiTheme="minorHAnsi" w:cstheme="minorHAnsi"/>
                <w:b/>
                <w:bCs/>
                <w:noProof/>
                <w:sz w:val="22"/>
                <w:szCs w:val="22"/>
              </w:rPr>
            </w:pPr>
            <w:r w:rsidRPr="0034504F">
              <w:rPr>
                <w:rFonts w:asciiTheme="minorHAnsi" w:hAnsiTheme="minorHAnsi" w:cstheme="minorHAnsi"/>
                <w:b/>
                <w:bCs/>
                <w:noProof/>
                <w:sz w:val="22"/>
                <w:szCs w:val="22"/>
              </w:rPr>
              <w:t>2012</w:t>
            </w:r>
          </w:p>
        </w:tc>
        <w:tc>
          <w:tcPr>
            <w:tcW w:w="357" w:type="pct"/>
            <w:tcBorders>
              <w:top w:val="single" w:sz="4" w:space="0" w:color="auto"/>
              <w:left w:val="single" w:sz="4" w:space="0" w:color="auto"/>
              <w:bottom w:val="single" w:sz="4" w:space="0" w:color="auto"/>
              <w:right w:val="single" w:sz="4" w:space="0" w:color="auto"/>
            </w:tcBorders>
            <w:vAlign w:val="center"/>
          </w:tcPr>
          <w:p w14:paraId="18883B60" w14:textId="77777777" w:rsidR="00AE29BB" w:rsidRPr="0034504F" w:rsidRDefault="00AE29BB" w:rsidP="002E61D1">
            <w:pPr>
              <w:spacing w:line="276" w:lineRule="auto"/>
              <w:jc w:val="center"/>
              <w:rPr>
                <w:rFonts w:asciiTheme="minorHAnsi" w:hAnsiTheme="minorHAnsi" w:cstheme="minorHAnsi"/>
                <w:b/>
                <w:bCs/>
                <w:noProof/>
                <w:sz w:val="22"/>
                <w:szCs w:val="22"/>
              </w:rPr>
            </w:pPr>
            <w:r w:rsidRPr="0034504F">
              <w:rPr>
                <w:rFonts w:asciiTheme="minorHAnsi" w:hAnsiTheme="minorHAnsi" w:cstheme="minorHAnsi"/>
                <w:b/>
                <w:bCs/>
                <w:noProof/>
                <w:sz w:val="22"/>
                <w:szCs w:val="22"/>
              </w:rPr>
              <w:t>112.240</w:t>
            </w:r>
          </w:p>
          <w:p w14:paraId="3D5A905E" w14:textId="77777777" w:rsidR="00AE29BB" w:rsidRPr="0034504F" w:rsidRDefault="00AE29BB" w:rsidP="002E61D1">
            <w:pPr>
              <w:spacing w:line="276" w:lineRule="auto"/>
              <w:jc w:val="center"/>
              <w:rPr>
                <w:rFonts w:asciiTheme="minorHAnsi" w:hAnsiTheme="minorHAnsi" w:cstheme="minorHAnsi"/>
                <w:b/>
                <w:bCs/>
                <w:noProof/>
                <w:sz w:val="22"/>
                <w:szCs w:val="22"/>
              </w:rPr>
            </w:pPr>
          </w:p>
        </w:tc>
        <w:tc>
          <w:tcPr>
            <w:tcW w:w="422" w:type="pct"/>
            <w:tcBorders>
              <w:top w:val="single" w:sz="4" w:space="0" w:color="auto"/>
              <w:left w:val="single" w:sz="4" w:space="0" w:color="auto"/>
              <w:bottom w:val="single" w:sz="4" w:space="0" w:color="auto"/>
              <w:right w:val="single" w:sz="4" w:space="0" w:color="auto"/>
            </w:tcBorders>
            <w:vAlign w:val="center"/>
          </w:tcPr>
          <w:p w14:paraId="56612C5B" w14:textId="77777777" w:rsidR="00AE29BB" w:rsidRPr="0034504F" w:rsidRDefault="00AE29BB" w:rsidP="002E61D1">
            <w:pPr>
              <w:spacing w:line="276" w:lineRule="auto"/>
              <w:jc w:val="center"/>
              <w:rPr>
                <w:rFonts w:asciiTheme="minorHAnsi" w:hAnsiTheme="minorHAnsi" w:cstheme="minorHAnsi"/>
                <w:i/>
                <w:sz w:val="22"/>
                <w:szCs w:val="22"/>
              </w:rPr>
            </w:pPr>
            <w:proofErr w:type="spellStart"/>
            <w:r w:rsidRPr="0034504F">
              <w:rPr>
                <w:rFonts w:asciiTheme="minorHAnsi" w:hAnsiTheme="minorHAnsi" w:cstheme="minorHAnsi"/>
                <w:i/>
                <w:sz w:val="22"/>
                <w:szCs w:val="22"/>
              </w:rPr>
              <w:t>Mysmis</w:t>
            </w:r>
            <w:proofErr w:type="spellEnd"/>
          </w:p>
        </w:tc>
        <w:tc>
          <w:tcPr>
            <w:tcW w:w="362" w:type="pct"/>
            <w:tcBorders>
              <w:top w:val="single" w:sz="4" w:space="0" w:color="auto"/>
              <w:left w:val="single" w:sz="4" w:space="0" w:color="auto"/>
              <w:bottom w:val="single" w:sz="4" w:space="0" w:color="auto"/>
              <w:right w:val="single" w:sz="4" w:space="0" w:color="auto"/>
            </w:tcBorders>
            <w:vAlign w:val="center"/>
          </w:tcPr>
          <w:p w14:paraId="68EF8077" w14:textId="77777777" w:rsidR="00AE29BB" w:rsidRPr="0034504F" w:rsidRDefault="00AE29BB" w:rsidP="002E61D1">
            <w:pPr>
              <w:spacing w:line="276" w:lineRule="auto"/>
              <w:jc w:val="center"/>
              <w:rPr>
                <w:rFonts w:asciiTheme="minorHAnsi" w:hAnsiTheme="minorHAnsi" w:cstheme="minorHAnsi"/>
                <w:i/>
                <w:sz w:val="22"/>
                <w:szCs w:val="22"/>
              </w:rPr>
            </w:pPr>
          </w:p>
        </w:tc>
      </w:tr>
    </w:tbl>
    <w:p w14:paraId="6D9233B3" w14:textId="14A3042E" w:rsidR="00EF067F" w:rsidRDefault="00073DE5" w:rsidP="00932EBC">
      <w:pPr>
        <w:spacing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i/>
          <w:color w:val="000000" w:themeColor="text1"/>
          <w:sz w:val="22"/>
          <w:szCs w:val="22"/>
          <w:lang w:val="en-GB"/>
        </w:rPr>
        <w:t>[Point 2.1.1.3 in the Commission proposal has been moved up following changes in Article 17(3)(c) CPR and it is now point 2.1.1.bis]</w:t>
      </w:r>
      <w:r w:rsidR="00EF067F" w:rsidRPr="00EF6962">
        <w:rPr>
          <w:rFonts w:asciiTheme="minorHAnsi" w:hAnsiTheme="minorHAnsi" w:cstheme="minorHAnsi"/>
          <w:b/>
          <w:iCs/>
          <w:noProof/>
          <w:color w:val="000000" w:themeColor="text1"/>
          <w:sz w:val="22"/>
          <w:szCs w:val="22"/>
          <w:lang w:val="en-GB"/>
        </w:rPr>
        <w:t>2.A.3 Specific objective</w:t>
      </w:r>
      <w:r w:rsidR="00EF067F" w:rsidRPr="00EF6962">
        <w:rPr>
          <w:rFonts w:asciiTheme="minorHAnsi" w:hAnsiTheme="minorHAnsi" w:cstheme="minorHAnsi"/>
          <w:b/>
          <w:bCs/>
          <w:iCs/>
          <w:noProof/>
          <w:color w:val="000000" w:themeColor="text1"/>
          <w:sz w:val="22"/>
          <w:szCs w:val="22"/>
          <w:vertAlign w:val="superscript"/>
          <w:lang w:val="en-GB"/>
        </w:rPr>
        <w:footnoteReference w:id="81"/>
      </w:r>
      <w:r w:rsidR="00EF067F" w:rsidRPr="00EF6962">
        <w:rPr>
          <w:rFonts w:asciiTheme="minorHAnsi" w:hAnsiTheme="minorHAnsi" w:cstheme="minorHAnsi"/>
          <w:b/>
          <w:iCs/>
          <w:noProof/>
          <w:color w:val="000000" w:themeColor="text1"/>
          <w:sz w:val="22"/>
          <w:szCs w:val="22"/>
          <w:lang w:val="en-GB"/>
        </w:rPr>
        <w:t xml:space="preserve">  (Investment for Jobs and Growth goal) repeated for each selected specific objective for priorities other than technical assistance</w:t>
      </w:r>
    </w:p>
    <w:p w14:paraId="4CE40A8A" w14:textId="77777777" w:rsidR="00C01A36" w:rsidRPr="00EF6962" w:rsidRDefault="00C01A36" w:rsidP="00932EBC">
      <w:pPr>
        <w:spacing w:line="276" w:lineRule="auto"/>
        <w:rPr>
          <w:rFonts w:asciiTheme="minorHAnsi" w:hAnsiTheme="minorHAnsi" w:cstheme="minorHAnsi"/>
          <w:b/>
          <w:iCs/>
          <w:color w:val="000000" w:themeColor="text1"/>
          <w:sz w:val="22"/>
          <w:szCs w:val="22"/>
          <w:lang w:val="en-GB"/>
        </w:rPr>
      </w:pPr>
    </w:p>
    <w:p w14:paraId="1CD63CC9" w14:textId="637521F4" w:rsidR="00185CBD" w:rsidRPr="00EF6962" w:rsidRDefault="00D55432" w:rsidP="00932EBC">
      <w:pPr>
        <w:spacing w:line="276" w:lineRule="auto"/>
        <w:jc w:val="both"/>
        <w:rPr>
          <w:rFonts w:asciiTheme="minorHAnsi" w:hAnsiTheme="minorHAnsi" w:cstheme="minorHAnsi"/>
          <w:b/>
          <w:bCs/>
          <w:i/>
          <w:color w:val="000000" w:themeColor="text1"/>
          <w:sz w:val="22"/>
          <w:szCs w:val="22"/>
        </w:rPr>
      </w:pPr>
      <w:r w:rsidRPr="00EF6962">
        <w:rPr>
          <w:rFonts w:asciiTheme="minorHAnsi" w:hAnsiTheme="minorHAnsi" w:cstheme="minorHAnsi"/>
          <w:b/>
          <w:bCs/>
          <w:i/>
          <w:color w:val="000000" w:themeColor="text1"/>
          <w:sz w:val="22"/>
          <w:szCs w:val="22"/>
        </w:rPr>
        <w:t xml:space="preserve">2.A.3 </w:t>
      </w:r>
      <w:r w:rsidR="00185CBD" w:rsidRPr="00EF6962">
        <w:rPr>
          <w:rFonts w:asciiTheme="minorHAnsi" w:hAnsiTheme="minorHAnsi" w:cstheme="minorHAnsi"/>
          <w:b/>
          <w:bCs/>
          <w:i/>
          <w:color w:val="000000" w:themeColor="text1"/>
          <w:sz w:val="22"/>
          <w:szCs w:val="22"/>
        </w:rPr>
        <w:t xml:space="preserve">OS </w:t>
      </w:r>
      <w:r w:rsidRPr="00EF6962">
        <w:rPr>
          <w:rFonts w:asciiTheme="minorHAnsi" w:hAnsiTheme="minorHAnsi" w:cstheme="minorHAnsi"/>
          <w:b/>
          <w:bCs/>
          <w:i/>
          <w:color w:val="000000" w:themeColor="text1"/>
          <w:sz w:val="22"/>
          <w:szCs w:val="22"/>
        </w:rPr>
        <w:t xml:space="preserve"> e (ii) F</w:t>
      </w:r>
      <w:r w:rsidR="00185CBD" w:rsidRPr="00EF6962">
        <w:rPr>
          <w:rFonts w:asciiTheme="minorHAnsi" w:hAnsiTheme="minorHAnsi" w:cstheme="minorHAnsi"/>
          <w:b/>
          <w:bCs/>
          <w:i/>
          <w:color w:val="000000" w:themeColor="text1"/>
          <w:sz w:val="22"/>
          <w:szCs w:val="22"/>
        </w:rPr>
        <w:t xml:space="preserve">avorizarea dezvoltării integrate sociale, economice și de mediu la nivel local și a patrimoniului cultural, turismului și securității </w:t>
      </w:r>
      <w:r w:rsidR="00185CBD" w:rsidRPr="00C01A36">
        <w:rPr>
          <w:rFonts w:asciiTheme="minorHAnsi" w:hAnsiTheme="minorHAnsi" w:cstheme="minorHAnsi"/>
          <w:b/>
          <w:bCs/>
          <w:i/>
          <w:color w:val="000000" w:themeColor="text1"/>
          <w:sz w:val="22"/>
          <w:szCs w:val="22"/>
          <w:u w:val="single"/>
        </w:rPr>
        <w:t>în afara zonelor urbane</w:t>
      </w:r>
    </w:p>
    <w:p w14:paraId="61E6AE14" w14:textId="77777777" w:rsidR="00EF067F" w:rsidRPr="00EF6962" w:rsidRDefault="00EF067F" w:rsidP="00932EBC">
      <w:pPr>
        <w:spacing w:before="240" w:after="240"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b/>
          <w:iCs/>
          <w:noProof/>
          <w:color w:val="000000" w:themeColor="text1"/>
          <w:sz w:val="22"/>
          <w:szCs w:val="22"/>
          <w:lang w:val="en-GB"/>
        </w:rPr>
        <w:lastRenderedPageBreak/>
        <w:t>2.A.3.1 Interventions of the Funds</w:t>
      </w:r>
    </w:p>
    <w:p w14:paraId="69B124E8" w14:textId="77777777" w:rsidR="00EF067F" w:rsidRPr="00EF6962" w:rsidRDefault="00EF067F"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Reference: Article 17(3)(d)(i),(iii),(iv),(v),(vi);</w:t>
      </w:r>
    </w:p>
    <w:p w14:paraId="4BE1CAD9" w14:textId="77777777" w:rsidR="00EF067F" w:rsidRPr="00EF6962" w:rsidRDefault="00EF067F" w:rsidP="00932EBC">
      <w:pPr>
        <w:bidi/>
        <w:spacing w:before="120" w:after="120" w:line="276" w:lineRule="auto"/>
        <w:jc w:val="right"/>
        <w:rPr>
          <w:rFonts w:asciiTheme="minorHAnsi" w:hAnsiTheme="minorHAnsi" w:cstheme="minorHAnsi"/>
          <w:b/>
          <w:bCs/>
          <w:i/>
          <w:iCs/>
          <w:noProof/>
          <w:color w:val="000000" w:themeColor="text1"/>
          <w:sz w:val="22"/>
          <w:szCs w:val="22"/>
          <w:u w:val="single"/>
          <w:lang w:val="en-GB"/>
        </w:rPr>
      </w:pPr>
      <w:r w:rsidRPr="00EF6962">
        <w:rPr>
          <w:rFonts w:asciiTheme="minorHAnsi" w:hAnsiTheme="minorHAnsi" w:cstheme="minorHAnsi"/>
          <w:i/>
          <w:noProof/>
          <w:color w:val="000000" w:themeColor="text1"/>
          <w:sz w:val="22"/>
          <w:szCs w:val="22"/>
          <w:lang w:val="en-GB"/>
        </w:rPr>
        <w:t>The related types of actions – Article 17(3)(d)(i) CPR; Article 6(2) ESF+</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EF6962" w:rsidRPr="00EF6962" w14:paraId="52A6FC4A" w14:textId="77777777" w:rsidTr="002E61D1">
        <w:tc>
          <w:tcPr>
            <w:tcW w:w="9776" w:type="dxa"/>
            <w:tcBorders>
              <w:top w:val="single" w:sz="4" w:space="0" w:color="auto"/>
              <w:left w:val="single" w:sz="4" w:space="0" w:color="auto"/>
              <w:bottom w:val="single" w:sz="4" w:space="0" w:color="auto"/>
              <w:right w:val="single" w:sz="4" w:space="0" w:color="auto"/>
            </w:tcBorders>
            <w:hideMark/>
          </w:tcPr>
          <w:p w14:paraId="28F6D2C7" w14:textId="1BD69923" w:rsidR="009A09E2" w:rsidRPr="00BD36CD" w:rsidRDefault="00EF067F" w:rsidP="002E61D1">
            <w:pPr>
              <w:spacing w:after="120" w:line="276" w:lineRule="auto"/>
              <w:rPr>
                <w:rFonts w:asciiTheme="minorHAnsi" w:hAnsiTheme="minorHAnsi" w:cstheme="minorHAnsi"/>
                <w:i/>
                <w:iCs/>
                <w:noProof/>
                <w:color w:val="000000" w:themeColor="text1"/>
                <w:sz w:val="22"/>
                <w:szCs w:val="22"/>
              </w:rPr>
            </w:pPr>
            <w:r w:rsidRPr="00EF6962">
              <w:rPr>
                <w:rFonts w:asciiTheme="minorHAnsi" w:hAnsiTheme="minorHAnsi" w:cstheme="minorHAnsi"/>
                <w:i/>
                <w:iCs/>
                <w:noProof/>
                <w:color w:val="000000" w:themeColor="text1"/>
                <w:sz w:val="22"/>
                <w:szCs w:val="22"/>
              </w:rPr>
              <w:t>Text field [8 000]</w:t>
            </w:r>
          </w:p>
          <w:p w14:paraId="2000DED5" w14:textId="77777777" w:rsidR="00D06BF6" w:rsidRPr="00EF6962" w:rsidRDefault="00D06BF6" w:rsidP="002E61D1">
            <w:pPr>
              <w:pStyle w:val="NoSpacing"/>
              <w:spacing w:after="120" w:line="276" w:lineRule="auto"/>
              <w:jc w:val="both"/>
              <w:rPr>
                <w:rFonts w:cstheme="minorHAnsi"/>
                <w:color w:val="000000" w:themeColor="text1"/>
                <w:lang w:val="ro-RO"/>
              </w:rPr>
            </w:pPr>
            <w:proofErr w:type="spellStart"/>
            <w:r w:rsidRPr="00EF6962">
              <w:rPr>
                <w:rFonts w:cstheme="minorHAnsi"/>
                <w:color w:val="000000" w:themeColor="text1"/>
              </w:rPr>
              <w:t>Spațiul</w:t>
            </w:r>
            <w:proofErr w:type="spellEnd"/>
            <w:r w:rsidRPr="00EF6962">
              <w:rPr>
                <w:rFonts w:cstheme="minorHAnsi"/>
                <w:color w:val="000000" w:themeColor="text1"/>
              </w:rPr>
              <w:t xml:space="preserve"> rural are un </w:t>
            </w:r>
            <w:proofErr w:type="spellStart"/>
            <w:r w:rsidRPr="00EF6962">
              <w:rPr>
                <w:rFonts w:cstheme="minorHAnsi"/>
                <w:color w:val="000000" w:themeColor="text1"/>
              </w:rPr>
              <w:t>potențial</w:t>
            </w:r>
            <w:proofErr w:type="spellEnd"/>
            <w:r w:rsidRPr="00EF6962">
              <w:rPr>
                <w:rFonts w:cstheme="minorHAnsi"/>
                <w:color w:val="000000" w:themeColor="text1"/>
              </w:rPr>
              <w:t xml:space="preserve"> real de </w:t>
            </w:r>
            <w:proofErr w:type="spellStart"/>
            <w:r w:rsidRPr="00EF6962">
              <w:rPr>
                <w:rFonts w:cstheme="minorHAnsi"/>
                <w:color w:val="000000" w:themeColor="text1"/>
              </w:rPr>
              <w:t>dezvoltare</w:t>
            </w:r>
            <w:proofErr w:type="spellEnd"/>
            <w:r w:rsidRPr="00EF6962">
              <w:rPr>
                <w:rFonts w:cstheme="minorHAnsi"/>
                <w:color w:val="000000" w:themeColor="text1"/>
              </w:rPr>
              <w:t xml:space="preserve"> al </w:t>
            </w:r>
            <w:proofErr w:type="spellStart"/>
            <w:r w:rsidRPr="00EF6962">
              <w:rPr>
                <w:rFonts w:cstheme="minorHAnsi"/>
                <w:color w:val="000000" w:themeColor="text1"/>
              </w:rPr>
              <w:t>turismului</w:t>
            </w:r>
            <w:proofErr w:type="spellEnd"/>
            <w:r w:rsidRPr="00EF6962">
              <w:rPr>
                <w:rFonts w:cstheme="minorHAnsi"/>
                <w:color w:val="000000" w:themeColor="text1"/>
              </w:rPr>
              <w:t xml:space="preserve"> </w:t>
            </w:r>
            <w:proofErr w:type="spellStart"/>
            <w:r w:rsidRPr="00EF6962">
              <w:rPr>
                <w:rFonts w:cstheme="minorHAnsi"/>
                <w:color w:val="000000" w:themeColor="text1"/>
              </w:rPr>
              <w:t>prin</w:t>
            </w:r>
            <w:proofErr w:type="spellEnd"/>
            <w:r w:rsidRPr="00EF6962">
              <w:rPr>
                <w:rFonts w:cstheme="minorHAnsi"/>
                <w:color w:val="000000" w:themeColor="text1"/>
              </w:rPr>
              <w:t xml:space="preserve"> </w:t>
            </w:r>
            <w:proofErr w:type="spellStart"/>
            <w:r w:rsidRPr="00EF6962">
              <w:rPr>
                <w:rFonts w:cstheme="minorHAnsi"/>
                <w:color w:val="000000" w:themeColor="text1"/>
              </w:rPr>
              <w:t>valoarea</w:t>
            </w:r>
            <w:proofErr w:type="spellEnd"/>
            <w:r w:rsidRPr="00EF6962">
              <w:rPr>
                <w:rFonts w:cstheme="minorHAnsi"/>
                <w:color w:val="000000" w:themeColor="text1"/>
              </w:rPr>
              <w:t xml:space="preserve"> </w:t>
            </w:r>
            <w:proofErr w:type="spellStart"/>
            <w:r w:rsidRPr="00EF6962">
              <w:rPr>
                <w:rFonts w:cstheme="minorHAnsi"/>
                <w:color w:val="000000" w:themeColor="text1"/>
              </w:rPr>
              <w:t>și</w:t>
            </w:r>
            <w:proofErr w:type="spellEnd"/>
            <w:r w:rsidRPr="00EF6962">
              <w:rPr>
                <w:rFonts w:cstheme="minorHAnsi"/>
                <w:color w:val="000000" w:themeColor="text1"/>
              </w:rPr>
              <w:t xml:space="preserve"> </w:t>
            </w:r>
            <w:proofErr w:type="spellStart"/>
            <w:r w:rsidRPr="00EF6962">
              <w:rPr>
                <w:rFonts w:cstheme="minorHAnsi"/>
                <w:color w:val="000000" w:themeColor="text1"/>
              </w:rPr>
              <w:t>diversitatea</w:t>
            </w:r>
            <w:proofErr w:type="spellEnd"/>
            <w:r w:rsidRPr="00EF6962">
              <w:rPr>
                <w:rFonts w:cstheme="minorHAnsi"/>
                <w:color w:val="000000" w:themeColor="text1"/>
              </w:rPr>
              <w:t xml:space="preserve"> </w:t>
            </w:r>
            <w:proofErr w:type="spellStart"/>
            <w:r w:rsidRPr="00EF6962">
              <w:rPr>
                <w:rFonts w:cstheme="minorHAnsi"/>
                <w:color w:val="000000" w:themeColor="text1"/>
              </w:rPr>
              <w:t>elementelor</w:t>
            </w:r>
            <w:proofErr w:type="spellEnd"/>
            <w:r w:rsidRPr="00EF6962">
              <w:rPr>
                <w:rFonts w:cstheme="minorHAnsi"/>
                <w:color w:val="000000" w:themeColor="text1"/>
              </w:rPr>
              <w:t xml:space="preserve"> de </w:t>
            </w:r>
            <w:proofErr w:type="spellStart"/>
            <w:r w:rsidRPr="00EF6962">
              <w:rPr>
                <w:rFonts w:cstheme="minorHAnsi"/>
                <w:color w:val="000000" w:themeColor="text1"/>
              </w:rPr>
              <w:t>patrimoniu</w:t>
            </w:r>
            <w:proofErr w:type="spellEnd"/>
            <w:r w:rsidRPr="00EF6962">
              <w:rPr>
                <w:rFonts w:cstheme="minorHAnsi"/>
                <w:color w:val="000000" w:themeColor="text1"/>
              </w:rPr>
              <w:t xml:space="preserve"> cultural </w:t>
            </w:r>
            <w:proofErr w:type="spellStart"/>
            <w:r w:rsidRPr="00EF6962">
              <w:rPr>
                <w:rFonts w:cstheme="minorHAnsi"/>
                <w:color w:val="000000" w:themeColor="text1"/>
              </w:rPr>
              <w:t>și</w:t>
            </w:r>
            <w:proofErr w:type="spellEnd"/>
            <w:r w:rsidRPr="00EF6962">
              <w:rPr>
                <w:rFonts w:cstheme="minorHAnsi"/>
                <w:color w:val="000000" w:themeColor="text1"/>
              </w:rPr>
              <w:t xml:space="preserve"> natural.</w:t>
            </w:r>
          </w:p>
          <w:p w14:paraId="5C71503E" w14:textId="4F2C1A25" w:rsidR="00D06BF6" w:rsidRPr="00EF6962" w:rsidRDefault="00D06BF6" w:rsidP="002E61D1">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Regiunea Vest poate deveni prima regiune din România care să dezvolte destinații </w:t>
            </w:r>
            <w:proofErr w:type="spellStart"/>
            <w:r w:rsidRPr="00EF6962">
              <w:rPr>
                <w:rFonts w:asciiTheme="minorHAnsi" w:hAnsiTheme="minorHAnsi" w:cstheme="minorHAnsi"/>
                <w:color w:val="000000" w:themeColor="text1"/>
                <w:sz w:val="22"/>
                <w:szCs w:val="22"/>
              </w:rPr>
              <w:t>ecoturistice</w:t>
            </w:r>
            <w:proofErr w:type="spellEnd"/>
            <w:r w:rsidRPr="00EF6962">
              <w:rPr>
                <w:rStyle w:val="FootnoteReference"/>
                <w:rFonts w:asciiTheme="minorHAnsi" w:hAnsiTheme="minorHAnsi" w:cstheme="minorHAnsi"/>
                <w:color w:val="000000" w:themeColor="text1"/>
                <w:sz w:val="22"/>
                <w:szCs w:val="22"/>
              </w:rPr>
              <w:footnoteReference w:id="82"/>
            </w:r>
            <w:r w:rsidRPr="00EF6962">
              <w:rPr>
                <w:rFonts w:asciiTheme="minorHAnsi" w:hAnsiTheme="minorHAnsi" w:cstheme="minorHAnsi"/>
                <w:color w:val="000000" w:themeColor="text1"/>
                <w:sz w:val="22"/>
                <w:szCs w:val="22"/>
              </w:rPr>
              <w:t xml:space="preserve">,  având în vedere că potențialul patrimoniului său natural este unul dintre cele mai importante din </w:t>
            </w:r>
            <w:proofErr w:type="spellStart"/>
            <w:r w:rsidRPr="00EF6962">
              <w:rPr>
                <w:rFonts w:asciiTheme="minorHAnsi" w:hAnsiTheme="minorHAnsi" w:cstheme="minorHAnsi"/>
                <w:color w:val="000000" w:themeColor="text1"/>
                <w:sz w:val="22"/>
                <w:szCs w:val="22"/>
              </w:rPr>
              <w:t>ţară</w:t>
            </w:r>
            <w:proofErr w:type="spellEnd"/>
            <w:r w:rsidRPr="00EF6962">
              <w:rPr>
                <w:rFonts w:asciiTheme="minorHAnsi" w:hAnsiTheme="minorHAnsi" w:cstheme="minorHAnsi"/>
                <w:color w:val="000000" w:themeColor="text1"/>
                <w:sz w:val="22"/>
                <w:szCs w:val="22"/>
              </w:rPr>
              <w:t>. Regiunea Vest se situează pe locul 2 în țară, din punct de vedere a</w:t>
            </w:r>
            <w:r w:rsidR="00B76BF8" w:rsidRPr="00EF6962">
              <w:rPr>
                <w:rFonts w:asciiTheme="minorHAnsi" w:hAnsiTheme="minorHAnsi" w:cstheme="minorHAnsi"/>
                <w:color w:val="000000" w:themeColor="text1"/>
                <w:sz w:val="22"/>
                <w:szCs w:val="22"/>
              </w:rPr>
              <w:t>l</w:t>
            </w:r>
            <w:r w:rsidRPr="00EF6962">
              <w:rPr>
                <w:rFonts w:asciiTheme="minorHAnsi" w:hAnsiTheme="minorHAnsi" w:cstheme="minorHAnsi"/>
                <w:color w:val="000000" w:themeColor="text1"/>
                <w:sz w:val="22"/>
                <w:szCs w:val="22"/>
              </w:rPr>
              <w:t xml:space="preserve"> capitalului natural, după Rezervația Biosferei Delta Dunării. </w:t>
            </w:r>
            <w:r w:rsidR="00874181">
              <w:rPr>
                <w:rFonts w:asciiTheme="minorHAnsi" w:hAnsiTheme="minorHAnsi" w:cstheme="minorHAnsi"/>
                <w:color w:val="000000" w:themeColor="text1"/>
                <w:sz w:val="22"/>
                <w:szCs w:val="22"/>
              </w:rPr>
              <w:t>Pe t</w:t>
            </w:r>
            <w:r w:rsidRPr="00EF6962">
              <w:rPr>
                <w:rFonts w:asciiTheme="minorHAnsi" w:hAnsiTheme="minorHAnsi" w:cstheme="minorHAnsi"/>
                <w:color w:val="000000" w:themeColor="text1"/>
                <w:sz w:val="22"/>
                <w:szCs w:val="22"/>
              </w:rPr>
              <w:t xml:space="preserve">eritoriul regiunii </w:t>
            </w:r>
            <w:r w:rsidR="005427CB" w:rsidRPr="00EF6962">
              <w:rPr>
                <w:rFonts w:asciiTheme="minorHAnsi" w:hAnsiTheme="minorHAnsi" w:cstheme="minorHAnsi"/>
                <w:color w:val="000000" w:themeColor="text1"/>
                <w:sz w:val="22"/>
                <w:szCs w:val="22"/>
              </w:rPr>
              <w:t xml:space="preserve">sunt </w:t>
            </w:r>
            <w:r w:rsidRPr="00EF6962">
              <w:rPr>
                <w:rFonts w:asciiTheme="minorHAnsi" w:hAnsiTheme="minorHAnsi" w:cstheme="minorHAnsi"/>
                <w:color w:val="000000" w:themeColor="text1"/>
                <w:sz w:val="22"/>
                <w:szCs w:val="22"/>
              </w:rPr>
              <w:t>4 Parcuri Naționale care au o valoare științifică atât la nivel național, cât și mondial și 4 parcuri naturale, la care se adaugă un număr de 88 de rezervații naturale, științifice și monumente ale naturii, prin care se realizează o conservare adecvată și necesară a biodiversității regionale.</w:t>
            </w:r>
            <w:r w:rsidR="00FF2A53">
              <w:rPr>
                <w:rFonts w:asciiTheme="minorHAnsi" w:hAnsiTheme="minorHAnsi" w:cstheme="minorHAnsi"/>
                <w:color w:val="000000" w:themeColor="text1"/>
                <w:sz w:val="22"/>
                <w:szCs w:val="22"/>
              </w:rPr>
              <w:t xml:space="preserve"> </w:t>
            </w:r>
            <w:r w:rsidR="00B76BF8" w:rsidRPr="00EF6962">
              <w:rPr>
                <w:rFonts w:asciiTheme="minorHAnsi" w:hAnsiTheme="minorHAnsi" w:cstheme="minorHAnsi"/>
                <w:color w:val="000000" w:themeColor="text1"/>
                <w:sz w:val="22"/>
                <w:szCs w:val="22"/>
              </w:rPr>
              <w:t>A</w:t>
            </w:r>
            <w:r w:rsidRPr="00EF6962">
              <w:rPr>
                <w:rFonts w:asciiTheme="minorHAnsi" w:hAnsiTheme="minorHAnsi" w:cstheme="minorHAnsi"/>
                <w:color w:val="000000" w:themeColor="text1"/>
                <w:sz w:val="22"/>
                <w:szCs w:val="22"/>
              </w:rPr>
              <w:t>riile naturale protejate de importanță internațională</w:t>
            </w:r>
            <w:r w:rsidR="00FF2A53">
              <w:rPr>
                <w:rFonts w:asciiTheme="minorHAnsi" w:hAnsiTheme="minorHAnsi" w:cstheme="minorHAnsi"/>
                <w:color w:val="000000" w:themeColor="text1"/>
                <w:sz w:val="22"/>
                <w:szCs w:val="22"/>
              </w:rPr>
              <w:t xml:space="preserve"> sunt</w:t>
            </w:r>
            <w:r w:rsidRPr="00EF6962">
              <w:rPr>
                <w:rFonts w:asciiTheme="minorHAnsi" w:hAnsiTheme="minorHAnsi" w:cstheme="minorHAnsi"/>
                <w:color w:val="000000" w:themeColor="text1"/>
                <w:sz w:val="22"/>
                <w:szCs w:val="22"/>
              </w:rPr>
              <w:t xml:space="preserve"> Parcul Național Retezat,  declarat Rezervația Biosferei și Parcurile Naturale: Lunca Mureșului, din județul Arad si Porțile de Fier din județul Caraș Severin, declarate Sit </w:t>
            </w:r>
            <w:proofErr w:type="spellStart"/>
            <w:r w:rsidRPr="00EF6962">
              <w:rPr>
                <w:rFonts w:asciiTheme="minorHAnsi" w:hAnsiTheme="minorHAnsi" w:cstheme="minorHAnsi"/>
                <w:color w:val="000000" w:themeColor="text1"/>
                <w:sz w:val="22"/>
                <w:szCs w:val="22"/>
              </w:rPr>
              <w:t>Ramsar</w:t>
            </w:r>
            <w:proofErr w:type="spellEnd"/>
            <w:r w:rsidRPr="00EF6962">
              <w:rPr>
                <w:rFonts w:asciiTheme="minorHAnsi" w:hAnsiTheme="minorHAnsi" w:cstheme="minorHAnsi"/>
                <w:color w:val="000000" w:themeColor="text1"/>
                <w:sz w:val="22"/>
                <w:szCs w:val="22"/>
              </w:rPr>
              <w:t xml:space="preserve">. De asemenea, </w:t>
            </w:r>
            <w:proofErr w:type="spellStart"/>
            <w:r w:rsidRPr="00EF6962">
              <w:rPr>
                <w:rFonts w:asciiTheme="minorHAnsi" w:hAnsiTheme="minorHAnsi" w:cstheme="minorHAnsi"/>
                <w:color w:val="000000" w:themeColor="text1"/>
                <w:sz w:val="22"/>
                <w:szCs w:val="22"/>
              </w:rPr>
              <w:t>Geoparcul</w:t>
            </w:r>
            <w:proofErr w:type="spellEnd"/>
            <w:r w:rsidRPr="00EF6962">
              <w:rPr>
                <w:rFonts w:asciiTheme="minorHAnsi" w:hAnsiTheme="minorHAnsi" w:cstheme="minorHAnsi"/>
                <w:color w:val="000000" w:themeColor="text1"/>
                <w:sz w:val="22"/>
                <w:szCs w:val="22"/>
              </w:rPr>
              <w:t xml:space="preserve"> Dinozaurilor din Țara Hațegului, </w:t>
            </w:r>
            <w:r w:rsidR="006C1CBE">
              <w:rPr>
                <w:rFonts w:asciiTheme="minorHAnsi" w:hAnsiTheme="minorHAnsi" w:cstheme="minorHAnsi"/>
                <w:color w:val="000000" w:themeColor="text1"/>
                <w:sz w:val="22"/>
                <w:szCs w:val="22"/>
              </w:rPr>
              <w:t>inclus în</w:t>
            </w:r>
            <w:r w:rsidRPr="00EF6962">
              <w:rPr>
                <w:rFonts w:asciiTheme="minorHAnsi" w:hAnsiTheme="minorHAnsi" w:cstheme="minorHAnsi"/>
                <w:color w:val="000000" w:themeColor="text1"/>
                <w:sz w:val="22"/>
                <w:szCs w:val="22"/>
              </w:rPr>
              <w:t xml:space="preserve"> Rețeaua Europeană a </w:t>
            </w:r>
            <w:proofErr w:type="spellStart"/>
            <w:r w:rsidRPr="00EF6962">
              <w:rPr>
                <w:rFonts w:asciiTheme="minorHAnsi" w:hAnsiTheme="minorHAnsi" w:cstheme="minorHAnsi"/>
                <w:color w:val="000000" w:themeColor="text1"/>
                <w:sz w:val="22"/>
                <w:szCs w:val="22"/>
              </w:rPr>
              <w:t>Geoparcurilor</w:t>
            </w:r>
            <w:proofErr w:type="spellEnd"/>
            <w:r w:rsidRPr="00EF6962">
              <w:rPr>
                <w:rFonts w:asciiTheme="minorHAnsi" w:hAnsiTheme="minorHAnsi" w:cstheme="minorHAnsi"/>
                <w:color w:val="000000" w:themeColor="text1"/>
                <w:sz w:val="22"/>
                <w:szCs w:val="22"/>
              </w:rPr>
              <w:t xml:space="preserve"> și din Rețeaua Globală (sub egida UNESCO)</w:t>
            </w:r>
            <w:r w:rsidR="00B76BF8" w:rsidRPr="00EF6962">
              <w:rPr>
                <w:rFonts w:asciiTheme="minorHAnsi" w:hAnsiTheme="minorHAnsi" w:cstheme="minorHAnsi"/>
                <w:color w:val="000000" w:themeColor="text1"/>
                <w:sz w:val="22"/>
                <w:szCs w:val="22"/>
              </w:rPr>
              <w:t xml:space="preserve"> reprezintă o atracție deosebită, prin unicitatea peisajelor și diversitatea de specii de floră și faună</w:t>
            </w:r>
            <w:r w:rsidRPr="00EF6962">
              <w:rPr>
                <w:rFonts w:asciiTheme="minorHAnsi" w:hAnsiTheme="minorHAnsi" w:cstheme="minorHAnsi"/>
                <w:color w:val="000000" w:themeColor="text1"/>
                <w:sz w:val="22"/>
                <w:szCs w:val="22"/>
              </w:rPr>
              <w:t xml:space="preserve">. </w:t>
            </w:r>
          </w:p>
          <w:p w14:paraId="02204394" w14:textId="3232F242" w:rsidR="00D06BF6" w:rsidRPr="00EF6962" w:rsidRDefault="00D06BF6" w:rsidP="002E61D1">
            <w:pPr>
              <w:spacing w:after="120" w:line="276" w:lineRule="auto"/>
              <w:jc w:val="both"/>
              <w:rPr>
                <w:rFonts w:asciiTheme="minorHAnsi" w:hAnsiTheme="minorHAnsi" w:cstheme="minorHAnsi"/>
                <w:strike/>
                <w:color w:val="000000" w:themeColor="text1"/>
                <w:sz w:val="22"/>
                <w:szCs w:val="22"/>
              </w:rPr>
            </w:pPr>
            <w:r w:rsidRPr="00EF6962">
              <w:rPr>
                <w:rFonts w:asciiTheme="minorHAnsi" w:hAnsiTheme="minorHAnsi" w:cstheme="minorHAnsi"/>
                <w:color w:val="000000" w:themeColor="text1"/>
                <w:sz w:val="22"/>
                <w:szCs w:val="22"/>
              </w:rPr>
              <w:t xml:space="preserve">Din patrimoniul natural mai fac parte și alte elemente, înscrise sau nu în lista celor protejate: lacurile, râurile, pădurile, fluviul Dunărea care pot fi exploatate turistic în vederea petrecerii timpului liber cât mai aproape de natură. Potențialul </w:t>
            </w:r>
            <w:proofErr w:type="spellStart"/>
            <w:r w:rsidRPr="00EF6962">
              <w:rPr>
                <w:rFonts w:asciiTheme="minorHAnsi" w:hAnsiTheme="minorHAnsi" w:cstheme="minorHAnsi"/>
                <w:color w:val="000000" w:themeColor="text1"/>
                <w:sz w:val="22"/>
                <w:szCs w:val="22"/>
              </w:rPr>
              <w:t>ecoturistic</w:t>
            </w:r>
            <w:proofErr w:type="spellEnd"/>
            <w:r w:rsidRPr="00EF6962">
              <w:rPr>
                <w:rFonts w:asciiTheme="minorHAnsi" w:hAnsiTheme="minorHAnsi" w:cstheme="minorHAnsi"/>
                <w:color w:val="000000" w:themeColor="text1"/>
                <w:sz w:val="22"/>
                <w:szCs w:val="22"/>
              </w:rPr>
              <w:t xml:space="preserve"> este susținut și de cele 198 de trasee montane omologate</w:t>
            </w:r>
            <w:r w:rsidRPr="00EF6962">
              <w:rPr>
                <w:rStyle w:val="FootnoteReference"/>
                <w:rFonts w:asciiTheme="minorHAnsi" w:hAnsiTheme="minorHAnsi" w:cstheme="minorHAnsi"/>
                <w:color w:val="000000" w:themeColor="text1"/>
                <w:sz w:val="22"/>
                <w:szCs w:val="22"/>
              </w:rPr>
              <w:footnoteReference w:id="83"/>
            </w:r>
            <w:r w:rsidRPr="00EF6962">
              <w:rPr>
                <w:rFonts w:asciiTheme="minorHAnsi" w:hAnsiTheme="minorHAnsi" w:cstheme="minorHAnsi"/>
                <w:color w:val="000000" w:themeColor="text1"/>
                <w:sz w:val="22"/>
                <w:szCs w:val="22"/>
              </w:rPr>
              <w:t xml:space="preserve"> din regiune, peste 22% din totalul național. Cele mai multe trasee montane sunt în județul Arad (49,49% din total), urmat de Hunedoara cu 27,78% și Caraș-Severin cu 22,73% din trasee. În județul Timiș nu exista nici un traseu montan omologat. </w:t>
            </w:r>
          </w:p>
          <w:p w14:paraId="2ACD2B35" w14:textId="0E18BBFD" w:rsidR="00D06BF6" w:rsidRPr="00EF6962" w:rsidRDefault="00D06BF6" w:rsidP="002E61D1">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Promovarea patrimoniului natural, corelată cu investițiile </w:t>
            </w:r>
            <w:r w:rsidR="00401653">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 xml:space="preserve">n infrastructura de turism și dezvoltarea unor produse </w:t>
            </w:r>
            <w:r w:rsidR="009A09E2" w:rsidRPr="00EF6962">
              <w:rPr>
                <w:rFonts w:asciiTheme="minorHAnsi" w:hAnsiTheme="minorHAnsi" w:cstheme="minorHAnsi"/>
                <w:color w:val="000000" w:themeColor="text1"/>
                <w:sz w:val="22"/>
                <w:szCs w:val="22"/>
              </w:rPr>
              <w:t>turistice</w:t>
            </w:r>
            <w:r w:rsidRPr="00EF6962">
              <w:rPr>
                <w:rFonts w:asciiTheme="minorHAnsi" w:hAnsiTheme="minorHAnsi" w:cstheme="minorHAnsi"/>
                <w:color w:val="000000" w:themeColor="text1"/>
                <w:sz w:val="22"/>
                <w:szCs w:val="22"/>
              </w:rPr>
              <w:t xml:space="preserve"> integrat</w:t>
            </w:r>
            <w:r w:rsidR="009A09E2" w:rsidRPr="00EF6962">
              <w:rPr>
                <w:rFonts w:asciiTheme="minorHAnsi" w:hAnsiTheme="minorHAnsi" w:cstheme="minorHAnsi"/>
                <w:color w:val="000000" w:themeColor="text1"/>
                <w:sz w:val="22"/>
                <w:szCs w:val="22"/>
              </w:rPr>
              <w:t>e</w:t>
            </w:r>
            <w:r w:rsidRPr="00EF6962">
              <w:rPr>
                <w:rFonts w:asciiTheme="minorHAnsi" w:hAnsiTheme="minorHAnsi" w:cstheme="minorHAnsi"/>
                <w:color w:val="000000" w:themeColor="text1"/>
                <w:sz w:val="22"/>
                <w:szCs w:val="22"/>
              </w:rPr>
              <w:t xml:space="preserve">, vor aduce plus valoare regiunii contribuind la dezvoltarea </w:t>
            </w:r>
            <w:proofErr w:type="spellStart"/>
            <w:r w:rsidRPr="00EF6962">
              <w:rPr>
                <w:rFonts w:asciiTheme="minorHAnsi" w:hAnsiTheme="minorHAnsi" w:cstheme="minorHAnsi"/>
                <w:color w:val="000000" w:themeColor="text1"/>
                <w:sz w:val="22"/>
                <w:szCs w:val="22"/>
              </w:rPr>
              <w:t>socio</w:t>
            </w:r>
            <w:proofErr w:type="spellEnd"/>
            <w:r w:rsidRPr="00EF6962">
              <w:rPr>
                <w:rFonts w:asciiTheme="minorHAnsi" w:hAnsiTheme="minorHAnsi" w:cstheme="minorHAnsi"/>
                <w:color w:val="000000" w:themeColor="text1"/>
                <w:sz w:val="22"/>
                <w:szCs w:val="22"/>
              </w:rPr>
              <w:t>-economică. Parte integrantă a culturii regionale, se remarcă zone etnografice în toate cele 4 județe, cu elemente arhitecturale, gastronomice, obiceiuri sau meșteșuguri unice, recunoscute național. Multe elemente tradiționale au primit recunoaștere națională sau mondială, însă acestea nu sunt promovate unitar și în spiritul turistic regional, nefiind integrate în rute turistice.</w:t>
            </w:r>
          </w:p>
          <w:p w14:paraId="1BFF4AB4" w14:textId="04BD484B" w:rsidR="00D06BF6" w:rsidRPr="00EF6962" w:rsidRDefault="00D06BF6" w:rsidP="002E61D1">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Ca</w:t>
            </w:r>
            <w:r w:rsidR="00F2106F">
              <w:rPr>
                <w:rFonts w:asciiTheme="minorHAnsi" w:hAnsiTheme="minorHAnsi" w:cstheme="minorHAnsi"/>
                <w:color w:val="000000" w:themeColor="text1"/>
                <w:sz w:val="22"/>
                <w:szCs w:val="22"/>
              </w:rPr>
              <w:t xml:space="preserve"> </w:t>
            </w:r>
            <w:r w:rsidRPr="00EF6962">
              <w:rPr>
                <w:rFonts w:asciiTheme="minorHAnsi" w:hAnsiTheme="minorHAnsi" w:cstheme="minorHAnsi"/>
                <w:color w:val="000000" w:themeColor="text1"/>
                <w:sz w:val="22"/>
                <w:szCs w:val="22"/>
              </w:rPr>
              <w:t>nevoi de investiții amintim: amenajarea și valorificarea patrimoniului natural pentru activități turistice în regim controlat, extinderea și modernizarea sistemului de marcaje turistice, realizarea unor puncte de belvedere pentru creșterea atractivității, modernizare căi de acces, înființarea de noi trase turistice (trasee pentru ciclism, pentru drumeții), identificarea de peisaje culturale care să fie valorificate prin identificarea de branduri și trasee turistice regionale, în paralel cu promovarea resurselor pe plan național și internațional.</w:t>
            </w:r>
          </w:p>
          <w:p w14:paraId="2BE19995" w14:textId="4820E689" w:rsidR="00D06BF6" w:rsidRPr="00EF6962" w:rsidRDefault="00D06BF6" w:rsidP="002E61D1">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Pe teritoriul regiunii, se află 14 stațiuni turistice</w:t>
            </w:r>
            <w:r w:rsidRPr="00EF6962">
              <w:rPr>
                <w:rStyle w:val="FootnoteReference"/>
                <w:rFonts w:asciiTheme="minorHAnsi" w:hAnsiTheme="minorHAnsi" w:cstheme="minorHAnsi"/>
                <w:color w:val="000000" w:themeColor="text1"/>
                <w:sz w:val="22"/>
                <w:szCs w:val="22"/>
              </w:rPr>
              <w:footnoteReference w:id="84"/>
            </w:r>
            <w:r w:rsidRPr="00EF6962">
              <w:rPr>
                <w:rFonts w:asciiTheme="minorHAnsi" w:hAnsiTheme="minorHAnsi" w:cstheme="minorHAnsi"/>
                <w:color w:val="000000" w:themeColor="text1"/>
                <w:sz w:val="22"/>
                <w:szCs w:val="22"/>
              </w:rPr>
              <w:t xml:space="preserve"> </w:t>
            </w:r>
            <w:r w:rsidR="00814D52"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color w:val="000000" w:themeColor="text1"/>
                <w:sz w:val="22"/>
                <w:szCs w:val="22"/>
              </w:rPr>
              <w:t>din care 6 stațiuni de interes național și 8 de interes local, la care se adaugă o stațiune de interes local în curs de acreditare.</w:t>
            </w:r>
            <w:r w:rsidR="009553FD">
              <w:rPr>
                <w:rFonts w:asciiTheme="minorHAnsi" w:hAnsiTheme="minorHAnsi" w:cstheme="minorHAnsi"/>
                <w:color w:val="000000" w:themeColor="text1"/>
                <w:sz w:val="22"/>
                <w:szCs w:val="22"/>
              </w:rPr>
              <w:t xml:space="preserve"> </w:t>
            </w:r>
            <w:r w:rsidR="009553FD" w:rsidRPr="00EF6962">
              <w:rPr>
                <w:rFonts w:asciiTheme="minorHAnsi" w:hAnsiTheme="minorHAnsi" w:cstheme="minorHAnsi"/>
                <w:color w:val="000000" w:themeColor="text1"/>
                <w:sz w:val="22"/>
                <w:szCs w:val="22"/>
              </w:rPr>
              <w:t xml:space="preserve">8 </w:t>
            </w:r>
            <w:r w:rsidR="009553FD">
              <w:rPr>
                <w:rFonts w:asciiTheme="minorHAnsi" w:hAnsiTheme="minorHAnsi" w:cstheme="minorHAnsi"/>
                <w:color w:val="000000" w:themeColor="text1"/>
                <w:sz w:val="22"/>
                <w:szCs w:val="22"/>
              </w:rPr>
              <w:t xml:space="preserve">dintre </w:t>
            </w:r>
            <w:proofErr w:type="spellStart"/>
            <w:r w:rsidR="009553FD">
              <w:rPr>
                <w:rFonts w:asciiTheme="minorHAnsi" w:hAnsiTheme="minorHAnsi" w:cstheme="minorHAnsi"/>
                <w:color w:val="000000" w:themeColor="text1"/>
                <w:sz w:val="22"/>
                <w:szCs w:val="22"/>
              </w:rPr>
              <w:t>statiuni</w:t>
            </w:r>
            <w:proofErr w:type="spellEnd"/>
            <w:r w:rsidR="009553FD">
              <w:rPr>
                <w:rFonts w:asciiTheme="minorHAnsi" w:hAnsiTheme="minorHAnsi" w:cstheme="minorHAnsi"/>
                <w:color w:val="000000" w:themeColor="text1"/>
                <w:sz w:val="22"/>
                <w:szCs w:val="22"/>
              </w:rPr>
              <w:t xml:space="preserve"> sunt </w:t>
            </w:r>
            <w:r w:rsidR="009553FD" w:rsidRPr="00EF6962">
              <w:rPr>
                <w:rFonts w:asciiTheme="minorHAnsi" w:hAnsiTheme="minorHAnsi" w:cstheme="minorHAnsi"/>
                <w:color w:val="000000" w:themeColor="text1"/>
                <w:sz w:val="22"/>
                <w:szCs w:val="22"/>
              </w:rPr>
              <w:t>în mediul rural.</w:t>
            </w:r>
            <w:r w:rsidRPr="00EF6962">
              <w:rPr>
                <w:rFonts w:asciiTheme="minorHAnsi" w:hAnsiTheme="minorHAnsi" w:cstheme="minorHAnsi"/>
                <w:color w:val="000000" w:themeColor="text1"/>
                <w:sz w:val="22"/>
                <w:szCs w:val="22"/>
              </w:rPr>
              <w:t xml:space="preserve"> Trei stațiuni sunt în județul Arad (2 stațiuni balneare și 1 stațiune climaterică), 6 în județul Caraș Severin (1 </w:t>
            </w:r>
            <w:r w:rsidRPr="00EF6962">
              <w:rPr>
                <w:rFonts w:asciiTheme="minorHAnsi" w:hAnsiTheme="minorHAnsi" w:cstheme="minorHAnsi"/>
                <w:color w:val="000000" w:themeColor="text1"/>
                <w:sz w:val="22"/>
                <w:szCs w:val="22"/>
              </w:rPr>
              <w:lastRenderedPageBreak/>
              <w:t xml:space="preserve">stațiune balneară și 5 orientate spre turism montan), 4 în județul Hunedoara (2 stațiuni balneare și 2 pentru turism montan) și 2 în Timiș (turism balnear). </w:t>
            </w:r>
          </w:p>
          <w:p w14:paraId="08CDB9D5" w14:textId="44DA2129" w:rsidR="00D06BF6" w:rsidRPr="00EF6962" w:rsidRDefault="00D06BF6" w:rsidP="002E61D1">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Stațiunile balneare sunt elemente cheie pentru turismul </w:t>
            </w:r>
            <w:r w:rsidR="00B76BF8" w:rsidRPr="00EF6962">
              <w:rPr>
                <w:rFonts w:asciiTheme="minorHAnsi" w:hAnsiTheme="minorHAnsi" w:cstheme="minorHAnsi"/>
                <w:color w:val="000000" w:themeColor="text1"/>
                <w:sz w:val="22"/>
                <w:szCs w:val="22"/>
              </w:rPr>
              <w:t>regional</w:t>
            </w:r>
            <w:r w:rsidRPr="00EF6962">
              <w:rPr>
                <w:rFonts w:asciiTheme="minorHAnsi" w:hAnsiTheme="minorHAnsi" w:cstheme="minorHAnsi"/>
                <w:color w:val="000000" w:themeColor="text1"/>
                <w:sz w:val="22"/>
                <w:szCs w:val="22"/>
              </w:rPr>
              <w:t xml:space="preserve">, datorită calității izvoarelor termale, amplasării, patrimoniului istoric, </w:t>
            </w:r>
            <w:r w:rsidR="00814D52" w:rsidRPr="00EF6962">
              <w:rPr>
                <w:rFonts w:asciiTheme="minorHAnsi" w:hAnsiTheme="minorHAnsi" w:cstheme="minorHAnsi"/>
                <w:color w:val="000000" w:themeColor="text1"/>
                <w:sz w:val="22"/>
                <w:szCs w:val="22"/>
              </w:rPr>
              <w:t>precum</w:t>
            </w:r>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şi</w:t>
            </w:r>
            <w:proofErr w:type="spellEnd"/>
            <w:r w:rsidRPr="00EF6962">
              <w:rPr>
                <w:rFonts w:asciiTheme="minorHAnsi" w:hAnsiTheme="minorHAnsi" w:cstheme="minorHAnsi"/>
                <w:color w:val="000000" w:themeColor="text1"/>
                <w:sz w:val="22"/>
                <w:szCs w:val="22"/>
              </w:rPr>
              <w:t xml:space="preserve"> </w:t>
            </w:r>
            <w:r w:rsidR="009A09E2" w:rsidRPr="00EF6962">
              <w:rPr>
                <w:rFonts w:asciiTheme="minorHAnsi" w:hAnsiTheme="minorHAnsi" w:cstheme="minorHAnsi"/>
                <w:color w:val="000000" w:themeColor="text1"/>
                <w:sz w:val="22"/>
                <w:szCs w:val="22"/>
              </w:rPr>
              <w:t>apetenței internaționale</w:t>
            </w:r>
            <w:r w:rsidRPr="00EF6962">
              <w:rPr>
                <w:rFonts w:asciiTheme="minorHAnsi" w:hAnsiTheme="minorHAnsi" w:cstheme="minorHAnsi"/>
                <w:color w:val="000000" w:themeColor="text1"/>
                <w:sz w:val="22"/>
                <w:szCs w:val="22"/>
              </w:rPr>
              <w:t xml:space="preserve"> </w:t>
            </w:r>
            <w:r w:rsidR="009A09E2" w:rsidRPr="00EF6962">
              <w:rPr>
                <w:rFonts w:asciiTheme="minorHAnsi" w:hAnsiTheme="minorHAnsi" w:cstheme="minorHAnsi"/>
                <w:color w:val="000000" w:themeColor="text1"/>
                <w:sz w:val="22"/>
                <w:szCs w:val="22"/>
              </w:rPr>
              <w:t>pentru</w:t>
            </w:r>
            <w:r w:rsidRPr="00EF6962">
              <w:rPr>
                <w:rFonts w:asciiTheme="minorHAnsi" w:hAnsiTheme="minorHAnsi" w:cstheme="minorHAnsi"/>
                <w:color w:val="000000" w:themeColor="text1"/>
                <w:sz w:val="22"/>
                <w:szCs w:val="22"/>
              </w:rPr>
              <w:t xml:space="preserve"> turism</w:t>
            </w:r>
            <w:r w:rsidR="009A09E2" w:rsidRPr="00EF6962">
              <w:rPr>
                <w:rFonts w:asciiTheme="minorHAnsi" w:hAnsiTheme="minorHAnsi" w:cstheme="minorHAnsi"/>
                <w:color w:val="000000" w:themeColor="text1"/>
                <w:sz w:val="22"/>
                <w:szCs w:val="22"/>
              </w:rPr>
              <w:t>ul</w:t>
            </w:r>
            <w:r w:rsidRPr="00EF6962">
              <w:rPr>
                <w:rFonts w:asciiTheme="minorHAnsi" w:hAnsiTheme="minorHAnsi" w:cstheme="minorHAnsi"/>
                <w:color w:val="000000" w:themeColor="text1"/>
                <w:sz w:val="22"/>
                <w:szCs w:val="22"/>
              </w:rPr>
              <w:t xml:space="preserve"> balnear </w:t>
            </w:r>
            <w:proofErr w:type="spellStart"/>
            <w:r w:rsidRPr="00EF6962">
              <w:rPr>
                <w:rFonts w:asciiTheme="minorHAnsi" w:hAnsiTheme="minorHAnsi" w:cstheme="minorHAnsi"/>
                <w:color w:val="000000" w:themeColor="text1"/>
                <w:sz w:val="22"/>
                <w:szCs w:val="22"/>
              </w:rPr>
              <w:t>şi</w:t>
            </w:r>
            <w:proofErr w:type="spellEnd"/>
            <w:r w:rsidRPr="00EF6962">
              <w:rPr>
                <w:rFonts w:asciiTheme="minorHAnsi" w:hAnsiTheme="minorHAnsi" w:cstheme="minorHAnsi"/>
                <w:color w:val="000000" w:themeColor="text1"/>
                <w:sz w:val="22"/>
                <w:szCs w:val="22"/>
              </w:rPr>
              <w:t xml:space="preserve"> medical. Se are în vedere crearea unei regiuni pilot anti-îmbătrânire în partea de Vest a României, precum și </w:t>
            </w:r>
            <w:proofErr w:type="spellStart"/>
            <w:r w:rsidRPr="00EF6962">
              <w:rPr>
                <w:rFonts w:asciiTheme="minorHAnsi" w:hAnsiTheme="minorHAnsi" w:cstheme="minorHAnsi"/>
                <w:color w:val="000000" w:themeColor="text1"/>
                <w:sz w:val="22"/>
                <w:szCs w:val="22"/>
              </w:rPr>
              <w:t>poziţionarea</w:t>
            </w:r>
            <w:proofErr w:type="spellEnd"/>
            <w:r w:rsidRPr="00EF6962">
              <w:rPr>
                <w:rFonts w:asciiTheme="minorHAnsi" w:hAnsiTheme="minorHAnsi" w:cstheme="minorHAnsi"/>
                <w:color w:val="000000" w:themeColor="text1"/>
                <w:sz w:val="22"/>
                <w:szCs w:val="22"/>
              </w:rPr>
              <w:t xml:space="preserve"> </w:t>
            </w:r>
            <w:r w:rsidR="00B76BF8" w:rsidRPr="00EF6962">
              <w:rPr>
                <w:rFonts w:asciiTheme="minorHAnsi" w:hAnsiTheme="minorHAnsi" w:cstheme="minorHAnsi"/>
                <w:color w:val="000000" w:themeColor="text1"/>
                <w:sz w:val="22"/>
                <w:szCs w:val="22"/>
              </w:rPr>
              <w:t>reg</w:t>
            </w:r>
            <w:r w:rsidR="00F715C3">
              <w:rPr>
                <w:rFonts w:asciiTheme="minorHAnsi" w:hAnsiTheme="minorHAnsi" w:cstheme="minorHAnsi"/>
                <w:color w:val="000000" w:themeColor="text1"/>
                <w:sz w:val="22"/>
                <w:szCs w:val="22"/>
              </w:rPr>
              <w:t>i</w:t>
            </w:r>
            <w:r w:rsidR="00B76BF8" w:rsidRPr="00EF6962">
              <w:rPr>
                <w:rFonts w:asciiTheme="minorHAnsi" w:hAnsiTheme="minorHAnsi" w:cstheme="minorHAnsi"/>
                <w:color w:val="000000" w:themeColor="text1"/>
                <w:sz w:val="22"/>
                <w:szCs w:val="22"/>
              </w:rPr>
              <w:t>unii</w:t>
            </w:r>
            <w:r w:rsidRPr="00EF6962">
              <w:rPr>
                <w:rFonts w:asciiTheme="minorHAnsi" w:hAnsiTheme="minorHAnsi" w:cstheme="minorHAnsi"/>
                <w:color w:val="000000" w:themeColor="text1"/>
                <w:sz w:val="22"/>
                <w:szCs w:val="22"/>
              </w:rPr>
              <w:t xml:space="preserve"> ca </w:t>
            </w:r>
            <w:proofErr w:type="spellStart"/>
            <w:r w:rsidRPr="00EF6962">
              <w:rPr>
                <w:rFonts w:asciiTheme="minorHAnsi" w:hAnsiTheme="minorHAnsi" w:cstheme="minorHAnsi"/>
                <w:color w:val="000000" w:themeColor="text1"/>
                <w:sz w:val="22"/>
                <w:szCs w:val="22"/>
              </w:rPr>
              <w:t>destinaţie</w:t>
            </w:r>
            <w:proofErr w:type="spellEnd"/>
            <w:r w:rsidRPr="00EF6962">
              <w:rPr>
                <w:rFonts w:asciiTheme="minorHAnsi" w:hAnsiTheme="minorHAnsi" w:cstheme="minorHAnsi"/>
                <w:color w:val="000000" w:themeColor="text1"/>
                <w:sz w:val="22"/>
                <w:szCs w:val="22"/>
              </w:rPr>
              <w:t xml:space="preserve"> turistică medicală transfrontalieră. Cu toate acestea, din cauza investițiilor modeste </w:t>
            </w:r>
            <w:r w:rsidR="00B76BF8" w:rsidRPr="00EF6962">
              <w:rPr>
                <w:rFonts w:asciiTheme="minorHAnsi" w:hAnsiTheme="minorHAnsi" w:cstheme="minorHAnsi"/>
                <w:color w:val="000000" w:themeColor="text1"/>
                <w:sz w:val="22"/>
                <w:szCs w:val="22"/>
              </w:rPr>
              <w:t>și</w:t>
            </w:r>
            <w:r w:rsidRPr="00EF6962">
              <w:rPr>
                <w:rFonts w:asciiTheme="minorHAnsi" w:hAnsiTheme="minorHAnsi" w:cstheme="minorHAnsi"/>
                <w:color w:val="000000" w:themeColor="text1"/>
                <w:sz w:val="22"/>
                <w:szCs w:val="22"/>
              </w:rPr>
              <w:t xml:space="preserve"> a slabei promovări, sunt stațiuni care cunosc o stagnare sau chiar o scădere a numărului de turiști. Durata medie a sejurului</w:t>
            </w:r>
            <w:r w:rsidR="00B76BF8" w:rsidRPr="00EF6962">
              <w:rPr>
                <w:rFonts w:asciiTheme="minorHAnsi" w:hAnsiTheme="minorHAnsi" w:cstheme="minorHAnsi"/>
                <w:color w:val="000000" w:themeColor="text1"/>
                <w:sz w:val="22"/>
                <w:szCs w:val="22"/>
              </w:rPr>
              <w:t xml:space="preserve"> din regiune,</w:t>
            </w:r>
            <w:r w:rsidRPr="00EF6962">
              <w:rPr>
                <w:rFonts w:asciiTheme="minorHAnsi" w:hAnsiTheme="minorHAnsi" w:cstheme="minorHAnsi"/>
                <w:color w:val="000000" w:themeColor="text1"/>
                <w:sz w:val="22"/>
                <w:szCs w:val="22"/>
              </w:rPr>
              <w:t xml:space="preserve"> </w:t>
            </w:r>
            <w:r w:rsidR="00B76BF8" w:rsidRPr="00EF6962">
              <w:rPr>
                <w:rFonts w:asciiTheme="minorHAnsi" w:hAnsiTheme="minorHAnsi" w:cstheme="minorHAnsi"/>
                <w:color w:val="000000" w:themeColor="text1"/>
                <w:sz w:val="22"/>
                <w:szCs w:val="22"/>
              </w:rPr>
              <w:t>de 2,32 zile</w:t>
            </w:r>
            <w:r w:rsidRPr="00EF6962">
              <w:rPr>
                <w:rFonts w:asciiTheme="minorHAnsi" w:hAnsiTheme="minorHAnsi" w:cstheme="minorHAnsi"/>
                <w:color w:val="000000" w:themeColor="text1"/>
                <w:sz w:val="22"/>
                <w:szCs w:val="22"/>
              </w:rPr>
              <w:t>, denotă potențialul neexploatat al stațiunilor balneare și montane, unde durata medie ar trebui să fie 7-10 zile. Schimbările demografice și îmbătrânirea populației vor crea un segment care va putea beneficia direct din acest sector, alături de alți turiști.</w:t>
            </w:r>
            <w:r w:rsidR="005427CB" w:rsidRPr="00EF6962">
              <w:rPr>
                <w:rFonts w:asciiTheme="minorHAnsi" w:hAnsiTheme="minorHAnsi" w:cstheme="minorHAnsi"/>
                <w:color w:val="000000" w:themeColor="text1"/>
                <w:sz w:val="22"/>
                <w:szCs w:val="22"/>
              </w:rPr>
              <w:t xml:space="preserve"> Se are în vedere dezvoltarea unui proiect de </w:t>
            </w:r>
            <w:proofErr w:type="spellStart"/>
            <w:r w:rsidR="005427CB" w:rsidRPr="00EF6962">
              <w:rPr>
                <w:rFonts w:asciiTheme="minorHAnsi" w:hAnsiTheme="minorHAnsi" w:cstheme="minorHAnsi"/>
                <w:color w:val="000000" w:themeColor="text1"/>
                <w:sz w:val="22"/>
                <w:szCs w:val="22"/>
              </w:rPr>
              <w:t>spa</w:t>
            </w:r>
            <w:proofErr w:type="spellEnd"/>
            <w:r w:rsidR="005427CB" w:rsidRPr="00EF6962">
              <w:rPr>
                <w:rFonts w:asciiTheme="minorHAnsi" w:hAnsiTheme="minorHAnsi" w:cstheme="minorHAnsi"/>
                <w:color w:val="000000" w:themeColor="text1"/>
                <w:sz w:val="22"/>
                <w:szCs w:val="22"/>
              </w:rPr>
              <w:t>/</w:t>
            </w:r>
            <w:proofErr w:type="spellStart"/>
            <w:r w:rsidR="005427CB" w:rsidRPr="00EF6962">
              <w:rPr>
                <w:rFonts w:asciiTheme="minorHAnsi" w:hAnsiTheme="minorHAnsi" w:cstheme="minorHAnsi"/>
                <w:color w:val="000000" w:themeColor="text1"/>
                <w:sz w:val="22"/>
                <w:szCs w:val="22"/>
              </w:rPr>
              <w:t>wellness</w:t>
            </w:r>
            <w:proofErr w:type="spellEnd"/>
            <w:r w:rsidR="005427CB" w:rsidRPr="00EF6962">
              <w:rPr>
                <w:rFonts w:asciiTheme="minorHAnsi" w:hAnsiTheme="minorHAnsi" w:cstheme="minorHAnsi"/>
                <w:color w:val="000000" w:themeColor="text1"/>
                <w:sz w:val="22"/>
                <w:szCs w:val="22"/>
              </w:rPr>
              <w:t xml:space="preserve"> de i</w:t>
            </w:r>
            <w:r w:rsidR="00F715C3">
              <w:rPr>
                <w:rFonts w:asciiTheme="minorHAnsi" w:hAnsiTheme="minorHAnsi" w:cstheme="minorHAnsi"/>
                <w:color w:val="000000" w:themeColor="text1"/>
                <w:sz w:val="22"/>
                <w:szCs w:val="22"/>
              </w:rPr>
              <w:t>m</w:t>
            </w:r>
            <w:r w:rsidR="005427CB" w:rsidRPr="00EF6962">
              <w:rPr>
                <w:rFonts w:asciiTheme="minorHAnsi" w:hAnsiTheme="minorHAnsi" w:cstheme="minorHAnsi"/>
                <w:color w:val="000000" w:themeColor="text1"/>
                <w:sz w:val="22"/>
                <w:szCs w:val="22"/>
              </w:rPr>
              <w:t>pact în fiecare jude</w:t>
            </w:r>
            <w:r w:rsidR="000B5749">
              <w:rPr>
                <w:rFonts w:asciiTheme="minorHAnsi" w:hAnsiTheme="minorHAnsi" w:cstheme="minorHAnsi"/>
                <w:color w:val="000000" w:themeColor="text1"/>
                <w:sz w:val="22"/>
                <w:szCs w:val="22"/>
              </w:rPr>
              <w:t>ț</w:t>
            </w:r>
            <w:r w:rsidR="005427CB" w:rsidRPr="00EF6962">
              <w:rPr>
                <w:rFonts w:asciiTheme="minorHAnsi" w:hAnsiTheme="minorHAnsi" w:cstheme="minorHAnsi"/>
                <w:color w:val="000000" w:themeColor="text1"/>
                <w:sz w:val="22"/>
                <w:szCs w:val="22"/>
              </w:rPr>
              <w:t>.</w:t>
            </w:r>
          </w:p>
          <w:p w14:paraId="575EC58B" w14:textId="77777777" w:rsidR="00D06BF6" w:rsidRPr="00EF6962" w:rsidRDefault="00D06BF6" w:rsidP="002E61D1">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De asemenea, au început să se dezvolte în ultimii ani stațiunile montane din județul Caraș Severin și Hunedoara, potrivite pentru turismul activ, atât pentru anotimpul de iarnă cât și pentru vară. În 4 din cele 7 stațiuni montane din mediul rural din județe Hunedoara și Caraș-Severin, sporturile de iarnă </w:t>
            </w:r>
            <w:r w:rsidR="00814D52" w:rsidRPr="00EF6962">
              <w:rPr>
                <w:rFonts w:asciiTheme="minorHAnsi" w:hAnsiTheme="minorHAnsi" w:cstheme="minorHAnsi"/>
                <w:color w:val="000000" w:themeColor="text1"/>
                <w:sz w:val="22"/>
                <w:szCs w:val="22"/>
              </w:rPr>
              <w:t xml:space="preserve">reprezintă baza </w:t>
            </w:r>
            <w:r w:rsidRPr="00EF6962">
              <w:rPr>
                <w:rFonts w:asciiTheme="minorHAnsi" w:hAnsiTheme="minorHAnsi" w:cstheme="minorHAnsi"/>
                <w:color w:val="000000" w:themeColor="text1"/>
                <w:sz w:val="22"/>
                <w:szCs w:val="22"/>
              </w:rPr>
              <w:t xml:space="preserve">activităților turistice și s-au bucurat de investiții importante în ultima perioadă. Numărul de vizitatori sau turiști este în creștere, dar aceste stațiuni se situează sub potențialul de exploatare în absența unor investiții coerente și integrate. Creșterea numărului de turiști impune modernizarea și adaptarea stațiunilor la fluxuri ridicate de turiști. </w:t>
            </w:r>
          </w:p>
          <w:p w14:paraId="69CD42EE" w14:textId="77777777" w:rsidR="00D06BF6" w:rsidRPr="00EF6962" w:rsidRDefault="00D06BF6" w:rsidP="002E61D1">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Ca nevoi de investiții principale sunt: reabilitarea, modernizarea și echiparea stațiunilor turistice, în paralel cu promovarea resurselor pe plan național și internațional.</w:t>
            </w:r>
          </w:p>
          <w:p w14:paraId="028D91B6" w14:textId="5FDE42E5" w:rsidR="00D06BF6" w:rsidRPr="00EF6962" w:rsidRDefault="00D06BF6" w:rsidP="002E61D1">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La nivel regional au fost identificate 35 de case memoriale, 17 dintre acestea fiind înscrise în Lista monumentelor istorice din România. </w:t>
            </w:r>
            <w:r w:rsidR="00B415D6" w:rsidRPr="00092A38">
              <w:rPr>
                <w:rFonts w:asciiTheme="minorHAnsi" w:hAnsiTheme="minorHAnsi" w:cstheme="minorHAnsi"/>
                <w:color w:val="000000" w:themeColor="text1"/>
                <w:sz w:val="22"/>
                <w:szCs w:val="22"/>
              </w:rPr>
              <w:t>15 case memoriale sun localizate în mediul rural, altele în orașe mici, iar o bună parte dintre acestea dețin expoziții care pot fi vizitate la cerere</w:t>
            </w:r>
            <w:r w:rsidRPr="00EF6962">
              <w:rPr>
                <w:rFonts w:asciiTheme="minorHAnsi" w:hAnsiTheme="minorHAnsi" w:cstheme="minorHAnsi"/>
                <w:color w:val="000000" w:themeColor="text1"/>
                <w:sz w:val="22"/>
                <w:szCs w:val="22"/>
              </w:rPr>
              <w:t xml:space="preserve">. </w:t>
            </w:r>
          </w:p>
          <w:p w14:paraId="0C1BA027" w14:textId="42FEB2A8" w:rsidR="00D06BF6" w:rsidRDefault="00D06BF6" w:rsidP="002E61D1">
            <w:pPr>
              <w:spacing w:after="12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Pentru </w:t>
            </w:r>
            <w:r w:rsidR="00F81B09" w:rsidRPr="00EF6962">
              <w:rPr>
                <w:rFonts w:asciiTheme="minorHAnsi" w:hAnsiTheme="minorHAnsi" w:cstheme="minorHAnsi"/>
                <w:color w:val="000000" w:themeColor="text1"/>
                <w:sz w:val="22"/>
                <w:szCs w:val="22"/>
              </w:rPr>
              <w:t>regiune</w:t>
            </w:r>
            <w:r w:rsidRPr="00EF6962">
              <w:rPr>
                <w:rFonts w:asciiTheme="minorHAnsi" w:hAnsiTheme="minorHAnsi" w:cstheme="minorHAnsi"/>
                <w:color w:val="000000" w:themeColor="text1"/>
                <w:sz w:val="22"/>
                <w:szCs w:val="22"/>
              </w:rPr>
              <w:t xml:space="preserve"> sunt importante și investițiile în tabere.</w:t>
            </w:r>
            <w:r w:rsidR="009553FD">
              <w:t xml:space="preserve"> </w:t>
            </w:r>
            <w:r w:rsidR="009553FD" w:rsidRPr="009553FD">
              <w:rPr>
                <w:rFonts w:asciiTheme="minorHAnsi" w:hAnsiTheme="minorHAnsi" w:cstheme="minorHAnsi"/>
                <w:color w:val="000000" w:themeColor="text1"/>
                <w:sz w:val="22"/>
                <w:szCs w:val="22"/>
              </w:rPr>
              <w:t>Pentru regiune sunt importante și investițiile în tabere. Conform INS, în regiune mai funcționează în prezent 5 tabere, restul de 22 de tabere și centre de agrement fiind închise din cauza condițiilor improprii pentru cazare a elevilor și desfășurării evenimentelor</w:t>
            </w:r>
            <w:r w:rsidRPr="00EF6962">
              <w:rPr>
                <w:rFonts w:asciiTheme="minorHAnsi" w:hAnsiTheme="minorHAnsi" w:cstheme="minorHAnsi"/>
                <w:color w:val="000000" w:themeColor="text1"/>
                <w:sz w:val="22"/>
                <w:szCs w:val="22"/>
              </w:rPr>
              <w:t xml:space="preserve"> Prin </w:t>
            </w:r>
            <w:r w:rsidR="00C9618D">
              <w:rPr>
                <w:rFonts w:asciiTheme="minorHAnsi" w:hAnsiTheme="minorHAnsi" w:cstheme="minorHAnsi"/>
                <w:color w:val="000000" w:themeColor="text1"/>
                <w:sz w:val="22"/>
                <w:szCs w:val="22"/>
              </w:rPr>
              <w:t xml:space="preserve">refuncționalizarea, </w:t>
            </w:r>
            <w:r w:rsidRPr="00EF6962">
              <w:rPr>
                <w:rFonts w:asciiTheme="minorHAnsi" w:hAnsiTheme="minorHAnsi" w:cstheme="minorHAnsi"/>
                <w:color w:val="000000" w:themeColor="text1"/>
                <w:sz w:val="22"/>
                <w:szCs w:val="22"/>
              </w:rPr>
              <w:t xml:space="preserve">modernizarea, extinderea și dotarea </w:t>
            </w:r>
            <w:r w:rsidR="00F81B09" w:rsidRPr="00EF6962">
              <w:rPr>
                <w:rFonts w:asciiTheme="minorHAnsi" w:hAnsiTheme="minorHAnsi" w:cstheme="minorHAnsi"/>
                <w:color w:val="000000" w:themeColor="text1"/>
                <w:sz w:val="22"/>
                <w:szCs w:val="22"/>
              </w:rPr>
              <w:t>lor l</w:t>
            </w:r>
            <w:r w:rsidRPr="00EF6962">
              <w:rPr>
                <w:rFonts w:asciiTheme="minorHAnsi" w:hAnsiTheme="minorHAnsi" w:cstheme="minorHAnsi"/>
                <w:color w:val="000000" w:themeColor="text1"/>
                <w:sz w:val="22"/>
                <w:szCs w:val="22"/>
              </w:rPr>
              <w:t xml:space="preserve">a standarde actuale, acestea pot atrage vizitatori. Taberele </w:t>
            </w:r>
            <w:r w:rsidR="00B76BF8" w:rsidRPr="00EF6962">
              <w:rPr>
                <w:rFonts w:asciiTheme="minorHAnsi" w:hAnsiTheme="minorHAnsi" w:cstheme="minorHAnsi"/>
                <w:color w:val="000000" w:themeColor="text1"/>
                <w:sz w:val="22"/>
                <w:szCs w:val="22"/>
              </w:rPr>
              <w:t>pot avea un</w:t>
            </w:r>
            <w:r w:rsidRPr="00EF6962">
              <w:rPr>
                <w:rFonts w:asciiTheme="minorHAnsi" w:hAnsiTheme="minorHAnsi" w:cstheme="minorHAnsi"/>
                <w:color w:val="000000" w:themeColor="text1"/>
                <w:sz w:val="22"/>
                <w:szCs w:val="22"/>
              </w:rPr>
              <w:t xml:space="preserve"> dublu rol, pe de</w:t>
            </w:r>
            <w:r w:rsidR="00814D52"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color w:val="000000" w:themeColor="text1"/>
                <w:sz w:val="22"/>
                <w:szCs w:val="22"/>
              </w:rPr>
              <w:t xml:space="preserve">o parte oferă locul de desfășurare a activităților extrașcolare în scop educațional, iar pe de altă parte </w:t>
            </w:r>
            <w:r w:rsidR="00B76BF8" w:rsidRPr="00EF6962">
              <w:rPr>
                <w:rFonts w:asciiTheme="minorHAnsi" w:hAnsiTheme="minorHAnsi" w:cstheme="minorHAnsi"/>
                <w:color w:val="000000" w:themeColor="text1"/>
                <w:sz w:val="22"/>
                <w:szCs w:val="22"/>
              </w:rPr>
              <w:t xml:space="preserve">ar putea constitui </w:t>
            </w:r>
            <w:r w:rsidRPr="00EF6962">
              <w:rPr>
                <w:rFonts w:asciiTheme="minorHAnsi" w:hAnsiTheme="minorHAnsi" w:cstheme="minorHAnsi"/>
                <w:color w:val="000000" w:themeColor="text1"/>
                <w:sz w:val="22"/>
                <w:szCs w:val="22"/>
              </w:rPr>
              <w:t xml:space="preserve">potențial de cazare dacă ar fi introduse în circuitul turistic în localitățile în care se află. </w:t>
            </w:r>
            <w:r w:rsidR="00B76BF8" w:rsidRPr="00EF6962">
              <w:rPr>
                <w:rFonts w:asciiTheme="minorHAnsi" w:hAnsiTheme="minorHAnsi" w:cstheme="minorHAnsi"/>
                <w:color w:val="000000" w:themeColor="text1"/>
                <w:sz w:val="22"/>
                <w:szCs w:val="22"/>
              </w:rPr>
              <w:t xml:space="preserve">Majoritatea taberelor sunt în mediul rural. </w:t>
            </w:r>
            <w:r w:rsidRPr="00EF6962">
              <w:rPr>
                <w:rFonts w:asciiTheme="minorHAnsi" w:hAnsiTheme="minorHAnsi" w:cstheme="minorHAnsi"/>
                <w:color w:val="000000" w:themeColor="text1"/>
                <w:sz w:val="22"/>
                <w:szCs w:val="22"/>
              </w:rPr>
              <w:t>Rolul turistic al taberelor și centrelor de agrement poate fi exercitat în afara perioadelor taberelor școlare și pot oferi activități precum cele sportiv-recreative, activități specifice ecoturismului, activități turistice din sfera culturală și incluziunii sociale, adresate inclusiv persoanelor defavorizate sau cu dizabilități.</w:t>
            </w:r>
            <w:r w:rsidR="00E76692" w:rsidRPr="00EF6962">
              <w:rPr>
                <w:rFonts w:asciiTheme="minorHAnsi" w:hAnsiTheme="minorHAnsi" w:cstheme="minorHAnsi"/>
                <w:color w:val="000000" w:themeColor="text1"/>
                <w:sz w:val="22"/>
                <w:szCs w:val="22"/>
              </w:rPr>
              <w:t xml:space="preserve"> </w:t>
            </w:r>
          </w:p>
          <w:p w14:paraId="4018B1D8" w14:textId="3D1B2289" w:rsidR="009553FD" w:rsidRPr="00EF6962" w:rsidRDefault="009553FD" w:rsidP="002E61D1">
            <w:pPr>
              <w:spacing w:after="120" w:line="276" w:lineRule="auto"/>
              <w:jc w:val="both"/>
              <w:rPr>
                <w:rFonts w:asciiTheme="minorHAnsi" w:hAnsiTheme="minorHAnsi" w:cstheme="minorHAnsi"/>
                <w:color w:val="000000" w:themeColor="text1"/>
                <w:sz w:val="22"/>
                <w:szCs w:val="22"/>
              </w:rPr>
            </w:pPr>
            <w:r w:rsidRPr="009553FD">
              <w:rPr>
                <w:rFonts w:asciiTheme="minorHAnsi" w:hAnsiTheme="minorHAnsi" w:cstheme="minorHAnsi"/>
                <w:color w:val="000000" w:themeColor="text1"/>
                <w:sz w:val="22"/>
                <w:szCs w:val="22"/>
              </w:rPr>
              <w:t xml:space="preserve">De o importanță deosebită pentru dezvoltarea </w:t>
            </w:r>
            <w:r w:rsidR="003378FF">
              <w:rPr>
                <w:rFonts w:asciiTheme="minorHAnsi" w:hAnsiTheme="minorHAnsi" w:cstheme="minorHAnsi"/>
                <w:color w:val="000000" w:themeColor="text1"/>
                <w:sz w:val="22"/>
                <w:szCs w:val="22"/>
              </w:rPr>
              <w:t xml:space="preserve">turismului </w:t>
            </w:r>
            <w:r w:rsidRPr="009553FD">
              <w:rPr>
                <w:rFonts w:asciiTheme="minorHAnsi" w:hAnsiTheme="minorHAnsi" w:cstheme="minorHAnsi"/>
                <w:color w:val="000000" w:themeColor="text1"/>
                <w:sz w:val="22"/>
                <w:szCs w:val="22"/>
              </w:rPr>
              <w:t>în Regiunea Vest sunt și monumentele incluse în Lista Patrimoniului Mondial UNESCO, respectiv Cetățile Dacice din Munții Orăștiei</w:t>
            </w:r>
            <w:r>
              <w:rPr>
                <w:rFonts w:asciiTheme="minorHAnsi" w:hAnsiTheme="minorHAnsi" w:cstheme="minorHAnsi"/>
                <w:color w:val="000000" w:themeColor="text1"/>
                <w:sz w:val="22"/>
                <w:szCs w:val="22"/>
              </w:rPr>
              <w:t>.</w:t>
            </w:r>
          </w:p>
          <w:p w14:paraId="1ADBB204" w14:textId="77777777" w:rsidR="00D06BF6" w:rsidRPr="00EF6962" w:rsidRDefault="00D06BF6" w:rsidP="002E61D1">
            <w:pPr>
              <w:spacing w:after="120" w:line="276" w:lineRule="auto"/>
              <w:jc w:val="both"/>
              <w:rPr>
                <w:rFonts w:asciiTheme="minorHAnsi" w:hAnsiTheme="minorHAnsi" w:cstheme="minorHAnsi"/>
                <w:b/>
                <w:bCs/>
                <w:iCs/>
                <w:color w:val="000000" w:themeColor="text1"/>
                <w:sz w:val="22"/>
                <w:szCs w:val="22"/>
              </w:rPr>
            </w:pPr>
            <w:r w:rsidRPr="00EF6962">
              <w:rPr>
                <w:rFonts w:asciiTheme="minorHAnsi" w:hAnsiTheme="minorHAnsi" w:cstheme="minorHAnsi"/>
                <w:b/>
                <w:bCs/>
                <w:iCs/>
                <w:color w:val="000000" w:themeColor="text1"/>
                <w:sz w:val="22"/>
                <w:szCs w:val="22"/>
              </w:rPr>
              <w:t>Tipuri de acțiuni:</w:t>
            </w:r>
          </w:p>
          <w:p w14:paraId="7949169C" w14:textId="694D56E8" w:rsidR="00D06BF6" w:rsidRPr="00EF6962" w:rsidRDefault="00D06BF6" w:rsidP="002E61D1">
            <w:pPr>
              <w:pStyle w:val="ListParagraph"/>
              <w:numPr>
                <w:ilvl w:val="0"/>
                <w:numId w:val="74"/>
              </w:numPr>
              <w:spacing w:before="0" w:line="276" w:lineRule="auto"/>
              <w:jc w:val="both"/>
              <w:rPr>
                <w:rFonts w:asciiTheme="minorHAnsi" w:hAnsiTheme="minorHAnsi" w:cstheme="minorHAnsi"/>
                <w:bCs/>
                <w:color w:val="000000" w:themeColor="text1"/>
                <w:sz w:val="22"/>
                <w:lang w:val="ro-RO"/>
              </w:rPr>
            </w:pPr>
            <w:r w:rsidRPr="00EF6962">
              <w:rPr>
                <w:rFonts w:asciiTheme="minorHAnsi" w:hAnsiTheme="minorHAnsi" w:cstheme="minorHAnsi"/>
                <w:bCs/>
                <w:color w:val="000000" w:themeColor="text1"/>
                <w:sz w:val="22"/>
                <w:lang w:val="ro-RO"/>
              </w:rPr>
              <w:t xml:space="preserve">Dezvoltarea si punerea </w:t>
            </w:r>
            <w:r w:rsidR="00E428A5">
              <w:rPr>
                <w:rFonts w:asciiTheme="minorHAnsi" w:hAnsiTheme="minorHAnsi" w:cstheme="minorHAnsi"/>
                <w:bCs/>
                <w:color w:val="000000" w:themeColor="text1"/>
                <w:sz w:val="22"/>
                <w:lang w:val="ro-RO"/>
              </w:rPr>
              <w:t>î</w:t>
            </w:r>
            <w:r w:rsidRPr="00EF6962">
              <w:rPr>
                <w:rFonts w:asciiTheme="minorHAnsi" w:hAnsiTheme="minorHAnsi" w:cstheme="minorHAnsi"/>
                <w:bCs/>
                <w:color w:val="000000" w:themeColor="text1"/>
                <w:sz w:val="22"/>
                <w:lang w:val="ro-RO"/>
              </w:rPr>
              <w:t>n valoare a infrastructurii turistice publice, în special în zone care dispun de un potențial turistic valoros;</w:t>
            </w:r>
          </w:p>
          <w:p w14:paraId="03F56775" w14:textId="77777777" w:rsidR="00D06BF6" w:rsidRPr="00EF6962" w:rsidRDefault="00D06BF6" w:rsidP="002E61D1">
            <w:pPr>
              <w:pStyle w:val="ListParagraph"/>
              <w:numPr>
                <w:ilvl w:val="0"/>
                <w:numId w:val="74"/>
              </w:numPr>
              <w:spacing w:before="0" w:line="276" w:lineRule="auto"/>
              <w:jc w:val="both"/>
              <w:rPr>
                <w:rFonts w:asciiTheme="minorHAnsi" w:hAnsiTheme="minorHAnsi" w:cstheme="minorHAnsi"/>
                <w:bCs/>
                <w:color w:val="000000" w:themeColor="text1"/>
                <w:sz w:val="22"/>
                <w:lang w:val="ro-RO"/>
              </w:rPr>
            </w:pPr>
            <w:r w:rsidRPr="00EF6962">
              <w:rPr>
                <w:rFonts w:asciiTheme="minorHAnsi" w:hAnsiTheme="minorHAnsi" w:cstheme="minorHAnsi"/>
                <w:bCs/>
                <w:color w:val="000000" w:themeColor="text1"/>
                <w:sz w:val="22"/>
                <w:lang w:val="ro-RO"/>
              </w:rPr>
              <w:t xml:space="preserve">Cercetarea, restaurarea, conservarea, protecția și valorificarea durabilă a patrimoniului  cultural UNESCO; </w:t>
            </w:r>
          </w:p>
          <w:p w14:paraId="788EAA46" w14:textId="77777777" w:rsidR="00D06BF6" w:rsidRPr="00EF6962" w:rsidRDefault="00D06BF6" w:rsidP="002E61D1">
            <w:pPr>
              <w:pStyle w:val="ListParagraph"/>
              <w:numPr>
                <w:ilvl w:val="0"/>
                <w:numId w:val="74"/>
              </w:numPr>
              <w:spacing w:before="0" w:line="276" w:lineRule="auto"/>
              <w:jc w:val="both"/>
              <w:rPr>
                <w:rFonts w:asciiTheme="minorHAnsi" w:hAnsiTheme="minorHAnsi" w:cstheme="minorHAnsi"/>
                <w:bCs/>
                <w:color w:val="000000" w:themeColor="text1"/>
                <w:sz w:val="22"/>
                <w:lang w:val="ro-RO"/>
              </w:rPr>
            </w:pPr>
            <w:r w:rsidRPr="00EF6962">
              <w:rPr>
                <w:rFonts w:asciiTheme="minorHAnsi" w:hAnsiTheme="minorHAnsi" w:cstheme="minorHAnsi"/>
                <w:bCs/>
                <w:color w:val="000000" w:themeColor="text1"/>
                <w:sz w:val="22"/>
                <w:lang w:val="ro-RO"/>
              </w:rPr>
              <w:t xml:space="preserve">Punerea în valoare a patrimoniului natural regional în scopul dezvoltării </w:t>
            </w:r>
            <w:proofErr w:type="spellStart"/>
            <w:r w:rsidRPr="00EF6962">
              <w:rPr>
                <w:rFonts w:asciiTheme="minorHAnsi" w:hAnsiTheme="minorHAnsi" w:cstheme="minorHAnsi"/>
                <w:bCs/>
                <w:color w:val="000000" w:themeColor="text1"/>
                <w:sz w:val="22"/>
                <w:lang w:val="ro-RO"/>
              </w:rPr>
              <w:t>eco</w:t>
            </w:r>
            <w:proofErr w:type="spellEnd"/>
            <w:r w:rsidRPr="00EF6962">
              <w:rPr>
                <w:rFonts w:asciiTheme="minorHAnsi" w:hAnsiTheme="minorHAnsi" w:cstheme="minorHAnsi"/>
                <w:bCs/>
                <w:color w:val="000000" w:themeColor="text1"/>
                <w:sz w:val="22"/>
                <w:lang w:val="ro-RO"/>
              </w:rPr>
              <w:t>-turismului,</w:t>
            </w:r>
          </w:p>
          <w:p w14:paraId="0A98DE3A" w14:textId="5DD643DF" w:rsidR="00665767" w:rsidRPr="00EF6962" w:rsidRDefault="00D06BF6" w:rsidP="002E61D1">
            <w:pPr>
              <w:pStyle w:val="ListParagraph"/>
              <w:numPr>
                <w:ilvl w:val="0"/>
                <w:numId w:val="74"/>
              </w:numPr>
              <w:spacing w:before="0" w:line="276" w:lineRule="auto"/>
              <w:jc w:val="both"/>
              <w:rPr>
                <w:rFonts w:asciiTheme="minorHAnsi" w:hAnsiTheme="minorHAnsi" w:cstheme="minorHAnsi"/>
                <w:bCs/>
                <w:color w:val="000000" w:themeColor="text1"/>
                <w:sz w:val="22"/>
                <w:lang w:val="ro-RO"/>
              </w:rPr>
            </w:pPr>
            <w:r w:rsidRPr="00EF6962">
              <w:rPr>
                <w:rFonts w:asciiTheme="minorHAnsi" w:hAnsiTheme="minorHAnsi" w:cstheme="minorHAnsi"/>
                <w:bCs/>
                <w:color w:val="000000" w:themeColor="text1"/>
                <w:sz w:val="22"/>
                <w:lang w:val="ro-RO"/>
              </w:rPr>
              <w:lastRenderedPageBreak/>
              <w:t>Dezvoltarea infrastructurilor integrate cu rol în administrare, protejare, informare și exploatare turistică sustenabilă;</w:t>
            </w:r>
          </w:p>
          <w:p w14:paraId="4C54149D" w14:textId="0266C6BE" w:rsidR="00665767" w:rsidRPr="00EF6962" w:rsidRDefault="00665767" w:rsidP="002E61D1">
            <w:pPr>
              <w:pStyle w:val="ListParagraph"/>
              <w:numPr>
                <w:ilvl w:val="0"/>
                <w:numId w:val="74"/>
              </w:numPr>
              <w:spacing w:before="0" w:line="276" w:lineRule="auto"/>
              <w:jc w:val="both"/>
              <w:rPr>
                <w:rFonts w:asciiTheme="minorHAnsi" w:hAnsiTheme="minorHAnsi" w:cstheme="minorHAnsi"/>
                <w:color w:val="000000" w:themeColor="text1"/>
                <w:sz w:val="22"/>
              </w:rPr>
            </w:pPr>
            <w:proofErr w:type="spellStart"/>
            <w:r w:rsidRPr="00EF6962">
              <w:rPr>
                <w:rFonts w:asciiTheme="minorHAnsi" w:hAnsiTheme="minorHAnsi" w:cstheme="minorHAnsi"/>
                <w:color w:val="000000" w:themeColor="text1"/>
                <w:sz w:val="22"/>
              </w:rPr>
              <w:t>Modernizarea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infrastructurii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și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serviciilor</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culturale</w:t>
            </w:r>
            <w:proofErr w:type="spellEnd"/>
            <w:r w:rsidRPr="00EF6962">
              <w:rPr>
                <w:rFonts w:asciiTheme="minorHAnsi" w:hAnsiTheme="minorHAnsi" w:cstheme="minorHAnsi"/>
                <w:color w:val="000000" w:themeColor="text1"/>
                <w:sz w:val="22"/>
              </w:rPr>
              <w:t xml:space="preserve">, cu accent pe </w:t>
            </w:r>
            <w:proofErr w:type="spellStart"/>
            <w:r w:rsidRPr="00EF6962">
              <w:rPr>
                <w:rFonts w:asciiTheme="minorHAnsi" w:hAnsiTheme="minorHAnsi" w:cstheme="minorHAnsi"/>
                <w:color w:val="000000" w:themeColor="text1"/>
                <w:sz w:val="22"/>
              </w:rPr>
              <w:t>păstrarea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și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valorificarea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identității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regionale</w:t>
            </w:r>
            <w:proofErr w:type="spellEnd"/>
            <w:r w:rsidRPr="00EF6962">
              <w:rPr>
                <w:rFonts w:asciiTheme="minorHAnsi" w:hAnsiTheme="minorHAnsi" w:cstheme="minorHAnsi"/>
                <w:color w:val="000000" w:themeColor="text1"/>
                <w:sz w:val="22"/>
                <w:lang w:val="ro-RO"/>
              </w:rPr>
              <w:t xml:space="preserve">, </w:t>
            </w:r>
            <w:proofErr w:type="spellStart"/>
            <w:r w:rsidRPr="00EF6962">
              <w:rPr>
                <w:rFonts w:asciiTheme="minorHAnsi" w:hAnsiTheme="minorHAnsi" w:cstheme="minorHAnsi"/>
                <w:color w:val="000000" w:themeColor="text1"/>
                <w:sz w:val="22"/>
              </w:rPr>
              <w:t>inclusiv</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implementarea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tehnologiilor</w:t>
            </w:r>
            <w:proofErr w:type="spellEnd"/>
            <w:r w:rsidRPr="00EF6962">
              <w:rPr>
                <w:rFonts w:asciiTheme="minorHAnsi" w:hAnsiTheme="minorHAnsi" w:cstheme="minorHAnsi"/>
                <w:color w:val="000000" w:themeColor="text1"/>
                <w:sz w:val="22"/>
              </w:rPr>
              <w:t xml:space="preserve"> multimedia </w:t>
            </w:r>
            <w:proofErr w:type="spellStart"/>
            <w:r w:rsidRPr="00EF6962">
              <w:rPr>
                <w:rFonts w:asciiTheme="minorHAnsi" w:hAnsiTheme="minorHAnsi" w:cstheme="minorHAnsi"/>
                <w:color w:val="000000" w:themeColor="text1"/>
                <w:sz w:val="22"/>
              </w:rPr>
              <w:t>și</w:t>
            </w:r>
            <w:proofErr w:type="spellEnd"/>
            <w:r w:rsidRPr="00EF6962">
              <w:rPr>
                <w:rFonts w:asciiTheme="minorHAnsi" w:hAnsiTheme="minorHAnsi" w:cstheme="minorHAnsi"/>
                <w:color w:val="000000" w:themeColor="text1"/>
                <w:sz w:val="22"/>
              </w:rPr>
              <w:t xml:space="preserve"> a </w:t>
            </w:r>
            <w:proofErr w:type="spellStart"/>
            <w:r w:rsidRPr="00EF6962">
              <w:rPr>
                <w:rFonts w:asciiTheme="minorHAnsi" w:hAnsiTheme="minorHAnsi" w:cstheme="minorHAnsi"/>
                <w:color w:val="000000" w:themeColor="text1"/>
                <w:sz w:val="22"/>
              </w:rPr>
              <w:t>tehnicilor</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digitale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pentru</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prom</w:t>
            </w:r>
            <w:r w:rsidR="00F04365">
              <w:rPr>
                <w:rFonts w:asciiTheme="minorHAnsi" w:hAnsiTheme="minorHAnsi" w:cstheme="minorHAnsi"/>
                <w:color w:val="000000" w:themeColor="text1"/>
                <w:sz w:val="22"/>
              </w:rPr>
              <w:t>o</w:t>
            </w:r>
            <w:r w:rsidRPr="00EF6962">
              <w:rPr>
                <w:rFonts w:asciiTheme="minorHAnsi" w:hAnsiTheme="minorHAnsi" w:cstheme="minorHAnsi"/>
                <w:color w:val="000000" w:themeColor="text1"/>
                <w:sz w:val="22"/>
              </w:rPr>
              <w:t>varea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infrastructurilor</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culturale</w:t>
            </w:r>
            <w:proofErr w:type="spellEnd"/>
          </w:p>
          <w:p w14:paraId="196F1F2B" w14:textId="77777777" w:rsidR="00D06BF6" w:rsidRPr="00EF6962" w:rsidRDefault="00D06BF6" w:rsidP="002E61D1">
            <w:pPr>
              <w:pStyle w:val="ListParagraph"/>
              <w:numPr>
                <w:ilvl w:val="0"/>
                <w:numId w:val="74"/>
              </w:numPr>
              <w:spacing w:before="0" w:line="276" w:lineRule="auto"/>
              <w:jc w:val="both"/>
              <w:rPr>
                <w:rFonts w:asciiTheme="minorHAnsi" w:hAnsiTheme="minorHAnsi" w:cstheme="minorHAnsi"/>
                <w:bCs/>
                <w:color w:val="000000" w:themeColor="text1"/>
                <w:sz w:val="22"/>
                <w:lang w:val="ro-RO"/>
              </w:rPr>
            </w:pPr>
            <w:r w:rsidRPr="00EF6962">
              <w:rPr>
                <w:rFonts w:asciiTheme="minorHAnsi" w:hAnsiTheme="minorHAnsi" w:cstheme="minorHAnsi"/>
                <w:bCs/>
                <w:color w:val="000000" w:themeColor="text1"/>
                <w:sz w:val="22"/>
                <w:lang w:val="ro-RO"/>
              </w:rPr>
              <w:t>Dezvoltarea unor rute turistice, culturale și de agrement;</w:t>
            </w:r>
          </w:p>
          <w:p w14:paraId="570B76A2" w14:textId="3491B72D" w:rsidR="00D06BF6" w:rsidRPr="00EF6962" w:rsidRDefault="00D06BF6" w:rsidP="002E61D1">
            <w:pPr>
              <w:pStyle w:val="ListParagraph"/>
              <w:numPr>
                <w:ilvl w:val="0"/>
                <w:numId w:val="74"/>
              </w:numPr>
              <w:spacing w:before="0" w:line="276" w:lineRule="auto"/>
              <w:jc w:val="both"/>
              <w:rPr>
                <w:rFonts w:asciiTheme="minorHAnsi" w:hAnsiTheme="minorHAnsi" w:cstheme="minorHAnsi"/>
                <w:bCs/>
                <w:color w:val="000000" w:themeColor="text1"/>
                <w:sz w:val="22"/>
              </w:rPr>
            </w:pPr>
            <w:r w:rsidRPr="00EF6962">
              <w:rPr>
                <w:rFonts w:asciiTheme="minorHAnsi" w:hAnsiTheme="minorHAnsi" w:cstheme="minorHAnsi"/>
                <w:bCs/>
                <w:color w:val="000000" w:themeColor="text1"/>
                <w:sz w:val="22"/>
                <w:lang w:val="ro-RO"/>
              </w:rPr>
              <w:t>Dezvoltarea</w:t>
            </w:r>
            <w:r w:rsidRPr="00EF6962">
              <w:rPr>
                <w:rFonts w:asciiTheme="minorHAnsi" w:hAnsiTheme="minorHAnsi" w:cstheme="minorHAnsi"/>
                <w:bCs/>
                <w:color w:val="000000" w:themeColor="text1"/>
                <w:sz w:val="22"/>
              </w:rPr>
              <w:t xml:space="preserve"> </w:t>
            </w:r>
            <w:proofErr w:type="spellStart"/>
            <w:r w:rsidRPr="00EF6962">
              <w:rPr>
                <w:rFonts w:asciiTheme="minorHAnsi" w:hAnsiTheme="minorHAnsi" w:cstheme="minorHAnsi"/>
                <w:bCs/>
                <w:color w:val="000000" w:themeColor="text1"/>
                <w:sz w:val="22"/>
              </w:rPr>
              <w:t>taberelor</w:t>
            </w:r>
            <w:proofErr w:type="spellEnd"/>
            <w:r w:rsidRPr="00EF6962">
              <w:rPr>
                <w:rFonts w:asciiTheme="minorHAnsi" w:hAnsiTheme="minorHAnsi" w:cstheme="minorHAnsi"/>
                <w:bCs/>
                <w:color w:val="000000" w:themeColor="text1"/>
                <w:sz w:val="22"/>
              </w:rPr>
              <w:t xml:space="preserve"> </w:t>
            </w:r>
            <w:proofErr w:type="spellStart"/>
            <w:r w:rsidR="00665767" w:rsidRPr="00EF6962">
              <w:rPr>
                <w:rFonts w:asciiTheme="minorHAnsi" w:hAnsiTheme="minorHAnsi" w:cstheme="minorHAnsi"/>
                <w:bCs/>
                <w:color w:val="000000" w:themeColor="text1"/>
                <w:sz w:val="22"/>
              </w:rPr>
              <w:t>școlare</w:t>
            </w:r>
            <w:proofErr w:type="spellEnd"/>
            <w:r w:rsidR="00665767" w:rsidRPr="00EF6962">
              <w:rPr>
                <w:rFonts w:asciiTheme="minorHAnsi" w:hAnsiTheme="minorHAnsi" w:cstheme="minorHAnsi"/>
                <w:bCs/>
                <w:color w:val="000000" w:themeColor="text1"/>
                <w:sz w:val="22"/>
              </w:rPr>
              <w:t>.</w:t>
            </w:r>
          </w:p>
          <w:p w14:paraId="0BDA3AB6" w14:textId="74682A75" w:rsidR="00665767" w:rsidRPr="00EF6962" w:rsidRDefault="00665767" w:rsidP="002E61D1">
            <w:pPr>
              <w:spacing w:after="120" w:line="276" w:lineRule="auto"/>
              <w:jc w:val="both"/>
              <w:rPr>
                <w:rFonts w:asciiTheme="minorHAnsi" w:hAnsiTheme="minorHAnsi" w:cstheme="minorHAnsi"/>
                <w:bCs/>
                <w:color w:val="000000" w:themeColor="text1"/>
                <w:sz w:val="22"/>
                <w:szCs w:val="22"/>
              </w:rPr>
            </w:pPr>
            <w:r w:rsidRPr="002E61D1">
              <w:rPr>
                <w:rFonts w:asciiTheme="minorHAnsi" w:eastAsiaTheme="minorHAnsi" w:hAnsiTheme="minorHAnsi" w:cstheme="minorHAnsi"/>
                <w:b/>
                <w:color w:val="000000" w:themeColor="text1"/>
                <w:sz w:val="22"/>
                <w:szCs w:val="22"/>
              </w:rPr>
              <w:t>Forma de sprijin</w:t>
            </w:r>
            <w:r w:rsidRPr="00EF6962">
              <w:rPr>
                <w:rFonts w:asciiTheme="minorHAnsi" w:eastAsiaTheme="minorHAnsi" w:hAnsiTheme="minorHAnsi" w:cstheme="minorHAnsi"/>
                <w:bCs/>
                <w:color w:val="000000" w:themeColor="text1"/>
                <w:sz w:val="22"/>
                <w:szCs w:val="22"/>
              </w:rPr>
              <w:t xml:space="preserve"> propusă este grantul nerambursabil. Investițiile propuse sunt complementare celor propuse în POCIDIF</w:t>
            </w:r>
            <w:r w:rsidR="0011351D">
              <w:rPr>
                <w:rFonts w:asciiTheme="minorHAnsi" w:eastAsiaTheme="minorHAnsi" w:hAnsiTheme="minorHAnsi" w:cstheme="minorHAnsi"/>
                <w:bCs/>
                <w:color w:val="000000" w:themeColor="text1"/>
                <w:sz w:val="22"/>
                <w:szCs w:val="22"/>
              </w:rPr>
              <w:t>.</w:t>
            </w:r>
          </w:p>
          <w:p w14:paraId="6DD2FFAA" w14:textId="77777777" w:rsidR="005B1F27" w:rsidRPr="00EF6962" w:rsidRDefault="005B1F27" w:rsidP="002E61D1">
            <w:pPr>
              <w:pStyle w:val="ListParagraph"/>
              <w:spacing w:before="0" w:line="276" w:lineRule="auto"/>
              <w:jc w:val="both"/>
              <w:rPr>
                <w:rFonts w:asciiTheme="minorHAnsi" w:hAnsiTheme="minorHAnsi" w:cstheme="minorHAnsi"/>
                <w:b/>
                <w:bCs/>
                <w:i/>
                <w:color w:val="000000" w:themeColor="text1"/>
                <w:sz w:val="22"/>
              </w:rPr>
            </w:pPr>
          </w:p>
        </w:tc>
      </w:tr>
    </w:tbl>
    <w:p w14:paraId="6B29937F" w14:textId="77777777" w:rsidR="00EF067F" w:rsidRPr="00EF6962" w:rsidRDefault="00EF067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lastRenderedPageBreak/>
        <w:t>The main target groups - Article 17(3)(d)(iii):</w:t>
      </w:r>
    </w:p>
    <w:p w14:paraId="350C6F91" w14:textId="77777777" w:rsidR="00EF067F" w:rsidRPr="00EF6962" w:rsidRDefault="00EF067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[1 000]</w:t>
      </w:r>
    </w:p>
    <w:p w14:paraId="3920CE0A" w14:textId="31FC66C9" w:rsidR="0076513A" w:rsidRPr="00EF6962" w:rsidRDefault="00D06BF6"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b/>
          <w:bCs/>
          <w:noProof/>
          <w:color w:val="000000" w:themeColor="text1"/>
          <w:sz w:val="22"/>
          <w:szCs w:val="22"/>
          <w:lang w:val="en-GB"/>
        </w:rPr>
        <w:t>Grup țintă</w:t>
      </w:r>
      <w:r w:rsidR="0076513A" w:rsidRPr="00EF6962">
        <w:rPr>
          <w:rFonts w:asciiTheme="minorHAnsi" w:hAnsiTheme="minorHAnsi" w:cstheme="minorHAnsi"/>
          <w:b/>
          <w:bCs/>
          <w:noProof/>
          <w:color w:val="000000" w:themeColor="text1"/>
          <w:sz w:val="22"/>
          <w:szCs w:val="22"/>
          <w:lang w:val="en-GB"/>
        </w:rPr>
        <w:t>:</w:t>
      </w:r>
      <w:r w:rsidR="0076513A" w:rsidRPr="00EF6962">
        <w:rPr>
          <w:rFonts w:asciiTheme="minorHAnsi" w:hAnsiTheme="minorHAnsi" w:cstheme="minorHAnsi"/>
          <w:noProof/>
          <w:color w:val="000000" w:themeColor="text1"/>
          <w:sz w:val="22"/>
          <w:szCs w:val="22"/>
          <w:lang w:val="en-GB"/>
        </w:rPr>
        <w:t xml:space="preserve"> </w:t>
      </w:r>
      <w:r w:rsidRPr="00EF6962">
        <w:rPr>
          <w:rFonts w:asciiTheme="minorHAnsi" w:hAnsiTheme="minorHAnsi" w:cstheme="minorHAnsi"/>
          <w:noProof/>
          <w:color w:val="000000" w:themeColor="text1"/>
          <w:sz w:val="22"/>
          <w:szCs w:val="22"/>
        </w:rPr>
        <w:t>popula</w:t>
      </w:r>
      <w:r w:rsidR="0034504F">
        <w:rPr>
          <w:rFonts w:asciiTheme="minorHAnsi" w:hAnsiTheme="minorHAnsi" w:cstheme="minorHAnsi"/>
          <w:noProof/>
          <w:color w:val="000000" w:themeColor="text1"/>
          <w:sz w:val="22"/>
          <w:szCs w:val="22"/>
        </w:rPr>
        <w:t>ț</w:t>
      </w:r>
      <w:r w:rsidRPr="00EF6962">
        <w:rPr>
          <w:rFonts w:asciiTheme="minorHAnsi" w:hAnsiTheme="minorHAnsi" w:cstheme="minorHAnsi"/>
          <w:noProof/>
          <w:color w:val="000000" w:themeColor="text1"/>
          <w:sz w:val="22"/>
          <w:szCs w:val="22"/>
        </w:rPr>
        <w:t>ia regiunii, turi</w:t>
      </w:r>
      <w:r w:rsidR="0034504F">
        <w:rPr>
          <w:rFonts w:asciiTheme="minorHAnsi" w:hAnsiTheme="minorHAnsi" w:cstheme="minorHAnsi"/>
          <w:noProof/>
          <w:color w:val="000000" w:themeColor="text1"/>
          <w:sz w:val="22"/>
          <w:szCs w:val="22"/>
        </w:rPr>
        <w:t>ș</w:t>
      </w:r>
      <w:r w:rsidRPr="00EF6962">
        <w:rPr>
          <w:rFonts w:asciiTheme="minorHAnsi" w:hAnsiTheme="minorHAnsi" w:cstheme="minorHAnsi"/>
          <w:noProof/>
          <w:color w:val="000000" w:themeColor="text1"/>
          <w:sz w:val="22"/>
          <w:szCs w:val="22"/>
        </w:rPr>
        <w:t>ti</w:t>
      </w:r>
      <w:r w:rsidRPr="00EF6962">
        <w:rPr>
          <w:rFonts w:asciiTheme="minorHAnsi" w:hAnsiTheme="minorHAnsi" w:cstheme="minorHAnsi"/>
          <w:noProof/>
          <w:color w:val="000000" w:themeColor="text1"/>
          <w:sz w:val="22"/>
          <w:szCs w:val="22"/>
          <w:lang w:val="en-GB"/>
        </w:rPr>
        <w:t xml:space="preserve"> </w:t>
      </w:r>
    </w:p>
    <w:p w14:paraId="3A8D3099" w14:textId="77777777" w:rsidR="00EF067F" w:rsidRPr="00EF6962" w:rsidRDefault="00EF067F"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Specific territories tageted, including the planned use of territorial tools – Article 17(3)(d)(iv)</w:t>
      </w:r>
    </w:p>
    <w:p w14:paraId="558E24B0" w14:textId="77777777" w:rsidR="00EF067F" w:rsidRPr="00EF6962" w:rsidRDefault="00EF067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[2 000]</w:t>
      </w:r>
    </w:p>
    <w:p w14:paraId="49225C3D" w14:textId="0E5CABED" w:rsidR="000C2B55" w:rsidRPr="00EF6962" w:rsidRDefault="000C2B5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 xml:space="preserve">Investițiile se implementează </w:t>
      </w:r>
      <w:r w:rsidR="00E428A5">
        <w:rPr>
          <w:rFonts w:asciiTheme="minorHAnsi" w:hAnsiTheme="minorHAnsi" w:cstheme="minorHAnsi"/>
          <w:i/>
          <w:iCs/>
          <w:noProof/>
          <w:color w:val="000000" w:themeColor="text1"/>
          <w:sz w:val="22"/>
          <w:szCs w:val="22"/>
          <w:lang w:val="en-GB"/>
        </w:rPr>
        <w:t>î</w:t>
      </w:r>
      <w:r w:rsidRPr="00EF6962">
        <w:rPr>
          <w:rFonts w:asciiTheme="minorHAnsi" w:hAnsiTheme="minorHAnsi" w:cstheme="minorHAnsi"/>
          <w:i/>
          <w:iCs/>
          <w:noProof/>
          <w:color w:val="000000" w:themeColor="text1"/>
          <w:sz w:val="22"/>
          <w:szCs w:val="22"/>
          <w:lang w:val="en-GB"/>
        </w:rPr>
        <w:t>n mediul rural și se aplică Instrumente teritorial</w:t>
      </w:r>
      <w:r w:rsidR="009C1D61" w:rsidRPr="009C1D61">
        <w:rPr>
          <w:rFonts w:asciiTheme="minorHAnsi" w:hAnsiTheme="minorHAnsi" w:cstheme="minorHAnsi"/>
          <w:noProof/>
          <w:color w:val="7030A0"/>
          <w:sz w:val="22"/>
          <w:szCs w:val="22"/>
          <w:lang w:val="en-GB"/>
        </w:rPr>
        <w:t>e,</w:t>
      </w:r>
      <w:r w:rsidRPr="001F4989">
        <w:rPr>
          <w:rFonts w:asciiTheme="minorHAnsi" w:hAnsiTheme="minorHAnsi" w:cstheme="minorHAnsi"/>
          <w:i/>
          <w:iCs/>
          <w:noProof/>
          <w:color w:val="7030A0"/>
          <w:sz w:val="22"/>
          <w:szCs w:val="22"/>
          <w:lang w:val="en-GB"/>
        </w:rPr>
        <w:t xml:space="preserve">  </w:t>
      </w:r>
      <w:r w:rsidRPr="00EF6962">
        <w:rPr>
          <w:rFonts w:asciiTheme="minorHAnsi" w:hAnsiTheme="minorHAnsi" w:cstheme="minorHAnsi"/>
          <w:i/>
          <w:iCs/>
          <w:noProof/>
          <w:color w:val="000000" w:themeColor="text1"/>
          <w:sz w:val="22"/>
          <w:szCs w:val="22"/>
          <w:lang w:val="en-GB"/>
        </w:rPr>
        <w:t>în baza unor strategii de dezvoltare locale/ județene care respect</w:t>
      </w:r>
      <w:r w:rsidR="00665767" w:rsidRPr="00EF6962">
        <w:rPr>
          <w:rFonts w:asciiTheme="minorHAnsi" w:hAnsiTheme="minorHAnsi" w:cstheme="minorHAnsi"/>
          <w:i/>
          <w:iCs/>
          <w:noProof/>
          <w:color w:val="000000" w:themeColor="text1"/>
          <w:sz w:val="22"/>
          <w:szCs w:val="22"/>
          <w:lang w:val="en-GB"/>
        </w:rPr>
        <w:t>ă</w:t>
      </w:r>
      <w:r w:rsidRPr="00EF6962">
        <w:rPr>
          <w:rFonts w:asciiTheme="minorHAnsi" w:hAnsiTheme="minorHAnsi" w:cstheme="minorHAnsi"/>
          <w:i/>
          <w:iCs/>
          <w:noProof/>
          <w:color w:val="000000" w:themeColor="text1"/>
          <w:sz w:val="22"/>
          <w:szCs w:val="22"/>
          <w:lang w:val="en-GB"/>
        </w:rPr>
        <w:t xml:space="preserve"> prevederile art 2</w:t>
      </w:r>
      <w:r w:rsidR="009E0EF0" w:rsidRPr="00EF6962">
        <w:rPr>
          <w:rFonts w:asciiTheme="minorHAnsi" w:hAnsiTheme="minorHAnsi" w:cstheme="minorHAnsi"/>
          <w:i/>
          <w:iCs/>
          <w:noProof/>
          <w:color w:val="000000" w:themeColor="text1"/>
          <w:sz w:val="22"/>
          <w:szCs w:val="22"/>
          <w:lang w:val="en-GB"/>
        </w:rPr>
        <w:t>3</w:t>
      </w:r>
      <w:r w:rsidRPr="00EF6962">
        <w:rPr>
          <w:rFonts w:asciiTheme="minorHAnsi" w:hAnsiTheme="minorHAnsi" w:cstheme="minorHAnsi"/>
          <w:i/>
          <w:iCs/>
          <w:noProof/>
          <w:color w:val="000000" w:themeColor="text1"/>
          <w:sz w:val="22"/>
          <w:szCs w:val="22"/>
          <w:lang w:val="en-GB"/>
        </w:rPr>
        <w:t xml:space="preserve"> din Regulamentul Comun. </w:t>
      </w:r>
    </w:p>
    <w:p w14:paraId="46396401" w14:textId="77777777" w:rsidR="00EF067F" w:rsidRPr="00EF6962" w:rsidRDefault="00EF067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interregional and transnational actions  –Article – 17(3)(d)(v)</w:t>
      </w:r>
    </w:p>
    <w:p w14:paraId="22BE5E05" w14:textId="77777777" w:rsidR="00EF067F" w:rsidRPr="00EF6962" w:rsidRDefault="00EF067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[2 000]</w:t>
      </w:r>
    </w:p>
    <w:p w14:paraId="7C29AF9E" w14:textId="77777777" w:rsidR="000C2B55" w:rsidRPr="00EF6962" w:rsidRDefault="000C2B5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N/A</w:t>
      </w:r>
    </w:p>
    <w:p w14:paraId="66433D60" w14:textId="77777777" w:rsidR="00EF067F" w:rsidRPr="00EF6962" w:rsidRDefault="00EF067F"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The planned use of financial instruments – Article – 17(3)(d)(vi)</w:t>
      </w:r>
    </w:p>
    <w:p w14:paraId="3C968B2E" w14:textId="77777777" w:rsidR="00EF067F" w:rsidRPr="00EF6962" w:rsidRDefault="00EF067F"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Text field [1 000]</w:t>
      </w:r>
    </w:p>
    <w:p w14:paraId="76662E7D" w14:textId="77777777" w:rsidR="000C2B55" w:rsidRPr="00EF6962" w:rsidRDefault="000C2B55" w:rsidP="00932EB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N/A</w:t>
      </w:r>
    </w:p>
    <w:p w14:paraId="491255E4" w14:textId="77777777" w:rsidR="00EF067F" w:rsidRPr="00EF6962" w:rsidRDefault="00EF067F" w:rsidP="00932EBC">
      <w:pPr>
        <w:spacing w:before="120" w:after="120" w:line="276" w:lineRule="auto"/>
        <w:rPr>
          <w:rFonts w:asciiTheme="minorHAnsi" w:hAnsiTheme="minorHAnsi" w:cstheme="minorHAnsi"/>
          <w:b/>
          <w:iCs/>
          <w:noProof/>
          <w:color w:val="000000" w:themeColor="text1"/>
          <w:sz w:val="22"/>
          <w:szCs w:val="22"/>
          <w:lang w:val="en-GB"/>
        </w:rPr>
      </w:pPr>
    </w:p>
    <w:p w14:paraId="5F75D5A2" w14:textId="77777777" w:rsidR="00F000AD" w:rsidRPr="00EF6962" w:rsidRDefault="00F000AD" w:rsidP="00932EBC">
      <w:pPr>
        <w:spacing w:line="276" w:lineRule="auto"/>
        <w:rPr>
          <w:rFonts w:asciiTheme="minorHAnsi" w:hAnsiTheme="minorHAnsi" w:cstheme="minorHAnsi"/>
          <w:b/>
          <w:iCs/>
          <w:color w:val="000000" w:themeColor="text1"/>
          <w:sz w:val="22"/>
          <w:szCs w:val="22"/>
          <w:lang w:val="en-GB"/>
        </w:rPr>
      </w:pPr>
      <w:r w:rsidRPr="00EF6962">
        <w:rPr>
          <w:rFonts w:asciiTheme="minorHAnsi" w:hAnsiTheme="minorHAnsi" w:cstheme="minorHAnsi"/>
          <w:b/>
          <w:iCs/>
          <w:color w:val="000000" w:themeColor="text1"/>
          <w:sz w:val="22"/>
          <w:szCs w:val="22"/>
          <w:lang w:val="en-GB"/>
        </w:rPr>
        <w:t>2.A.3.2 Indicators</w:t>
      </w:r>
    </w:p>
    <w:p w14:paraId="46917E78" w14:textId="77777777" w:rsidR="00F000AD" w:rsidRPr="00EF6962" w:rsidRDefault="00F000AD" w:rsidP="00932EBC">
      <w:pPr>
        <w:spacing w:line="276" w:lineRule="auto"/>
        <w:rPr>
          <w:rFonts w:asciiTheme="minorHAnsi" w:hAnsiTheme="minorHAnsi" w:cstheme="minorHAnsi"/>
          <w:b/>
          <w:bCs/>
          <w:i/>
          <w:color w:val="000000" w:themeColor="text1"/>
          <w:sz w:val="22"/>
          <w:szCs w:val="22"/>
          <w:u w:val="single"/>
          <w:lang w:val="en-GB"/>
        </w:rPr>
      </w:pPr>
      <w:r w:rsidRPr="00EF6962">
        <w:rPr>
          <w:rFonts w:asciiTheme="minorHAnsi" w:hAnsiTheme="minorHAnsi" w:cstheme="minorHAnsi"/>
          <w:i/>
          <w:color w:val="000000" w:themeColor="text1"/>
          <w:sz w:val="22"/>
          <w:szCs w:val="22"/>
          <w:lang w:val="en-GB"/>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5"/>
        <w:gridCol w:w="1408"/>
        <w:gridCol w:w="832"/>
        <w:gridCol w:w="1277"/>
        <w:gridCol w:w="994"/>
        <w:gridCol w:w="1411"/>
        <w:gridCol w:w="847"/>
        <w:gridCol w:w="915"/>
        <w:gridCol w:w="789"/>
      </w:tblGrid>
      <w:tr w:rsidR="00C2662F" w:rsidRPr="0034504F" w14:paraId="5D0E448C" w14:textId="77777777" w:rsidTr="002E61D1">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56AD9A88" w14:textId="77777777" w:rsidR="00F000AD" w:rsidRPr="0034504F" w:rsidRDefault="00F000AD" w:rsidP="00932EBC">
            <w:pPr>
              <w:spacing w:line="276" w:lineRule="auto"/>
              <w:rPr>
                <w:rFonts w:asciiTheme="minorHAnsi" w:hAnsiTheme="minorHAnsi" w:cstheme="minorHAnsi"/>
                <w:b/>
                <w:sz w:val="22"/>
                <w:szCs w:val="22"/>
              </w:rPr>
            </w:pPr>
            <w:r w:rsidRPr="0034504F">
              <w:rPr>
                <w:rFonts w:asciiTheme="minorHAnsi" w:hAnsiTheme="minorHAnsi" w:cstheme="minorHAnsi"/>
                <w:b/>
                <w:iCs/>
                <w:sz w:val="22"/>
                <w:szCs w:val="22"/>
              </w:rPr>
              <w:t xml:space="preserve">Table 2: Output </w:t>
            </w:r>
            <w:proofErr w:type="spellStart"/>
            <w:r w:rsidRPr="0034504F">
              <w:rPr>
                <w:rFonts w:asciiTheme="minorHAnsi" w:hAnsiTheme="minorHAnsi" w:cstheme="minorHAnsi"/>
                <w:b/>
                <w:iCs/>
                <w:sz w:val="22"/>
                <w:szCs w:val="22"/>
              </w:rPr>
              <w:t>indicators</w:t>
            </w:r>
            <w:proofErr w:type="spellEnd"/>
          </w:p>
        </w:tc>
      </w:tr>
      <w:tr w:rsidR="002E61D1" w:rsidRPr="0034504F" w14:paraId="3730D15F" w14:textId="77777777" w:rsidTr="001F4989">
        <w:trPr>
          <w:trHeight w:val="1647"/>
        </w:trPr>
        <w:tc>
          <w:tcPr>
            <w:tcW w:w="600" w:type="pct"/>
            <w:tcBorders>
              <w:top w:val="single" w:sz="4" w:space="0" w:color="auto"/>
              <w:left w:val="single" w:sz="4" w:space="0" w:color="auto"/>
              <w:bottom w:val="single" w:sz="4" w:space="0" w:color="auto"/>
              <w:right w:val="single" w:sz="4" w:space="0" w:color="auto"/>
            </w:tcBorders>
            <w:hideMark/>
          </w:tcPr>
          <w:p w14:paraId="07689358" w14:textId="47EF9047" w:rsidR="00F000AD" w:rsidRPr="0034504F" w:rsidRDefault="00F000AD" w:rsidP="001F4989">
            <w:pPr>
              <w:spacing w:line="276" w:lineRule="auto"/>
              <w:jc w:val="center"/>
              <w:rPr>
                <w:rFonts w:asciiTheme="minorHAnsi" w:hAnsiTheme="minorHAnsi" w:cstheme="minorHAnsi"/>
                <w:b/>
                <w:sz w:val="22"/>
                <w:szCs w:val="22"/>
              </w:rPr>
            </w:pPr>
            <w:proofErr w:type="spellStart"/>
            <w:r w:rsidRPr="0034504F">
              <w:rPr>
                <w:rFonts w:asciiTheme="minorHAnsi" w:hAnsiTheme="minorHAnsi" w:cstheme="minorHAnsi"/>
                <w:b/>
                <w:sz w:val="22"/>
                <w:szCs w:val="22"/>
              </w:rPr>
              <w:t>Priority</w:t>
            </w:r>
            <w:proofErr w:type="spellEnd"/>
          </w:p>
        </w:tc>
        <w:tc>
          <w:tcPr>
            <w:tcW w:w="731" w:type="pct"/>
            <w:tcBorders>
              <w:top w:val="single" w:sz="4" w:space="0" w:color="auto"/>
              <w:left w:val="single" w:sz="4" w:space="0" w:color="auto"/>
              <w:bottom w:val="single" w:sz="4" w:space="0" w:color="auto"/>
              <w:right w:val="single" w:sz="4" w:space="0" w:color="auto"/>
            </w:tcBorders>
            <w:hideMark/>
          </w:tcPr>
          <w:p w14:paraId="51E93A56" w14:textId="77777777" w:rsidR="00F000AD" w:rsidRPr="0034504F" w:rsidRDefault="00F000AD" w:rsidP="001F4989">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 xml:space="preserve">Specific </w:t>
            </w:r>
            <w:proofErr w:type="spellStart"/>
            <w:r w:rsidRPr="0034504F">
              <w:rPr>
                <w:rFonts w:asciiTheme="minorHAnsi" w:hAnsiTheme="minorHAnsi" w:cstheme="minorHAnsi"/>
                <w:b/>
                <w:sz w:val="22"/>
                <w:szCs w:val="22"/>
              </w:rPr>
              <w:t>objective</w:t>
            </w:r>
            <w:proofErr w:type="spellEnd"/>
            <w:r w:rsidRPr="0034504F">
              <w:rPr>
                <w:rFonts w:asciiTheme="minorHAnsi" w:hAnsiTheme="minorHAnsi" w:cstheme="minorHAnsi"/>
                <w:b/>
                <w:sz w:val="22"/>
                <w:szCs w:val="22"/>
              </w:rPr>
              <w:t xml:space="preserve"> (Investment for </w:t>
            </w:r>
            <w:proofErr w:type="spellStart"/>
            <w:r w:rsidRPr="0034504F">
              <w:rPr>
                <w:rFonts w:asciiTheme="minorHAnsi" w:hAnsiTheme="minorHAnsi" w:cstheme="minorHAnsi"/>
                <w:b/>
                <w:sz w:val="22"/>
                <w:szCs w:val="22"/>
              </w:rPr>
              <w:t>Jobs</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and</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Growth</w:t>
            </w:r>
            <w:proofErr w:type="spellEnd"/>
            <w:r w:rsidRPr="0034504F">
              <w:rPr>
                <w:rFonts w:asciiTheme="minorHAnsi" w:hAnsiTheme="minorHAnsi" w:cstheme="minorHAnsi"/>
                <w:b/>
                <w:sz w:val="22"/>
                <w:szCs w:val="22"/>
              </w:rPr>
              <w:t xml:space="preserve"> </w:t>
            </w:r>
            <w:proofErr w:type="spellStart"/>
            <w:r w:rsidRPr="0034504F">
              <w:rPr>
                <w:rFonts w:asciiTheme="minorHAnsi" w:hAnsiTheme="minorHAnsi" w:cstheme="minorHAnsi"/>
                <w:b/>
                <w:sz w:val="22"/>
                <w:szCs w:val="22"/>
              </w:rPr>
              <w:t>goal</w:t>
            </w:r>
            <w:proofErr w:type="spellEnd"/>
            <w:r w:rsidRPr="0034504F">
              <w:rPr>
                <w:rFonts w:asciiTheme="minorHAnsi" w:hAnsiTheme="minorHAnsi" w:cstheme="minorHAnsi"/>
                <w:b/>
                <w:sz w:val="22"/>
                <w:szCs w:val="22"/>
              </w:rPr>
              <w:t xml:space="preserve"> or EMFF)</w:t>
            </w:r>
          </w:p>
        </w:tc>
        <w:tc>
          <w:tcPr>
            <w:tcW w:w="432" w:type="pct"/>
            <w:tcBorders>
              <w:top w:val="single" w:sz="4" w:space="0" w:color="auto"/>
              <w:left w:val="single" w:sz="4" w:space="0" w:color="auto"/>
              <w:bottom w:val="single" w:sz="4" w:space="0" w:color="auto"/>
              <w:right w:val="single" w:sz="4" w:space="0" w:color="auto"/>
            </w:tcBorders>
            <w:hideMark/>
          </w:tcPr>
          <w:p w14:paraId="7B6FC4E3" w14:textId="77777777" w:rsidR="00F000AD" w:rsidRPr="0034504F" w:rsidRDefault="00F000AD" w:rsidP="001F4989">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Fund</w:t>
            </w:r>
          </w:p>
        </w:tc>
        <w:tc>
          <w:tcPr>
            <w:tcW w:w="663" w:type="pct"/>
            <w:tcBorders>
              <w:top w:val="single" w:sz="4" w:space="0" w:color="auto"/>
              <w:left w:val="single" w:sz="4" w:space="0" w:color="auto"/>
              <w:bottom w:val="single" w:sz="4" w:space="0" w:color="auto"/>
              <w:right w:val="single" w:sz="4" w:space="0" w:color="auto"/>
            </w:tcBorders>
            <w:hideMark/>
          </w:tcPr>
          <w:p w14:paraId="09E13BE5" w14:textId="77777777" w:rsidR="00F000AD" w:rsidRPr="0034504F" w:rsidRDefault="00F000AD" w:rsidP="001F4989">
            <w:pPr>
              <w:spacing w:line="276" w:lineRule="auto"/>
              <w:jc w:val="center"/>
              <w:rPr>
                <w:rFonts w:asciiTheme="minorHAnsi" w:hAnsiTheme="minorHAnsi" w:cstheme="minorHAnsi"/>
                <w:b/>
                <w:sz w:val="22"/>
                <w:szCs w:val="22"/>
              </w:rPr>
            </w:pPr>
            <w:proofErr w:type="spellStart"/>
            <w:r w:rsidRPr="0034504F">
              <w:rPr>
                <w:rFonts w:asciiTheme="minorHAnsi" w:hAnsiTheme="minorHAnsi" w:cstheme="minorHAnsi"/>
                <w:b/>
                <w:sz w:val="22"/>
                <w:szCs w:val="22"/>
              </w:rPr>
              <w:t>Category</w:t>
            </w:r>
            <w:proofErr w:type="spellEnd"/>
            <w:r w:rsidRPr="0034504F">
              <w:rPr>
                <w:rFonts w:asciiTheme="minorHAnsi" w:hAnsiTheme="minorHAnsi" w:cstheme="minorHAnsi"/>
                <w:b/>
                <w:sz w:val="22"/>
                <w:szCs w:val="22"/>
              </w:rPr>
              <w:t xml:space="preserve"> of </w:t>
            </w:r>
            <w:proofErr w:type="spellStart"/>
            <w:r w:rsidRPr="0034504F">
              <w:rPr>
                <w:rFonts w:asciiTheme="minorHAnsi" w:hAnsiTheme="minorHAnsi" w:cstheme="minorHAnsi"/>
                <w:b/>
                <w:sz w:val="22"/>
                <w:szCs w:val="22"/>
              </w:rPr>
              <w:t>region</w:t>
            </w:r>
            <w:proofErr w:type="spellEnd"/>
          </w:p>
        </w:tc>
        <w:tc>
          <w:tcPr>
            <w:tcW w:w="516" w:type="pct"/>
            <w:tcBorders>
              <w:top w:val="single" w:sz="4" w:space="0" w:color="auto"/>
              <w:left w:val="single" w:sz="4" w:space="0" w:color="auto"/>
              <w:bottom w:val="single" w:sz="4" w:space="0" w:color="auto"/>
              <w:right w:val="single" w:sz="4" w:space="0" w:color="auto"/>
            </w:tcBorders>
            <w:hideMark/>
          </w:tcPr>
          <w:p w14:paraId="20C36462" w14:textId="77777777" w:rsidR="00F000AD" w:rsidRPr="0034504F" w:rsidRDefault="00F000AD" w:rsidP="001F4989">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ID [5]</w:t>
            </w:r>
          </w:p>
        </w:tc>
        <w:tc>
          <w:tcPr>
            <w:tcW w:w="733" w:type="pct"/>
            <w:tcBorders>
              <w:top w:val="single" w:sz="4" w:space="0" w:color="auto"/>
              <w:left w:val="single" w:sz="4" w:space="0" w:color="auto"/>
              <w:bottom w:val="single" w:sz="4" w:space="0" w:color="auto"/>
              <w:right w:val="single" w:sz="4" w:space="0" w:color="auto"/>
            </w:tcBorders>
            <w:hideMark/>
          </w:tcPr>
          <w:p w14:paraId="02EED32E" w14:textId="4C7ED7AC" w:rsidR="00F000AD" w:rsidRPr="0034504F" w:rsidRDefault="00F000AD" w:rsidP="001F4989">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Indicator [255]</w:t>
            </w:r>
          </w:p>
        </w:tc>
        <w:tc>
          <w:tcPr>
            <w:tcW w:w="440" w:type="pct"/>
            <w:tcBorders>
              <w:top w:val="single" w:sz="4" w:space="0" w:color="auto"/>
              <w:left w:val="single" w:sz="4" w:space="0" w:color="auto"/>
              <w:bottom w:val="single" w:sz="4" w:space="0" w:color="auto"/>
              <w:right w:val="single" w:sz="4" w:space="0" w:color="auto"/>
            </w:tcBorders>
            <w:hideMark/>
          </w:tcPr>
          <w:p w14:paraId="1F283B71" w14:textId="77777777" w:rsidR="00F000AD" w:rsidRPr="0034504F" w:rsidRDefault="00F000AD" w:rsidP="001F4989">
            <w:pPr>
              <w:spacing w:line="276" w:lineRule="auto"/>
              <w:jc w:val="center"/>
              <w:rPr>
                <w:rFonts w:asciiTheme="minorHAnsi" w:hAnsiTheme="minorHAnsi" w:cstheme="minorHAnsi"/>
                <w:b/>
                <w:sz w:val="22"/>
                <w:szCs w:val="22"/>
              </w:rPr>
            </w:pPr>
            <w:proofErr w:type="spellStart"/>
            <w:r w:rsidRPr="0034504F">
              <w:rPr>
                <w:rFonts w:asciiTheme="minorHAnsi" w:hAnsiTheme="minorHAnsi" w:cstheme="minorHAnsi"/>
                <w:b/>
                <w:sz w:val="22"/>
                <w:szCs w:val="22"/>
              </w:rPr>
              <w:t>Measurement</w:t>
            </w:r>
            <w:proofErr w:type="spellEnd"/>
            <w:r w:rsidRPr="0034504F">
              <w:rPr>
                <w:rFonts w:asciiTheme="minorHAnsi" w:hAnsiTheme="minorHAnsi" w:cstheme="minorHAnsi"/>
                <w:b/>
                <w:sz w:val="22"/>
                <w:szCs w:val="22"/>
              </w:rPr>
              <w:t xml:space="preserve"> unit</w:t>
            </w:r>
          </w:p>
        </w:tc>
        <w:tc>
          <w:tcPr>
            <w:tcW w:w="475" w:type="pct"/>
            <w:tcBorders>
              <w:top w:val="single" w:sz="4" w:space="0" w:color="auto"/>
              <w:left w:val="single" w:sz="4" w:space="0" w:color="auto"/>
              <w:bottom w:val="single" w:sz="4" w:space="0" w:color="auto"/>
              <w:right w:val="single" w:sz="4" w:space="0" w:color="auto"/>
            </w:tcBorders>
          </w:tcPr>
          <w:p w14:paraId="657D2C93" w14:textId="77777777" w:rsidR="00F000AD" w:rsidRPr="0034504F" w:rsidRDefault="00F000AD" w:rsidP="001F4989">
            <w:pPr>
              <w:spacing w:line="276" w:lineRule="auto"/>
              <w:jc w:val="center"/>
              <w:rPr>
                <w:rFonts w:asciiTheme="minorHAnsi" w:hAnsiTheme="minorHAnsi" w:cstheme="minorHAnsi"/>
                <w:b/>
                <w:sz w:val="22"/>
                <w:szCs w:val="22"/>
              </w:rPr>
            </w:pPr>
            <w:proofErr w:type="spellStart"/>
            <w:r w:rsidRPr="0034504F">
              <w:rPr>
                <w:rFonts w:asciiTheme="minorHAnsi" w:hAnsiTheme="minorHAnsi" w:cstheme="minorHAnsi"/>
                <w:b/>
                <w:sz w:val="22"/>
                <w:szCs w:val="22"/>
              </w:rPr>
              <w:t>Milestone</w:t>
            </w:r>
            <w:proofErr w:type="spellEnd"/>
            <w:r w:rsidRPr="0034504F">
              <w:rPr>
                <w:rFonts w:asciiTheme="minorHAnsi" w:hAnsiTheme="minorHAnsi" w:cstheme="minorHAnsi"/>
                <w:b/>
                <w:sz w:val="22"/>
                <w:szCs w:val="22"/>
              </w:rPr>
              <w:t xml:space="preserve"> (2024)</w:t>
            </w:r>
          </w:p>
          <w:p w14:paraId="0E240209" w14:textId="77777777" w:rsidR="00F000AD" w:rsidRPr="0034504F" w:rsidRDefault="00F000AD" w:rsidP="001F4989">
            <w:pPr>
              <w:spacing w:line="276" w:lineRule="auto"/>
              <w:jc w:val="center"/>
              <w:rPr>
                <w:rFonts w:asciiTheme="minorHAnsi" w:hAnsiTheme="minorHAnsi" w:cstheme="minorHAnsi"/>
                <w:b/>
                <w:sz w:val="22"/>
                <w:szCs w:val="22"/>
              </w:rPr>
            </w:pPr>
          </w:p>
        </w:tc>
        <w:tc>
          <w:tcPr>
            <w:tcW w:w="410" w:type="pct"/>
            <w:tcBorders>
              <w:top w:val="single" w:sz="4" w:space="0" w:color="auto"/>
              <w:left w:val="single" w:sz="4" w:space="0" w:color="auto"/>
              <w:bottom w:val="single" w:sz="4" w:space="0" w:color="auto"/>
              <w:right w:val="single" w:sz="4" w:space="0" w:color="auto"/>
            </w:tcBorders>
          </w:tcPr>
          <w:p w14:paraId="166EC5B3" w14:textId="77777777" w:rsidR="00F000AD" w:rsidRPr="0034504F" w:rsidRDefault="00F000AD" w:rsidP="001F4989">
            <w:pPr>
              <w:spacing w:line="276" w:lineRule="auto"/>
              <w:jc w:val="center"/>
              <w:rPr>
                <w:rFonts w:asciiTheme="minorHAnsi" w:hAnsiTheme="minorHAnsi" w:cstheme="minorHAnsi"/>
                <w:b/>
                <w:sz w:val="22"/>
                <w:szCs w:val="22"/>
              </w:rPr>
            </w:pPr>
            <w:r w:rsidRPr="0034504F">
              <w:rPr>
                <w:rFonts w:asciiTheme="minorHAnsi" w:hAnsiTheme="minorHAnsi" w:cstheme="minorHAnsi"/>
                <w:b/>
                <w:sz w:val="22"/>
                <w:szCs w:val="22"/>
              </w:rPr>
              <w:t>Target (2029)</w:t>
            </w:r>
          </w:p>
          <w:p w14:paraId="32A320DF" w14:textId="77777777" w:rsidR="00F000AD" w:rsidRPr="0034504F" w:rsidRDefault="00F000AD" w:rsidP="001F4989">
            <w:pPr>
              <w:spacing w:line="276" w:lineRule="auto"/>
              <w:jc w:val="center"/>
              <w:rPr>
                <w:rFonts w:asciiTheme="minorHAnsi" w:hAnsiTheme="minorHAnsi" w:cstheme="minorHAnsi"/>
                <w:b/>
                <w:sz w:val="22"/>
                <w:szCs w:val="22"/>
              </w:rPr>
            </w:pPr>
          </w:p>
        </w:tc>
      </w:tr>
      <w:tr w:rsidR="002E61D1" w:rsidRPr="0034504F" w14:paraId="36C6DE5F" w14:textId="77777777" w:rsidTr="001F4989">
        <w:trPr>
          <w:trHeight w:val="340"/>
        </w:trPr>
        <w:tc>
          <w:tcPr>
            <w:tcW w:w="600" w:type="pct"/>
            <w:vMerge w:val="restart"/>
            <w:tcBorders>
              <w:top w:val="single" w:sz="4" w:space="0" w:color="auto"/>
              <w:left w:val="single" w:sz="4" w:space="0" w:color="auto"/>
              <w:right w:val="single" w:sz="4" w:space="0" w:color="auto"/>
            </w:tcBorders>
            <w:vAlign w:val="center"/>
          </w:tcPr>
          <w:p w14:paraId="66DCF27D" w14:textId="1E1689E2" w:rsidR="002E61D1" w:rsidRPr="0034504F" w:rsidRDefault="002E61D1" w:rsidP="002E61D1">
            <w:pPr>
              <w:spacing w:line="276" w:lineRule="auto"/>
              <w:jc w:val="center"/>
              <w:rPr>
                <w:rFonts w:asciiTheme="minorHAnsi" w:hAnsiTheme="minorHAnsi" w:cstheme="minorHAnsi"/>
                <w:b/>
                <w:bCs/>
                <w:i/>
                <w:sz w:val="22"/>
                <w:szCs w:val="22"/>
              </w:rPr>
            </w:pPr>
            <w:r w:rsidRPr="0034504F">
              <w:rPr>
                <w:rFonts w:asciiTheme="minorHAnsi" w:hAnsiTheme="minorHAnsi" w:cstheme="minorHAnsi"/>
                <w:b/>
                <w:bCs/>
                <w:i/>
                <w:sz w:val="22"/>
                <w:szCs w:val="22"/>
              </w:rPr>
              <w:t>Prioritatea 6. O regiune atractivă</w:t>
            </w:r>
          </w:p>
          <w:p w14:paraId="454FA277" w14:textId="77777777" w:rsidR="002E61D1" w:rsidRPr="0034504F" w:rsidRDefault="002E61D1" w:rsidP="002E61D1">
            <w:pPr>
              <w:spacing w:line="276" w:lineRule="auto"/>
              <w:jc w:val="center"/>
              <w:rPr>
                <w:rFonts w:asciiTheme="minorHAnsi" w:hAnsiTheme="minorHAnsi" w:cstheme="minorHAnsi"/>
                <w:b/>
                <w:i/>
                <w:sz w:val="22"/>
                <w:szCs w:val="22"/>
              </w:rPr>
            </w:pPr>
          </w:p>
        </w:tc>
        <w:tc>
          <w:tcPr>
            <w:tcW w:w="731" w:type="pct"/>
            <w:vMerge w:val="restart"/>
            <w:tcBorders>
              <w:top w:val="single" w:sz="4" w:space="0" w:color="auto"/>
              <w:left w:val="single" w:sz="4" w:space="0" w:color="auto"/>
              <w:right w:val="single" w:sz="4" w:space="0" w:color="auto"/>
            </w:tcBorders>
            <w:vAlign w:val="center"/>
          </w:tcPr>
          <w:p w14:paraId="1B188F24" w14:textId="77777777" w:rsidR="002E61D1" w:rsidRPr="0034504F" w:rsidRDefault="002E61D1" w:rsidP="002E61D1">
            <w:pPr>
              <w:spacing w:line="276" w:lineRule="auto"/>
              <w:jc w:val="center"/>
              <w:rPr>
                <w:rFonts w:asciiTheme="minorHAnsi" w:hAnsiTheme="minorHAnsi" w:cstheme="minorHAnsi"/>
                <w:b/>
                <w:bCs/>
                <w:i/>
                <w:sz w:val="22"/>
                <w:szCs w:val="22"/>
              </w:rPr>
            </w:pPr>
            <w:r w:rsidRPr="0034504F">
              <w:rPr>
                <w:rFonts w:asciiTheme="minorHAnsi" w:hAnsiTheme="minorHAnsi" w:cstheme="minorHAnsi"/>
                <w:b/>
                <w:bCs/>
                <w:i/>
                <w:sz w:val="22"/>
                <w:szCs w:val="22"/>
              </w:rPr>
              <w:t xml:space="preserve">e (ii) favorizarea dezvoltării integrate sociale, economice și </w:t>
            </w:r>
            <w:r w:rsidRPr="0034504F">
              <w:rPr>
                <w:rFonts w:asciiTheme="minorHAnsi" w:hAnsiTheme="minorHAnsi" w:cstheme="minorHAnsi"/>
                <w:b/>
                <w:bCs/>
                <w:i/>
                <w:sz w:val="22"/>
                <w:szCs w:val="22"/>
              </w:rPr>
              <w:lastRenderedPageBreak/>
              <w:t>de mediu la nivel local și a patrimoniului cultural, turismului și securității în afara  zonelor urbane</w:t>
            </w:r>
          </w:p>
        </w:tc>
        <w:tc>
          <w:tcPr>
            <w:tcW w:w="432" w:type="pct"/>
            <w:tcBorders>
              <w:top w:val="single" w:sz="4" w:space="0" w:color="auto"/>
              <w:left w:val="single" w:sz="4" w:space="0" w:color="auto"/>
              <w:bottom w:val="single" w:sz="4" w:space="0" w:color="auto"/>
              <w:right w:val="single" w:sz="4" w:space="0" w:color="auto"/>
            </w:tcBorders>
            <w:vAlign w:val="center"/>
          </w:tcPr>
          <w:p w14:paraId="18381EBD" w14:textId="77777777" w:rsidR="002E61D1" w:rsidRPr="0034504F" w:rsidRDefault="002E61D1" w:rsidP="001F4989">
            <w:pPr>
              <w:spacing w:line="276" w:lineRule="auto"/>
              <w:jc w:val="center"/>
              <w:rPr>
                <w:rFonts w:asciiTheme="minorHAnsi" w:hAnsiTheme="minorHAnsi" w:cstheme="minorHAnsi"/>
                <w:bCs/>
                <w:iCs/>
                <w:sz w:val="22"/>
                <w:szCs w:val="22"/>
              </w:rPr>
            </w:pPr>
            <w:r w:rsidRPr="0034504F">
              <w:rPr>
                <w:rFonts w:asciiTheme="minorHAnsi" w:hAnsiTheme="minorHAnsi" w:cstheme="minorHAnsi"/>
                <w:bCs/>
                <w:iCs/>
                <w:sz w:val="22"/>
                <w:szCs w:val="22"/>
              </w:rPr>
              <w:lastRenderedPageBreak/>
              <w:t>ERDF</w:t>
            </w:r>
          </w:p>
        </w:tc>
        <w:tc>
          <w:tcPr>
            <w:tcW w:w="663" w:type="pct"/>
            <w:tcBorders>
              <w:top w:val="single" w:sz="4" w:space="0" w:color="auto"/>
              <w:left w:val="single" w:sz="4" w:space="0" w:color="auto"/>
              <w:bottom w:val="single" w:sz="4" w:space="0" w:color="auto"/>
              <w:right w:val="single" w:sz="4" w:space="0" w:color="auto"/>
            </w:tcBorders>
            <w:vAlign w:val="center"/>
          </w:tcPr>
          <w:p w14:paraId="3BFFF727" w14:textId="72E49F4D" w:rsidR="002E61D1" w:rsidRPr="0034504F" w:rsidRDefault="002E61D1" w:rsidP="001F4989">
            <w:pPr>
              <w:spacing w:line="276" w:lineRule="auto"/>
              <w:jc w:val="center"/>
              <w:rPr>
                <w:rFonts w:asciiTheme="minorHAnsi" w:hAnsiTheme="minorHAnsi" w:cstheme="minorHAnsi"/>
                <w:bCs/>
                <w:iCs/>
                <w:sz w:val="22"/>
                <w:szCs w:val="22"/>
              </w:rPr>
            </w:pPr>
            <w:proofErr w:type="spellStart"/>
            <w:r w:rsidRPr="0034504F">
              <w:rPr>
                <w:rFonts w:asciiTheme="minorHAnsi" w:hAnsiTheme="minorHAnsi" w:cstheme="minorHAnsi"/>
                <w:bCs/>
                <w:iCs/>
                <w:sz w:val="22"/>
                <w:szCs w:val="22"/>
              </w:rPr>
              <w:t>Less</w:t>
            </w:r>
            <w:proofErr w:type="spellEnd"/>
            <w:r w:rsidRPr="0034504F">
              <w:rPr>
                <w:rFonts w:asciiTheme="minorHAnsi" w:hAnsiTheme="minorHAnsi" w:cstheme="minorHAnsi"/>
                <w:bCs/>
                <w:iCs/>
                <w:sz w:val="22"/>
                <w:szCs w:val="22"/>
              </w:rPr>
              <w:t xml:space="preserve"> </w:t>
            </w:r>
            <w:proofErr w:type="spellStart"/>
            <w:r w:rsidRPr="0034504F">
              <w:rPr>
                <w:rFonts w:asciiTheme="minorHAnsi" w:hAnsiTheme="minorHAnsi" w:cstheme="minorHAnsi"/>
                <w:bCs/>
                <w:iCs/>
                <w:sz w:val="22"/>
                <w:szCs w:val="22"/>
              </w:rPr>
              <w:t>developed</w:t>
            </w:r>
            <w:proofErr w:type="spellEnd"/>
          </w:p>
        </w:tc>
        <w:tc>
          <w:tcPr>
            <w:tcW w:w="516" w:type="pct"/>
            <w:tcBorders>
              <w:top w:val="single" w:sz="4" w:space="0" w:color="auto"/>
              <w:left w:val="single" w:sz="4" w:space="0" w:color="auto"/>
              <w:bottom w:val="single" w:sz="4" w:space="0" w:color="auto"/>
              <w:right w:val="single" w:sz="4" w:space="0" w:color="auto"/>
            </w:tcBorders>
            <w:vAlign w:val="center"/>
          </w:tcPr>
          <w:p w14:paraId="65B95960" w14:textId="6FCC647F" w:rsidR="002E61D1" w:rsidRPr="0034504F" w:rsidRDefault="002E61D1" w:rsidP="001F4989">
            <w:pPr>
              <w:spacing w:line="276" w:lineRule="auto"/>
              <w:jc w:val="center"/>
              <w:rPr>
                <w:rFonts w:asciiTheme="minorHAnsi" w:hAnsiTheme="minorHAnsi" w:cstheme="minorHAnsi"/>
                <w:b/>
                <w:bCs/>
                <w:i/>
                <w:sz w:val="22"/>
                <w:szCs w:val="22"/>
              </w:rPr>
            </w:pPr>
            <w:r w:rsidRPr="0034504F">
              <w:rPr>
                <w:rFonts w:asciiTheme="minorHAnsi" w:hAnsiTheme="minorHAnsi" w:cstheme="minorHAnsi"/>
                <w:b/>
                <w:bCs/>
                <w:noProof/>
                <w:sz w:val="22"/>
                <w:szCs w:val="22"/>
              </w:rPr>
              <w:t>RCO 77</w:t>
            </w:r>
          </w:p>
        </w:tc>
        <w:tc>
          <w:tcPr>
            <w:tcW w:w="733" w:type="pct"/>
            <w:tcBorders>
              <w:top w:val="single" w:sz="4" w:space="0" w:color="auto"/>
              <w:left w:val="single" w:sz="4" w:space="0" w:color="auto"/>
              <w:bottom w:val="single" w:sz="4" w:space="0" w:color="auto"/>
              <w:right w:val="single" w:sz="4" w:space="0" w:color="auto"/>
            </w:tcBorders>
            <w:vAlign w:val="center"/>
          </w:tcPr>
          <w:p w14:paraId="12A69949" w14:textId="47C04229" w:rsidR="002E61D1" w:rsidRPr="0034504F" w:rsidRDefault="002E61D1" w:rsidP="001F4989">
            <w:pPr>
              <w:spacing w:line="276" w:lineRule="auto"/>
              <w:jc w:val="center"/>
              <w:rPr>
                <w:rFonts w:asciiTheme="minorHAnsi" w:hAnsiTheme="minorHAnsi" w:cstheme="minorHAnsi"/>
                <w:b/>
                <w:i/>
                <w:sz w:val="22"/>
                <w:szCs w:val="22"/>
              </w:rPr>
            </w:pPr>
            <w:r w:rsidRPr="0034504F">
              <w:rPr>
                <w:rFonts w:asciiTheme="minorHAnsi" w:hAnsiTheme="minorHAnsi" w:cstheme="minorHAnsi"/>
                <w:noProof/>
                <w:sz w:val="22"/>
                <w:szCs w:val="22"/>
              </w:rPr>
              <w:t>Număr de infrastructuri culturale și turistice care beneficiază de sprijin</w:t>
            </w:r>
          </w:p>
        </w:tc>
        <w:tc>
          <w:tcPr>
            <w:tcW w:w="440" w:type="pct"/>
            <w:tcBorders>
              <w:top w:val="single" w:sz="4" w:space="0" w:color="auto"/>
              <w:left w:val="single" w:sz="4" w:space="0" w:color="auto"/>
              <w:bottom w:val="single" w:sz="4" w:space="0" w:color="auto"/>
              <w:right w:val="single" w:sz="4" w:space="0" w:color="auto"/>
            </w:tcBorders>
            <w:vAlign w:val="center"/>
          </w:tcPr>
          <w:p w14:paraId="1C533E18" w14:textId="1307EB67" w:rsidR="002E61D1" w:rsidRPr="0034504F" w:rsidRDefault="001F4989" w:rsidP="001F4989">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 xml:space="preserve">Cultural </w:t>
            </w:r>
            <w:proofErr w:type="spellStart"/>
            <w:r w:rsidRPr="0034504F">
              <w:rPr>
                <w:rFonts w:asciiTheme="minorHAnsi" w:hAnsiTheme="minorHAnsi" w:cstheme="minorHAnsi"/>
                <w:b/>
                <w:i/>
                <w:sz w:val="22"/>
                <w:szCs w:val="22"/>
              </w:rPr>
              <w:t>and</w:t>
            </w:r>
            <w:proofErr w:type="spellEnd"/>
            <w:r w:rsidRPr="0034504F">
              <w:rPr>
                <w:rFonts w:asciiTheme="minorHAnsi" w:hAnsiTheme="minorHAnsi" w:cstheme="minorHAnsi"/>
                <w:b/>
                <w:i/>
                <w:sz w:val="22"/>
                <w:szCs w:val="22"/>
              </w:rPr>
              <w:t xml:space="preserve"> </w:t>
            </w:r>
            <w:proofErr w:type="spellStart"/>
            <w:r w:rsidRPr="0034504F">
              <w:rPr>
                <w:rFonts w:asciiTheme="minorHAnsi" w:hAnsiTheme="minorHAnsi" w:cstheme="minorHAnsi"/>
                <w:b/>
                <w:i/>
                <w:sz w:val="22"/>
                <w:szCs w:val="22"/>
              </w:rPr>
              <w:t>tourism</w:t>
            </w:r>
            <w:proofErr w:type="spellEnd"/>
            <w:r w:rsidRPr="0034504F">
              <w:rPr>
                <w:rFonts w:asciiTheme="minorHAnsi" w:hAnsiTheme="minorHAnsi" w:cstheme="minorHAnsi"/>
                <w:b/>
                <w:i/>
                <w:sz w:val="22"/>
                <w:szCs w:val="22"/>
              </w:rPr>
              <w:t xml:space="preserve"> </w:t>
            </w:r>
            <w:proofErr w:type="spellStart"/>
            <w:r w:rsidRPr="0034504F">
              <w:rPr>
                <w:rFonts w:asciiTheme="minorHAnsi" w:hAnsiTheme="minorHAnsi" w:cstheme="minorHAnsi"/>
                <w:b/>
                <w:i/>
                <w:sz w:val="22"/>
                <w:szCs w:val="22"/>
              </w:rPr>
              <w:t>sites</w:t>
            </w:r>
            <w:proofErr w:type="spellEnd"/>
          </w:p>
        </w:tc>
        <w:tc>
          <w:tcPr>
            <w:tcW w:w="475" w:type="pct"/>
            <w:tcBorders>
              <w:top w:val="single" w:sz="4" w:space="0" w:color="auto"/>
              <w:left w:val="single" w:sz="4" w:space="0" w:color="auto"/>
              <w:bottom w:val="single" w:sz="4" w:space="0" w:color="auto"/>
              <w:right w:val="single" w:sz="4" w:space="0" w:color="auto"/>
            </w:tcBorders>
            <w:vAlign w:val="center"/>
          </w:tcPr>
          <w:p w14:paraId="4081D784" w14:textId="77777777" w:rsidR="002E61D1" w:rsidRPr="0034504F" w:rsidRDefault="002E61D1" w:rsidP="001F4989">
            <w:pPr>
              <w:spacing w:line="276" w:lineRule="auto"/>
              <w:jc w:val="center"/>
              <w:rPr>
                <w:rFonts w:asciiTheme="minorHAnsi" w:hAnsiTheme="minorHAnsi" w:cstheme="minorHAnsi"/>
                <w:b/>
                <w:i/>
                <w:sz w:val="22"/>
                <w:szCs w:val="22"/>
              </w:rPr>
            </w:pPr>
          </w:p>
        </w:tc>
        <w:tc>
          <w:tcPr>
            <w:tcW w:w="410" w:type="pct"/>
            <w:tcBorders>
              <w:top w:val="single" w:sz="4" w:space="0" w:color="auto"/>
              <w:left w:val="single" w:sz="4" w:space="0" w:color="auto"/>
              <w:bottom w:val="single" w:sz="4" w:space="0" w:color="auto"/>
              <w:right w:val="single" w:sz="4" w:space="0" w:color="auto"/>
            </w:tcBorders>
            <w:vAlign w:val="center"/>
          </w:tcPr>
          <w:p w14:paraId="5035B0A7" w14:textId="77777777" w:rsidR="002E61D1" w:rsidRPr="0034504F" w:rsidRDefault="002E61D1" w:rsidP="001F4989">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4</w:t>
            </w:r>
          </w:p>
        </w:tc>
      </w:tr>
      <w:tr w:rsidR="002E61D1" w:rsidRPr="0034504F" w14:paraId="6030BFE1" w14:textId="77777777" w:rsidTr="001F4989">
        <w:trPr>
          <w:trHeight w:val="340"/>
        </w:trPr>
        <w:tc>
          <w:tcPr>
            <w:tcW w:w="600" w:type="pct"/>
            <w:vMerge/>
            <w:tcBorders>
              <w:left w:val="single" w:sz="4" w:space="0" w:color="auto"/>
              <w:bottom w:val="single" w:sz="4" w:space="0" w:color="auto"/>
              <w:right w:val="single" w:sz="4" w:space="0" w:color="auto"/>
            </w:tcBorders>
            <w:vAlign w:val="center"/>
          </w:tcPr>
          <w:p w14:paraId="7B81F6C5" w14:textId="77777777" w:rsidR="002E61D1" w:rsidRPr="0034504F" w:rsidRDefault="002E61D1" w:rsidP="002E61D1">
            <w:pPr>
              <w:spacing w:line="276" w:lineRule="auto"/>
              <w:jc w:val="center"/>
              <w:rPr>
                <w:rFonts w:asciiTheme="minorHAnsi" w:hAnsiTheme="minorHAnsi" w:cstheme="minorHAnsi"/>
                <w:b/>
                <w:bCs/>
                <w:i/>
                <w:sz w:val="22"/>
                <w:szCs w:val="22"/>
              </w:rPr>
            </w:pPr>
          </w:p>
        </w:tc>
        <w:tc>
          <w:tcPr>
            <w:tcW w:w="731" w:type="pct"/>
            <w:vMerge/>
            <w:tcBorders>
              <w:left w:val="single" w:sz="4" w:space="0" w:color="auto"/>
              <w:bottom w:val="single" w:sz="4" w:space="0" w:color="auto"/>
              <w:right w:val="single" w:sz="4" w:space="0" w:color="auto"/>
            </w:tcBorders>
            <w:vAlign w:val="center"/>
          </w:tcPr>
          <w:p w14:paraId="43E4E26C" w14:textId="77777777" w:rsidR="002E61D1" w:rsidRPr="0034504F" w:rsidRDefault="002E61D1" w:rsidP="002E61D1">
            <w:pPr>
              <w:spacing w:line="276" w:lineRule="auto"/>
              <w:jc w:val="center"/>
              <w:rPr>
                <w:rFonts w:asciiTheme="minorHAnsi" w:hAnsiTheme="minorHAnsi" w:cstheme="minorHAnsi"/>
                <w:b/>
                <w:bCs/>
                <w:i/>
                <w:sz w:val="22"/>
                <w:szCs w:val="22"/>
              </w:rPr>
            </w:pPr>
          </w:p>
        </w:tc>
        <w:tc>
          <w:tcPr>
            <w:tcW w:w="432" w:type="pct"/>
            <w:tcBorders>
              <w:top w:val="single" w:sz="4" w:space="0" w:color="auto"/>
              <w:left w:val="single" w:sz="4" w:space="0" w:color="auto"/>
              <w:bottom w:val="single" w:sz="4" w:space="0" w:color="auto"/>
              <w:right w:val="single" w:sz="4" w:space="0" w:color="auto"/>
            </w:tcBorders>
            <w:vAlign w:val="center"/>
          </w:tcPr>
          <w:p w14:paraId="3ECF10A4" w14:textId="2D227998" w:rsidR="002E61D1" w:rsidRPr="0034504F" w:rsidRDefault="002E61D1" w:rsidP="001F4989">
            <w:pPr>
              <w:spacing w:line="276" w:lineRule="auto"/>
              <w:jc w:val="center"/>
              <w:rPr>
                <w:rFonts w:asciiTheme="minorHAnsi" w:hAnsiTheme="minorHAnsi" w:cstheme="minorHAnsi"/>
                <w:bCs/>
                <w:iCs/>
                <w:sz w:val="22"/>
                <w:szCs w:val="22"/>
              </w:rPr>
            </w:pPr>
            <w:r w:rsidRPr="0034504F">
              <w:rPr>
                <w:rFonts w:asciiTheme="minorHAnsi" w:hAnsiTheme="minorHAnsi" w:cstheme="minorHAnsi"/>
                <w:bCs/>
                <w:iCs/>
                <w:sz w:val="22"/>
                <w:szCs w:val="22"/>
              </w:rPr>
              <w:t>ERDF</w:t>
            </w:r>
          </w:p>
        </w:tc>
        <w:tc>
          <w:tcPr>
            <w:tcW w:w="663" w:type="pct"/>
            <w:tcBorders>
              <w:top w:val="single" w:sz="4" w:space="0" w:color="auto"/>
              <w:left w:val="single" w:sz="4" w:space="0" w:color="auto"/>
              <w:bottom w:val="single" w:sz="4" w:space="0" w:color="auto"/>
              <w:right w:val="single" w:sz="4" w:space="0" w:color="auto"/>
            </w:tcBorders>
            <w:vAlign w:val="center"/>
          </w:tcPr>
          <w:p w14:paraId="28BE4164" w14:textId="35B6FC08" w:rsidR="002E61D1" w:rsidRPr="0034504F" w:rsidRDefault="002E61D1" w:rsidP="001F4989">
            <w:pPr>
              <w:spacing w:line="276" w:lineRule="auto"/>
              <w:jc w:val="center"/>
              <w:rPr>
                <w:rFonts w:asciiTheme="minorHAnsi" w:hAnsiTheme="minorHAnsi" w:cstheme="minorHAnsi"/>
                <w:bCs/>
                <w:iCs/>
                <w:sz w:val="22"/>
                <w:szCs w:val="22"/>
              </w:rPr>
            </w:pPr>
            <w:proofErr w:type="spellStart"/>
            <w:r w:rsidRPr="0034504F">
              <w:rPr>
                <w:rFonts w:asciiTheme="minorHAnsi" w:hAnsiTheme="minorHAnsi" w:cstheme="minorHAnsi"/>
                <w:bCs/>
                <w:iCs/>
                <w:sz w:val="22"/>
                <w:szCs w:val="22"/>
              </w:rPr>
              <w:t>Less</w:t>
            </w:r>
            <w:proofErr w:type="spellEnd"/>
            <w:r w:rsidRPr="0034504F">
              <w:rPr>
                <w:rFonts w:asciiTheme="minorHAnsi" w:hAnsiTheme="minorHAnsi" w:cstheme="minorHAnsi"/>
                <w:bCs/>
                <w:iCs/>
                <w:sz w:val="22"/>
                <w:szCs w:val="22"/>
              </w:rPr>
              <w:t xml:space="preserve"> </w:t>
            </w:r>
            <w:proofErr w:type="spellStart"/>
            <w:r w:rsidRPr="0034504F">
              <w:rPr>
                <w:rFonts w:asciiTheme="minorHAnsi" w:hAnsiTheme="minorHAnsi" w:cstheme="minorHAnsi"/>
                <w:bCs/>
                <w:iCs/>
                <w:sz w:val="22"/>
                <w:szCs w:val="22"/>
              </w:rPr>
              <w:t>developed</w:t>
            </w:r>
            <w:proofErr w:type="spellEnd"/>
          </w:p>
        </w:tc>
        <w:tc>
          <w:tcPr>
            <w:tcW w:w="516" w:type="pct"/>
            <w:tcBorders>
              <w:top w:val="single" w:sz="4" w:space="0" w:color="auto"/>
              <w:left w:val="single" w:sz="4" w:space="0" w:color="auto"/>
              <w:bottom w:val="single" w:sz="4" w:space="0" w:color="auto"/>
              <w:right w:val="single" w:sz="4" w:space="0" w:color="auto"/>
            </w:tcBorders>
            <w:vAlign w:val="center"/>
          </w:tcPr>
          <w:p w14:paraId="25DF5CB1" w14:textId="7FFC0A32" w:rsidR="002E61D1" w:rsidRPr="0034504F" w:rsidRDefault="002E61D1" w:rsidP="001F4989">
            <w:pPr>
              <w:spacing w:line="276" w:lineRule="auto"/>
              <w:jc w:val="center"/>
              <w:rPr>
                <w:rFonts w:asciiTheme="minorHAnsi" w:hAnsiTheme="minorHAnsi" w:cstheme="minorHAnsi"/>
                <w:b/>
                <w:bCs/>
                <w:i/>
                <w:sz w:val="22"/>
                <w:szCs w:val="22"/>
              </w:rPr>
            </w:pPr>
            <w:r w:rsidRPr="0034504F">
              <w:rPr>
                <w:rFonts w:asciiTheme="minorHAnsi" w:hAnsiTheme="minorHAnsi" w:cstheme="minorHAnsi"/>
                <w:b/>
                <w:bCs/>
                <w:noProof/>
                <w:sz w:val="22"/>
                <w:szCs w:val="22"/>
              </w:rPr>
              <w:t>RCO 75</w:t>
            </w:r>
          </w:p>
        </w:tc>
        <w:tc>
          <w:tcPr>
            <w:tcW w:w="733" w:type="pct"/>
            <w:tcBorders>
              <w:top w:val="single" w:sz="4" w:space="0" w:color="auto"/>
              <w:left w:val="single" w:sz="4" w:space="0" w:color="auto"/>
              <w:bottom w:val="single" w:sz="4" w:space="0" w:color="auto"/>
              <w:right w:val="single" w:sz="4" w:space="0" w:color="auto"/>
            </w:tcBorders>
            <w:vAlign w:val="center"/>
          </w:tcPr>
          <w:p w14:paraId="04F3B118" w14:textId="50919D4F" w:rsidR="002E61D1" w:rsidRPr="0034504F" w:rsidRDefault="002E61D1" w:rsidP="001F4989">
            <w:pPr>
              <w:spacing w:line="276" w:lineRule="auto"/>
              <w:jc w:val="center"/>
              <w:rPr>
                <w:rFonts w:asciiTheme="minorHAnsi" w:hAnsiTheme="minorHAnsi" w:cstheme="minorHAnsi"/>
                <w:noProof/>
                <w:sz w:val="22"/>
                <w:szCs w:val="22"/>
              </w:rPr>
            </w:pPr>
            <w:r w:rsidRPr="0034504F">
              <w:rPr>
                <w:rFonts w:asciiTheme="minorHAnsi" w:hAnsiTheme="minorHAnsi" w:cstheme="minorHAnsi"/>
                <w:noProof/>
                <w:sz w:val="22"/>
                <w:szCs w:val="22"/>
              </w:rPr>
              <w:t>Strategii integrate de dezvoltare teritorială</w:t>
            </w:r>
          </w:p>
        </w:tc>
        <w:tc>
          <w:tcPr>
            <w:tcW w:w="440" w:type="pct"/>
            <w:tcBorders>
              <w:top w:val="single" w:sz="4" w:space="0" w:color="auto"/>
              <w:left w:val="single" w:sz="4" w:space="0" w:color="auto"/>
              <w:bottom w:val="single" w:sz="4" w:space="0" w:color="auto"/>
              <w:right w:val="single" w:sz="4" w:space="0" w:color="auto"/>
            </w:tcBorders>
            <w:vAlign w:val="center"/>
          </w:tcPr>
          <w:p w14:paraId="13DDA171" w14:textId="325A77D7" w:rsidR="002E61D1" w:rsidRPr="0034504F" w:rsidRDefault="001F4989" w:rsidP="001F4989">
            <w:pPr>
              <w:spacing w:line="276" w:lineRule="auto"/>
              <w:jc w:val="center"/>
              <w:rPr>
                <w:rFonts w:asciiTheme="minorHAnsi" w:hAnsiTheme="minorHAnsi" w:cstheme="minorHAnsi"/>
                <w:b/>
                <w:i/>
                <w:sz w:val="22"/>
                <w:szCs w:val="22"/>
              </w:rPr>
            </w:pPr>
            <w:proofErr w:type="spellStart"/>
            <w:r w:rsidRPr="0034504F">
              <w:rPr>
                <w:rFonts w:asciiTheme="minorHAnsi" w:hAnsiTheme="minorHAnsi" w:cstheme="minorHAnsi"/>
                <w:b/>
                <w:i/>
                <w:sz w:val="22"/>
                <w:szCs w:val="22"/>
              </w:rPr>
              <w:t>Strategies</w:t>
            </w:r>
            <w:proofErr w:type="spellEnd"/>
          </w:p>
        </w:tc>
        <w:tc>
          <w:tcPr>
            <w:tcW w:w="475" w:type="pct"/>
            <w:tcBorders>
              <w:top w:val="single" w:sz="4" w:space="0" w:color="auto"/>
              <w:left w:val="single" w:sz="4" w:space="0" w:color="auto"/>
              <w:bottom w:val="single" w:sz="4" w:space="0" w:color="auto"/>
              <w:right w:val="single" w:sz="4" w:space="0" w:color="auto"/>
            </w:tcBorders>
            <w:vAlign w:val="center"/>
          </w:tcPr>
          <w:p w14:paraId="3887169C" w14:textId="77777777" w:rsidR="002E61D1" w:rsidRPr="0034504F" w:rsidRDefault="002E61D1" w:rsidP="001F4989">
            <w:pPr>
              <w:spacing w:line="276" w:lineRule="auto"/>
              <w:jc w:val="center"/>
              <w:rPr>
                <w:rFonts w:asciiTheme="minorHAnsi" w:hAnsiTheme="minorHAnsi" w:cstheme="minorHAnsi"/>
                <w:b/>
                <w:i/>
                <w:sz w:val="22"/>
                <w:szCs w:val="22"/>
              </w:rPr>
            </w:pPr>
          </w:p>
        </w:tc>
        <w:tc>
          <w:tcPr>
            <w:tcW w:w="410" w:type="pct"/>
            <w:tcBorders>
              <w:top w:val="single" w:sz="4" w:space="0" w:color="auto"/>
              <w:left w:val="single" w:sz="4" w:space="0" w:color="auto"/>
              <w:bottom w:val="single" w:sz="4" w:space="0" w:color="auto"/>
              <w:right w:val="single" w:sz="4" w:space="0" w:color="auto"/>
            </w:tcBorders>
            <w:vAlign w:val="center"/>
          </w:tcPr>
          <w:p w14:paraId="317B3F1B" w14:textId="2CE17AD6" w:rsidR="002E61D1" w:rsidRPr="0034504F" w:rsidRDefault="002E61D1" w:rsidP="001F4989">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4</w:t>
            </w:r>
          </w:p>
        </w:tc>
      </w:tr>
    </w:tbl>
    <w:p w14:paraId="064DA4FA" w14:textId="77777777" w:rsidR="00F000AD" w:rsidRPr="00EF6962" w:rsidRDefault="00F000AD" w:rsidP="00932EBC">
      <w:pPr>
        <w:spacing w:line="276" w:lineRule="auto"/>
        <w:rPr>
          <w:rFonts w:asciiTheme="minorHAnsi" w:hAnsiTheme="minorHAnsi" w:cstheme="minorHAnsi"/>
          <w:color w:val="000000" w:themeColor="text1"/>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1043"/>
        <w:gridCol w:w="529"/>
        <w:gridCol w:w="845"/>
        <w:gridCol w:w="888"/>
        <w:gridCol w:w="992"/>
        <w:gridCol w:w="709"/>
        <w:gridCol w:w="849"/>
        <w:gridCol w:w="709"/>
        <w:gridCol w:w="707"/>
        <w:gridCol w:w="707"/>
        <w:gridCol w:w="707"/>
      </w:tblGrid>
      <w:tr w:rsidR="00C2662F" w:rsidRPr="00EF6962" w14:paraId="1040D3A7" w14:textId="77777777" w:rsidTr="001F4989">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6BBEC2B7" w14:textId="77777777" w:rsidR="00F000AD" w:rsidRPr="00EF6962" w:rsidRDefault="00F000AD"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iCs/>
                <w:color w:val="000000" w:themeColor="text1"/>
                <w:sz w:val="22"/>
                <w:szCs w:val="22"/>
              </w:rPr>
              <w:t xml:space="preserve">Table 3: </w:t>
            </w:r>
            <w:proofErr w:type="spellStart"/>
            <w:r w:rsidRPr="00EF6962">
              <w:rPr>
                <w:rFonts w:asciiTheme="minorHAnsi" w:hAnsiTheme="minorHAnsi" w:cstheme="minorHAnsi"/>
                <w:b/>
                <w:iCs/>
                <w:color w:val="000000" w:themeColor="text1"/>
                <w:sz w:val="22"/>
                <w:szCs w:val="22"/>
              </w:rPr>
              <w:t>Result</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indicators</w:t>
            </w:r>
            <w:proofErr w:type="spellEnd"/>
          </w:p>
        </w:tc>
      </w:tr>
      <w:tr w:rsidR="001F4989" w:rsidRPr="00EF6962" w14:paraId="55C2F8D0" w14:textId="77777777" w:rsidTr="001F4989">
        <w:trPr>
          <w:trHeight w:val="1768"/>
        </w:trPr>
        <w:tc>
          <w:tcPr>
            <w:tcW w:w="490" w:type="pct"/>
            <w:tcBorders>
              <w:top w:val="single" w:sz="4" w:space="0" w:color="auto"/>
              <w:left w:val="single" w:sz="4" w:space="0" w:color="auto"/>
              <w:bottom w:val="single" w:sz="4" w:space="0" w:color="auto"/>
              <w:right w:val="single" w:sz="4" w:space="0" w:color="auto"/>
            </w:tcBorders>
            <w:hideMark/>
          </w:tcPr>
          <w:p w14:paraId="22047A2C" w14:textId="77777777" w:rsidR="00F000AD" w:rsidRPr="00EF6962" w:rsidRDefault="00F000AD"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Priority</w:t>
            </w:r>
            <w:proofErr w:type="spellEnd"/>
            <w:r w:rsidRPr="00EF6962">
              <w:rPr>
                <w:rFonts w:asciiTheme="minorHAnsi" w:hAnsiTheme="minorHAnsi" w:cstheme="minorHAnsi"/>
                <w:b/>
                <w:color w:val="000000" w:themeColor="text1"/>
                <w:sz w:val="22"/>
                <w:szCs w:val="22"/>
              </w:rPr>
              <w:t xml:space="preserve"> </w:t>
            </w:r>
          </w:p>
        </w:tc>
        <w:tc>
          <w:tcPr>
            <w:tcW w:w="542" w:type="pct"/>
            <w:tcBorders>
              <w:top w:val="single" w:sz="4" w:space="0" w:color="auto"/>
              <w:left w:val="single" w:sz="4" w:space="0" w:color="auto"/>
              <w:bottom w:val="single" w:sz="4" w:space="0" w:color="auto"/>
              <w:right w:val="single" w:sz="4" w:space="0" w:color="auto"/>
            </w:tcBorders>
            <w:hideMark/>
          </w:tcPr>
          <w:p w14:paraId="20CFAEEC" w14:textId="77777777" w:rsidR="00F000AD" w:rsidRPr="00EF6962" w:rsidRDefault="00F000AD"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 xml:space="preserve">Specific </w:t>
            </w:r>
            <w:proofErr w:type="spellStart"/>
            <w:r w:rsidRPr="00EF6962">
              <w:rPr>
                <w:rFonts w:asciiTheme="minorHAnsi" w:hAnsiTheme="minorHAnsi" w:cstheme="minorHAnsi"/>
                <w:b/>
                <w:color w:val="000000" w:themeColor="text1"/>
                <w:sz w:val="22"/>
                <w:szCs w:val="22"/>
              </w:rPr>
              <w:t>objective</w:t>
            </w:r>
            <w:proofErr w:type="spellEnd"/>
            <w:r w:rsidRPr="00EF6962">
              <w:rPr>
                <w:rFonts w:asciiTheme="minorHAnsi" w:hAnsiTheme="minorHAnsi" w:cstheme="minorHAnsi"/>
                <w:b/>
                <w:color w:val="000000" w:themeColor="text1"/>
                <w:sz w:val="22"/>
                <w:szCs w:val="22"/>
              </w:rPr>
              <w:t xml:space="preserve"> (Investment for </w:t>
            </w:r>
            <w:proofErr w:type="spellStart"/>
            <w:r w:rsidRPr="00EF6962">
              <w:rPr>
                <w:rFonts w:asciiTheme="minorHAnsi" w:hAnsiTheme="minorHAnsi" w:cstheme="minorHAnsi"/>
                <w:b/>
                <w:color w:val="000000" w:themeColor="text1"/>
                <w:sz w:val="22"/>
                <w:szCs w:val="22"/>
              </w:rPr>
              <w:t>Jobs</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and</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Growth</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goal</w:t>
            </w:r>
            <w:proofErr w:type="spellEnd"/>
            <w:r w:rsidRPr="00EF6962">
              <w:rPr>
                <w:rFonts w:asciiTheme="minorHAnsi" w:hAnsiTheme="minorHAnsi" w:cstheme="minorHAnsi"/>
                <w:b/>
                <w:color w:val="000000" w:themeColor="text1"/>
                <w:sz w:val="22"/>
                <w:szCs w:val="22"/>
              </w:rPr>
              <w:t xml:space="preserve"> or EMFF)</w:t>
            </w:r>
          </w:p>
        </w:tc>
        <w:tc>
          <w:tcPr>
            <w:tcW w:w="275" w:type="pct"/>
            <w:tcBorders>
              <w:top w:val="single" w:sz="4" w:space="0" w:color="auto"/>
              <w:left w:val="single" w:sz="4" w:space="0" w:color="auto"/>
              <w:bottom w:val="single" w:sz="4" w:space="0" w:color="auto"/>
              <w:right w:val="single" w:sz="4" w:space="0" w:color="auto"/>
            </w:tcBorders>
            <w:hideMark/>
          </w:tcPr>
          <w:p w14:paraId="5A764B68" w14:textId="77777777" w:rsidR="00F000AD" w:rsidRPr="00EF6962" w:rsidRDefault="00F000AD"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Fund</w:t>
            </w:r>
          </w:p>
        </w:tc>
        <w:tc>
          <w:tcPr>
            <w:tcW w:w="439" w:type="pct"/>
            <w:tcBorders>
              <w:top w:val="single" w:sz="4" w:space="0" w:color="auto"/>
              <w:left w:val="single" w:sz="4" w:space="0" w:color="auto"/>
              <w:bottom w:val="single" w:sz="4" w:space="0" w:color="auto"/>
              <w:right w:val="single" w:sz="4" w:space="0" w:color="auto"/>
            </w:tcBorders>
            <w:hideMark/>
          </w:tcPr>
          <w:p w14:paraId="0737AD0D" w14:textId="77777777" w:rsidR="00F000AD" w:rsidRPr="00EF6962" w:rsidRDefault="00F000AD"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Category</w:t>
            </w:r>
            <w:proofErr w:type="spellEnd"/>
            <w:r w:rsidRPr="00EF6962">
              <w:rPr>
                <w:rFonts w:asciiTheme="minorHAnsi" w:hAnsiTheme="minorHAnsi" w:cstheme="minorHAnsi"/>
                <w:b/>
                <w:color w:val="000000" w:themeColor="text1"/>
                <w:sz w:val="22"/>
                <w:szCs w:val="22"/>
              </w:rPr>
              <w:t xml:space="preserve"> of </w:t>
            </w:r>
            <w:proofErr w:type="spellStart"/>
            <w:r w:rsidRPr="00EF6962">
              <w:rPr>
                <w:rFonts w:asciiTheme="minorHAnsi" w:hAnsiTheme="minorHAnsi" w:cstheme="minorHAnsi"/>
                <w:b/>
                <w:color w:val="000000" w:themeColor="text1"/>
                <w:sz w:val="22"/>
                <w:szCs w:val="22"/>
              </w:rPr>
              <w:t>region</w:t>
            </w:r>
            <w:proofErr w:type="spellEnd"/>
            <w:r w:rsidRPr="00EF6962">
              <w:rPr>
                <w:rFonts w:asciiTheme="minorHAnsi" w:hAnsiTheme="minorHAnsi" w:cstheme="minorHAnsi"/>
                <w:color w:val="000000" w:themeColor="text1"/>
                <w:sz w:val="22"/>
                <w:szCs w:val="22"/>
              </w:rPr>
              <w:t xml:space="preserve"> </w:t>
            </w:r>
          </w:p>
        </w:tc>
        <w:tc>
          <w:tcPr>
            <w:tcW w:w="461" w:type="pct"/>
            <w:tcBorders>
              <w:top w:val="single" w:sz="4" w:space="0" w:color="auto"/>
              <w:left w:val="single" w:sz="4" w:space="0" w:color="auto"/>
              <w:bottom w:val="single" w:sz="4" w:space="0" w:color="auto"/>
              <w:right w:val="single" w:sz="4" w:space="0" w:color="auto"/>
            </w:tcBorders>
            <w:hideMark/>
          </w:tcPr>
          <w:p w14:paraId="7DF67E25" w14:textId="77777777" w:rsidR="00F000AD" w:rsidRPr="00EF6962" w:rsidRDefault="00F000AD"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ID [5]</w:t>
            </w:r>
          </w:p>
        </w:tc>
        <w:tc>
          <w:tcPr>
            <w:tcW w:w="515" w:type="pct"/>
            <w:tcBorders>
              <w:top w:val="single" w:sz="4" w:space="0" w:color="auto"/>
              <w:left w:val="single" w:sz="4" w:space="0" w:color="auto"/>
              <w:bottom w:val="single" w:sz="4" w:space="0" w:color="auto"/>
              <w:right w:val="single" w:sz="4" w:space="0" w:color="auto"/>
            </w:tcBorders>
            <w:hideMark/>
          </w:tcPr>
          <w:p w14:paraId="74525B02" w14:textId="77777777" w:rsidR="00F000AD" w:rsidRPr="00EF6962" w:rsidRDefault="00F000AD"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Indicator [255]</w:t>
            </w:r>
          </w:p>
        </w:tc>
        <w:tc>
          <w:tcPr>
            <w:tcW w:w="368" w:type="pct"/>
            <w:tcBorders>
              <w:top w:val="single" w:sz="4" w:space="0" w:color="auto"/>
              <w:left w:val="single" w:sz="4" w:space="0" w:color="auto"/>
              <w:bottom w:val="single" w:sz="4" w:space="0" w:color="auto"/>
              <w:right w:val="single" w:sz="4" w:space="0" w:color="auto"/>
            </w:tcBorders>
            <w:hideMark/>
          </w:tcPr>
          <w:p w14:paraId="167A4873" w14:textId="77777777" w:rsidR="00F000AD" w:rsidRPr="00EF6962" w:rsidRDefault="00F000AD"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Measurement</w:t>
            </w:r>
            <w:proofErr w:type="spellEnd"/>
            <w:r w:rsidRPr="00EF6962">
              <w:rPr>
                <w:rFonts w:asciiTheme="minorHAnsi" w:hAnsiTheme="minorHAnsi" w:cstheme="minorHAnsi"/>
                <w:b/>
                <w:color w:val="000000" w:themeColor="text1"/>
                <w:sz w:val="22"/>
                <w:szCs w:val="22"/>
              </w:rPr>
              <w:t xml:space="preserve"> unit</w:t>
            </w:r>
          </w:p>
        </w:tc>
        <w:tc>
          <w:tcPr>
            <w:tcW w:w="441" w:type="pct"/>
            <w:tcBorders>
              <w:top w:val="single" w:sz="4" w:space="0" w:color="auto"/>
              <w:left w:val="single" w:sz="4" w:space="0" w:color="auto"/>
              <w:bottom w:val="single" w:sz="4" w:space="0" w:color="auto"/>
              <w:right w:val="single" w:sz="4" w:space="0" w:color="auto"/>
            </w:tcBorders>
            <w:hideMark/>
          </w:tcPr>
          <w:p w14:paraId="6C3A2CD4" w14:textId="77777777" w:rsidR="00F000AD" w:rsidRPr="00EF6962" w:rsidRDefault="00F000AD"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Baseline</w:t>
            </w:r>
            <w:proofErr w:type="spellEnd"/>
            <w:r w:rsidRPr="00EF6962">
              <w:rPr>
                <w:rFonts w:asciiTheme="minorHAnsi" w:hAnsiTheme="minorHAnsi" w:cstheme="minorHAnsi"/>
                <w:b/>
                <w:color w:val="000000" w:themeColor="text1"/>
                <w:sz w:val="22"/>
                <w:szCs w:val="22"/>
              </w:rPr>
              <w:t xml:space="preserve"> or </w:t>
            </w:r>
            <w:proofErr w:type="spellStart"/>
            <w:r w:rsidRPr="00EF6962">
              <w:rPr>
                <w:rFonts w:asciiTheme="minorHAnsi" w:hAnsiTheme="minorHAnsi" w:cstheme="minorHAnsi"/>
                <w:b/>
                <w:color w:val="000000" w:themeColor="text1"/>
                <w:sz w:val="22"/>
                <w:szCs w:val="22"/>
              </w:rPr>
              <w:t>reference</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value</w:t>
            </w:r>
            <w:proofErr w:type="spellEnd"/>
          </w:p>
        </w:tc>
        <w:tc>
          <w:tcPr>
            <w:tcW w:w="368" w:type="pct"/>
            <w:tcBorders>
              <w:top w:val="single" w:sz="4" w:space="0" w:color="auto"/>
              <w:left w:val="single" w:sz="4" w:space="0" w:color="auto"/>
              <w:bottom w:val="single" w:sz="4" w:space="0" w:color="auto"/>
              <w:right w:val="single" w:sz="4" w:space="0" w:color="auto"/>
            </w:tcBorders>
            <w:hideMark/>
          </w:tcPr>
          <w:p w14:paraId="0ED6C50B" w14:textId="77777777" w:rsidR="00F000AD" w:rsidRPr="00EF6962" w:rsidRDefault="00F000AD"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Reference</w:t>
            </w:r>
            <w:proofErr w:type="spellEnd"/>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b/>
                <w:color w:val="000000" w:themeColor="text1"/>
                <w:sz w:val="22"/>
                <w:szCs w:val="22"/>
              </w:rPr>
              <w:t>year</w:t>
            </w:r>
            <w:proofErr w:type="spellEnd"/>
          </w:p>
        </w:tc>
        <w:tc>
          <w:tcPr>
            <w:tcW w:w="367" w:type="pct"/>
            <w:tcBorders>
              <w:top w:val="single" w:sz="4" w:space="0" w:color="auto"/>
              <w:left w:val="single" w:sz="4" w:space="0" w:color="auto"/>
              <w:bottom w:val="single" w:sz="4" w:space="0" w:color="auto"/>
              <w:right w:val="single" w:sz="4" w:space="0" w:color="auto"/>
            </w:tcBorders>
          </w:tcPr>
          <w:p w14:paraId="6051EC91" w14:textId="77777777" w:rsidR="00F000AD" w:rsidRPr="00EF6962" w:rsidRDefault="00F000AD" w:rsidP="00932EBC">
            <w:pPr>
              <w:spacing w:line="276" w:lineRule="auto"/>
              <w:rPr>
                <w:rFonts w:asciiTheme="minorHAnsi" w:hAnsiTheme="minorHAnsi" w:cstheme="minorHAnsi"/>
                <w:b/>
                <w:color w:val="000000" w:themeColor="text1"/>
                <w:sz w:val="22"/>
                <w:szCs w:val="22"/>
              </w:rPr>
            </w:pPr>
            <w:r w:rsidRPr="00EF6962">
              <w:rPr>
                <w:rFonts w:asciiTheme="minorHAnsi" w:hAnsiTheme="minorHAnsi" w:cstheme="minorHAnsi"/>
                <w:b/>
                <w:color w:val="000000" w:themeColor="text1"/>
                <w:sz w:val="22"/>
                <w:szCs w:val="22"/>
              </w:rPr>
              <w:t>Target (2029)</w:t>
            </w:r>
          </w:p>
          <w:p w14:paraId="41ED7202" w14:textId="77777777" w:rsidR="00F000AD" w:rsidRPr="00EF6962" w:rsidRDefault="00F000AD" w:rsidP="00932EBC">
            <w:pPr>
              <w:spacing w:line="276" w:lineRule="auto"/>
              <w:rPr>
                <w:rFonts w:asciiTheme="minorHAnsi" w:hAnsiTheme="minorHAnsi" w:cstheme="minorHAnsi"/>
                <w:b/>
                <w:color w:val="000000" w:themeColor="text1"/>
                <w:sz w:val="22"/>
                <w:szCs w:val="22"/>
              </w:rPr>
            </w:pPr>
          </w:p>
        </w:tc>
        <w:tc>
          <w:tcPr>
            <w:tcW w:w="367" w:type="pct"/>
            <w:tcBorders>
              <w:top w:val="single" w:sz="4" w:space="0" w:color="auto"/>
              <w:left w:val="single" w:sz="4" w:space="0" w:color="auto"/>
              <w:bottom w:val="single" w:sz="4" w:space="0" w:color="auto"/>
              <w:right w:val="single" w:sz="4" w:space="0" w:color="auto"/>
            </w:tcBorders>
            <w:hideMark/>
          </w:tcPr>
          <w:p w14:paraId="4D3B8FD1" w14:textId="77777777" w:rsidR="00F000AD" w:rsidRPr="00EF6962" w:rsidRDefault="00F000AD"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Source</w:t>
            </w:r>
            <w:proofErr w:type="spellEnd"/>
            <w:r w:rsidRPr="00EF6962">
              <w:rPr>
                <w:rFonts w:asciiTheme="minorHAnsi" w:hAnsiTheme="minorHAnsi" w:cstheme="minorHAnsi"/>
                <w:b/>
                <w:color w:val="000000" w:themeColor="text1"/>
                <w:sz w:val="22"/>
                <w:szCs w:val="22"/>
              </w:rPr>
              <w:t xml:space="preserve"> of data [200]</w:t>
            </w:r>
          </w:p>
        </w:tc>
        <w:tc>
          <w:tcPr>
            <w:tcW w:w="367" w:type="pct"/>
            <w:tcBorders>
              <w:top w:val="single" w:sz="4" w:space="0" w:color="auto"/>
              <w:left w:val="single" w:sz="4" w:space="0" w:color="auto"/>
              <w:bottom w:val="single" w:sz="4" w:space="0" w:color="auto"/>
              <w:right w:val="single" w:sz="4" w:space="0" w:color="auto"/>
            </w:tcBorders>
            <w:hideMark/>
          </w:tcPr>
          <w:p w14:paraId="01091DA5" w14:textId="77777777" w:rsidR="00F000AD" w:rsidRPr="00EF6962" w:rsidRDefault="00F000AD" w:rsidP="00932EBC">
            <w:pPr>
              <w:spacing w:line="276" w:lineRule="auto"/>
              <w:rPr>
                <w:rFonts w:asciiTheme="minorHAnsi" w:hAnsiTheme="minorHAnsi" w:cstheme="minorHAnsi"/>
                <w:b/>
                <w:color w:val="000000" w:themeColor="text1"/>
                <w:sz w:val="22"/>
                <w:szCs w:val="22"/>
              </w:rPr>
            </w:pPr>
            <w:proofErr w:type="spellStart"/>
            <w:r w:rsidRPr="00EF6962">
              <w:rPr>
                <w:rFonts w:asciiTheme="minorHAnsi" w:hAnsiTheme="minorHAnsi" w:cstheme="minorHAnsi"/>
                <w:b/>
                <w:color w:val="000000" w:themeColor="text1"/>
                <w:sz w:val="22"/>
                <w:szCs w:val="22"/>
              </w:rPr>
              <w:t>Comments</w:t>
            </w:r>
            <w:proofErr w:type="spellEnd"/>
            <w:r w:rsidRPr="00EF6962">
              <w:rPr>
                <w:rFonts w:asciiTheme="minorHAnsi" w:hAnsiTheme="minorHAnsi" w:cstheme="minorHAnsi"/>
                <w:b/>
                <w:color w:val="000000" w:themeColor="text1"/>
                <w:sz w:val="22"/>
                <w:szCs w:val="22"/>
              </w:rPr>
              <w:t xml:space="preserve"> [200]</w:t>
            </w:r>
          </w:p>
        </w:tc>
      </w:tr>
      <w:tr w:rsidR="001F4989" w:rsidRPr="0034504F" w14:paraId="7DFB3F49" w14:textId="77777777" w:rsidTr="001F4989">
        <w:trPr>
          <w:trHeight w:val="434"/>
        </w:trPr>
        <w:tc>
          <w:tcPr>
            <w:tcW w:w="490" w:type="pct"/>
            <w:tcBorders>
              <w:top w:val="single" w:sz="4" w:space="0" w:color="auto"/>
              <w:left w:val="single" w:sz="4" w:space="0" w:color="auto"/>
              <w:right w:val="single" w:sz="4" w:space="0" w:color="auto"/>
            </w:tcBorders>
            <w:vAlign w:val="center"/>
          </w:tcPr>
          <w:p w14:paraId="33D03468" w14:textId="2CB4E935" w:rsidR="008A4E8D" w:rsidRPr="0034504F" w:rsidRDefault="00386D95" w:rsidP="001F4989">
            <w:pPr>
              <w:spacing w:line="276" w:lineRule="auto"/>
              <w:jc w:val="center"/>
              <w:rPr>
                <w:rFonts w:asciiTheme="minorHAnsi" w:hAnsiTheme="minorHAnsi" w:cstheme="minorHAnsi"/>
                <w:b/>
                <w:bCs/>
                <w:i/>
                <w:sz w:val="22"/>
                <w:szCs w:val="22"/>
              </w:rPr>
            </w:pPr>
            <w:r w:rsidRPr="0034504F">
              <w:rPr>
                <w:rFonts w:asciiTheme="minorHAnsi" w:hAnsiTheme="minorHAnsi" w:cstheme="minorHAnsi"/>
                <w:b/>
                <w:bCs/>
                <w:i/>
                <w:sz w:val="22"/>
                <w:szCs w:val="22"/>
              </w:rPr>
              <w:t>Prioritatea</w:t>
            </w:r>
            <w:r w:rsidR="001F4989" w:rsidRPr="0034504F">
              <w:rPr>
                <w:rFonts w:asciiTheme="minorHAnsi" w:hAnsiTheme="minorHAnsi" w:cstheme="minorHAnsi"/>
                <w:b/>
                <w:bCs/>
                <w:i/>
                <w:sz w:val="22"/>
                <w:szCs w:val="22"/>
              </w:rPr>
              <w:t xml:space="preserve"> </w:t>
            </w:r>
            <w:r w:rsidR="008A4E8D" w:rsidRPr="0034504F">
              <w:rPr>
                <w:rFonts w:asciiTheme="minorHAnsi" w:hAnsiTheme="minorHAnsi" w:cstheme="minorHAnsi"/>
                <w:b/>
                <w:bCs/>
                <w:i/>
                <w:sz w:val="22"/>
                <w:szCs w:val="22"/>
              </w:rPr>
              <w:t>6</w:t>
            </w:r>
            <w:r w:rsidR="001F4989" w:rsidRPr="0034504F">
              <w:rPr>
                <w:rFonts w:asciiTheme="minorHAnsi" w:hAnsiTheme="minorHAnsi" w:cstheme="minorHAnsi"/>
                <w:b/>
                <w:bCs/>
                <w:i/>
                <w:sz w:val="22"/>
                <w:szCs w:val="22"/>
              </w:rPr>
              <w:t>.</w:t>
            </w:r>
            <w:r w:rsidR="008A4E8D" w:rsidRPr="0034504F">
              <w:rPr>
                <w:rFonts w:asciiTheme="minorHAnsi" w:hAnsiTheme="minorHAnsi" w:cstheme="minorHAnsi"/>
                <w:b/>
                <w:bCs/>
                <w:i/>
                <w:sz w:val="22"/>
                <w:szCs w:val="22"/>
              </w:rPr>
              <w:t xml:space="preserve">  O regiune atractivă</w:t>
            </w:r>
          </w:p>
          <w:p w14:paraId="55774DDA" w14:textId="77777777" w:rsidR="008A4E8D" w:rsidRPr="0034504F" w:rsidRDefault="008A4E8D" w:rsidP="001F4989">
            <w:pPr>
              <w:spacing w:line="276" w:lineRule="auto"/>
              <w:jc w:val="center"/>
              <w:rPr>
                <w:rFonts w:asciiTheme="minorHAnsi" w:hAnsiTheme="minorHAnsi" w:cstheme="minorHAnsi"/>
                <w:b/>
                <w:i/>
                <w:sz w:val="22"/>
                <w:szCs w:val="22"/>
              </w:rPr>
            </w:pPr>
          </w:p>
        </w:tc>
        <w:tc>
          <w:tcPr>
            <w:tcW w:w="542" w:type="pct"/>
            <w:tcBorders>
              <w:top w:val="single" w:sz="4" w:space="0" w:color="auto"/>
              <w:left w:val="single" w:sz="4" w:space="0" w:color="auto"/>
              <w:right w:val="single" w:sz="4" w:space="0" w:color="auto"/>
            </w:tcBorders>
            <w:vAlign w:val="center"/>
          </w:tcPr>
          <w:p w14:paraId="5CF27664" w14:textId="77777777" w:rsidR="008A4E8D" w:rsidRPr="0034504F" w:rsidRDefault="008A4E8D" w:rsidP="001F4989">
            <w:pPr>
              <w:spacing w:line="276" w:lineRule="auto"/>
              <w:jc w:val="center"/>
              <w:rPr>
                <w:rFonts w:asciiTheme="minorHAnsi" w:hAnsiTheme="minorHAnsi" w:cstheme="minorHAnsi"/>
                <w:b/>
                <w:bCs/>
                <w:i/>
                <w:sz w:val="22"/>
                <w:szCs w:val="22"/>
              </w:rPr>
            </w:pPr>
            <w:r w:rsidRPr="0034504F">
              <w:rPr>
                <w:rFonts w:asciiTheme="minorHAnsi" w:hAnsiTheme="minorHAnsi" w:cstheme="minorHAnsi"/>
                <w:b/>
                <w:bCs/>
                <w:i/>
                <w:sz w:val="22"/>
                <w:szCs w:val="22"/>
              </w:rPr>
              <w:t>e (ii) favorizarea dezvoltării integrate sociale, economice și de mediu la nivel local și a patrimoniului cultural, turismului și securității în afara  zonelor urbane</w:t>
            </w:r>
          </w:p>
        </w:tc>
        <w:tc>
          <w:tcPr>
            <w:tcW w:w="275" w:type="pct"/>
            <w:tcBorders>
              <w:top w:val="single" w:sz="4" w:space="0" w:color="auto"/>
              <w:left w:val="single" w:sz="4" w:space="0" w:color="auto"/>
              <w:bottom w:val="single" w:sz="4" w:space="0" w:color="auto"/>
              <w:right w:val="single" w:sz="4" w:space="0" w:color="auto"/>
            </w:tcBorders>
            <w:vAlign w:val="center"/>
          </w:tcPr>
          <w:p w14:paraId="5CB4BE22" w14:textId="77777777" w:rsidR="008A4E8D" w:rsidRPr="001C3A93" w:rsidRDefault="008A4E8D" w:rsidP="001F4989">
            <w:pPr>
              <w:spacing w:line="276" w:lineRule="auto"/>
              <w:jc w:val="center"/>
              <w:rPr>
                <w:rFonts w:asciiTheme="minorHAnsi" w:hAnsiTheme="minorHAnsi" w:cstheme="minorHAnsi"/>
                <w:bCs/>
                <w:iCs/>
                <w:sz w:val="22"/>
                <w:szCs w:val="22"/>
              </w:rPr>
            </w:pPr>
            <w:r w:rsidRPr="001C3A93">
              <w:rPr>
                <w:rFonts w:asciiTheme="minorHAnsi" w:hAnsiTheme="minorHAnsi" w:cstheme="minorHAnsi"/>
                <w:bCs/>
                <w:iCs/>
                <w:sz w:val="22"/>
                <w:szCs w:val="22"/>
              </w:rPr>
              <w:t>ERDF</w:t>
            </w:r>
          </w:p>
        </w:tc>
        <w:tc>
          <w:tcPr>
            <w:tcW w:w="439" w:type="pct"/>
            <w:tcBorders>
              <w:top w:val="single" w:sz="4" w:space="0" w:color="auto"/>
              <w:left w:val="single" w:sz="4" w:space="0" w:color="auto"/>
              <w:bottom w:val="single" w:sz="4" w:space="0" w:color="auto"/>
              <w:right w:val="single" w:sz="4" w:space="0" w:color="auto"/>
            </w:tcBorders>
            <w:vAlign w:val="center"/>
          </w:tcPr>
          <w:p w14:paraId="1CEEF618" w14:textId="33635233" w:rsidR="008A4E8D" w:rsidRPr="001C3A93" w:rsidRDefault="008A4E8D" w:rsidP="001F4989">
            <w:pPr>
              <w:spacing w:line="276" w:lineRule="auto"/>
              <w:jc w:val="center"/>
              <w:rPr>
                <w:rFonts w:asciiTheme="minorHAnsi" w:hAnsiTheme="minorHAnsi" w:cstheme="minorHAnsi"/>
                <w:bCs/>
                <w:iCs/>
                <w:sz w:val="22"/>
                <w:szCs w:val="22"/>
              </w:rPr>
            </w:pPr>
            <w:proofErr w:type="spellStart"/>
            <w:r w:rsidRPr="001C3A93">
              <w:rPr>
                <w:rFonts w:asciiTheme="minorHAnsi" w:hAnsiTheme="minorHAnsi" w:cstheme="minorHAnsi"/>
                <w:bCs/>
                <w:iCs/>
                <w:sz w:val="22"/>
                <w:szCs w:val="22"/>
              </w:rPr>
              <w:t>Less</w:t>
            </w:r>
            <w:proofErr w:type="spellEnd"/>
            <w:r w:rsidRPr="001C3A93">
              <w:rPr>
                <w:rFonts w:asciiTheme="minorHAnsi" w:hAnsiTheme="minorHAnsi" w:cstheme="minorHAnsi"/>
                <w:bCs/>
                <w:iCs/>
                <w:sz w:val="22"/>
                <w:szCs w:val="22"/>
              </w:rPr>
              <w:t xml:space="preserve"> </w:t>
            </w:r>
            <w:proofErr w:type="spellStart"/>
            <w:r w:rsidRPr="001C3A93">
              <w:rPr>
                <w:rFonts w:asciiTheme="minorHAnsi" w:hAnsiTheme="minorHAnsi" w:cstheme="minorHAnsi"/>
                <w:bCs/>
                <w:iCs/>
                <w:sz w:val="22"/>
                <w:szCs w:val="22"/>
              </w:rPr>
              <w:t>developed</w:t>
            </w:r>
            <w:proofErr w:type="spellEnd"/>
          </w:p>
        </w:tc>
        <w:tc>
          <w:tcPr>
            <w:tcW w:w="461" w:type="pct"/>
            <w:tcBorders>
              <w:top w:val="single" w:sz="4" w:space="0" w:color="auto"/>
              <w:left w:val="single" w:sz="4" w:space="0" w:color="auto"/>
              <w:bottom w:val="single" w:sz="4" w:space="0" w:color="auto"/>
              <w:right w:val="single" w:sz="4" w:space="0" w:color="auto"/>
            </w:tcBorders>
            <w:vAlign w:val="center"/>
          </w:tcPr>
          <w:p w14:paraId="1663C519" w14:textId="2B0F6E65" w:rsidR="008A4E8D" w:rsidRPr="0034504F" w:rsidRDefault="001F4989" w:rsidP="001F4989">
            <w:pPr>
              <w:spacing w:line="276" w:lineRule="auto"/>
              <w:jc w:val="center"/>
              <w:rPr>
                <w:rFonts w:asciiTheme="minorHAnsi" w:hAnsiTheme="minorHAnsi" w:cstheme="minorHAnsi"/>
                <w:b/>
                <w:bCs/>
                <w:i/>
                <w:sz w:val="22"/>
                <w:szCs w:val="22"/>
              </w:rPr>
            </w:pPr>
            <w:r w:rsidRPr="0034504F">
              <w:rPr>
                <w:rFonts w:asciiTheme="minorHAnsi" w:hAnsiTheme="minorHAnsi" w:cstheme="minorHAnsi"/>
                <w:b/>
                <w:bCs/>
                <w:noProof/>
                <w:sz w:val="22"/>
                <w:szCs w:val="22"/>
              </w:rPr>
              <w:t xml:space="preserve">RCR 77 </w:t>
            </w:r>
          </w:p>
        </w:tc>
        <w:tc>
          <w:tcPr>
            <w:tcW w:w="515" w:type="pct"/>
            <w:tcBorders>
              <w:top w:val="single" w:sz="4" w:space="0" w:color="auto"/>
              <w:left w:val="single" w:sz="4" w:space="0" w:color="auto"/>
              <w:bottom w:val="single" w:sz="4" w:space="0" w:color="auto"/>
              <w:right w:val="single" w:sz="4" w:space="0" w:color="auto"/>
            </w:tcBorders>
            <w:vAlign w:val="center"/>
          </w:tcPr>
          <w:p w14:paraId="0C8D0369" w14:textId="68FC25DB" w:rsidR="008A4E8D" w:rsidRPr="0034504F" w:rsidRDefault="008A4E8D" w:rsidP="001F4989">
            <w:pPr>
              <w:spacing w:line="276" w:lineRule="auto"/>
              <w:jc w:val="center"/>
              <w:rPr>
                <w:rFonts w:asciiTheme="minorHAnsi" w:hAnsiTheme="minorHAnsi" w:cstheme="minorHAnsi"/>
                <w:noProof/>
                <w:sz w:val="22"/>
                <w:szCs w:val="22"/>
              </w:rPr>
            </w:pPr>
            <w:r w:rsidRPr="0034504F">
              <w:rPr>
                <w:rFonts w:asciiTheme="minorHAnsi" w:hAnsiTheme="minorHAnsi" w:cstheme="minorHAnsi"/>
                <w:noProof/>
                <w:sz w:val="22"/>
                <w:szCs w:val="22"/>
              </w:rPr>
              <w:t>Vizitatori în siturile care beneficiază de sprijin</w:t>
            </w:r>
          </w:p>
        </w:tc>
        <w:tc>
          <w:tcPr>
            <w:tcW w:w="368" w:type="pct"/>
            <w:tcBorders>
              <w:top w:val="single" w:sz="4" w:space="0" w:color="auto"/>
              <w:left w:val="single" w:sz="4" w:space="0" w:color="auto"/>
              <w:bottom w:val="single" w:sz="4" w:space="0" w:color="auto"/>
              <w:right w:val="single" w:sz="4" w:space="0" w:color="auto"/>
            </w:tcBorders>
            <w:vAlign w:val="center"/>
          </w:tcPr>
          <w:p w14:paraId="18C896E2" w14:textId="77777777" w:rsidR="008A4E8D" w:rsidRPr="0034504F" w:rsidRDefault="008A4E8D" w:rsidP="001F4989">
            <w:pPr>
              <w:spacing w:line="276" w:lineRule="auto"/>
              <w:jc w:val="center"/>
              <w:rPr>
                <w:rFonts w:asciiTheme="minorHAnsi" w:hAnsiTheme="minorHAnsi" w:cstheme="minorHAnsi"/>
                <w:i/>
                <w:sz w:val="22"/>
                <w:szCs w:val="22"/>
              </w:rPr>
            </w:pPr>
            <w:r w:rsidRPr="0034504F">
              <w:rPr>
                <w:rFonts w:asciiTheme="minorHAnsi" w:hAnsiTheme="minorHAnsi" w:cstheme="minorHAnsi"/>
                <w:b/>
                <w:i/>
                <w:sz w:val="22"/>
                <w:szCs w:val="22"/>
              </w:rPr>
              <w:t>Vizitatori / an</w:t>
            </w:r>
          </w:p>
        </w:tc>
        <w:tc>
          <w:tcPr>
            <w:tcW w:w="441" w:type="pct"/>
            <w:tcBorders>
              <w:top w:val="single" w:sz="4" w:space="0" w:color="auto"/>
              <w:left w:val="single" w:sz="4" w:space="0" w:color="auto"/>
              <w:bottom w:val="single" w:sz="4" w:space="0" w:color="auto"/>
              <w:right w:val="single" w:sz="4" w:space="0" w:color="auto"/>
            </w:tcBorders>
            <w:vAlign w:val="center"/>
          </w:tcPr>
          <w:p w14:paraId="6251175E" w14:textId="77777777" w:rsidR="008A4E8D" w:rsidRPr="0034504F" w:rsidRDefault="008A4E8D" w:rsidP="001F4989">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6.720</w:t>
            </w:r>
          </w:p>
        </w:tc>
        <w:tc>
          <w:tcPr>
            <w:tcW w:w="368" w:type="pct"/>
            <w:tcBorders>
              <w:top w:val="single" w:sz="4" w:space="0" w:color="auto"/>
              <w:left w:val="single" w:sz="4" w:space="0" w:color="auto"/>
              <w:bottom w:val="single" w:sz="4" w:space="0" w:color="auto"/>
              <w:right w:val="single" w:sz="4" w:space="0" w:color="auto"/>
            </w:tcBorders>
            <w:vAlign w:val="center"/>
          </w:tcPr>
          <w:p w14:paraId="5BFA64FC" w14:textId="77777777" w:rsidR="008A4E8D" w:rsidRPr="0034504F" w:rsidRDefault="002E1A59" w:rsidP="001F4989">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2021</w:t>
            </w:r>
          </w:p>
        </w:tc>
        <w:tc>
          <w:tcPr>
            <w:tcW w:w="367" w:type="pct"/>
            <w:tcBorders>
              <w:top w:val="single" w:sz="4" w:space="0" w:color="auto"/>
              <w:left w:val="single" w:sz="4" w:space="0" w:color="auto"/>
              <w:bottom w:val="single" w:sz="4" w:space="0" w:color="auto"/>
              <w:right w:val="single" w:sz="4" w:space="0" w:color="auto"/>
            </w:tcBorders>
            <w:vAlign w:val="center"/>
          </w:tcPr>
          <w:p w14:paraId="300110B5" w14:textId="77777777" w:rsidR="008A4E8D" w:rsidRPr="0034504F" w:rsidRDefault="008A4E8D" w:rsidP="001F4989">
            <w:pPr>
              <w:spacing w:line="276" w:lineRule="auto"/>
              <w:jc w:val="center"/>
              <w:rPr>
                <w:rFonts w:asciiTheme="minorHAnsi" w:hAnsiTheme="minorHAnsi" w:cstheme="minorHAnsi"/>
                <w:b/>
                <w:i/>
                <w:sz w:val="22"/>
                <w:szCs w:val="22"/>
              </w:rPr>
            </w:pPr>
            <w:r w:rsidRPr="0034504F">
              <w:rPr>
                <w:rFonts w:asciiTheme="minorHAnsi" w:hAnsiTheme="minorHAnsi" w:cstheme="minorHAnsi"/>
                <w:b/>
                <w:i/>
                <w:sz w:val="22"/>
                <w:szCs w:val="22"/>
              </w:rPr>
              <w:t>7.728</w:t>
            </w:r>
          </w:p>
        </w:tc>
        <w:tc>
          <w:tcPr>
            <w:tcW w:w="367" w:type="pct"/>
            <w:tcBorders>
              <w:top w:val="single" w:sz="4" w:space="0" w:color="auto"/>
              <w:left w:val="single" w:sz="4" w:space="0" w:color="auto"/>
              <w:bottom w:val="single" w:sz="4" w:space="0" w:color="auto"/>
              <w:right w:val="single" w:sz="4" w:space="0" w:color="auto"/>
            </w:tcBorders>
            <w:vAlign w:val="center"/>
          </w:tcPr>
          <w:p w14:paraId="33EABE94" w14:textId="77777777" w:rsidR="008A4E8D" w:rsidRPr="0034504F" w:rsidRDefault="008A4E8D" w:rsidP="001F4989">
            <w:pPr>
              <w:spacing w:line="276" w:lineRule="auto"/>
              <w:jc w:val="center"/>
              <w:rPr>
                <w:rFonts w:asciiTheme="minorHAnsi" w:hAnsiTheme="minorHAnsi" w:cstheme="minorHAnsi"/>
                <w:i/>
                <w:sz w:val="22"/>
                <w:szCs w:val="22"/>
              </w:rPr>
            </w:pPr>
            <w:proofErr w:type="spellStart"/>
            <w:r w:rsidRPr="0034504F">
              <w:rPr>
                <w:rFonts w:asciiTheme="minorHAnsi" w:hAnsiTheme="minorHAnsi" w:cstheme="minorHAnsi"/>
                <w:i/>
                <w:sz w:val="22"/>
                <w:szCs w:val="22"/>
              </w:rPr>
              <w:t>Mysmsis</w:t>
            </w:r>
            <w:proofErr w:type="spellEnd"/>
          </w:p>
        </w:tc>
        <w:tc>
          <w:tcPr>
            <w:tcW w:w="367" w:type="pct"/>
            <w:tcBorders>
              <w:top w:val="single" w:sz="4" w:space="0" w:color="auto"/>
              <w:left w:val="single" w:sz="4" w:space="0" w:color="auto"/>
              <w:bottom w:val="single" w:sz="4" w:space="0" w:color="auto"/>
              <w:right w:val="single" w:sz="4" w:space="0" w:color="auto"/>
            </w:tcBorders>
            <w:vAlign w:val="center"/>
          </w:tcPr>
          <w:p w14:paraId="4F9E10E7" w14:textId="77777777" w:rsidR="008A4E8D" w:rsidRPr="0034504F" w:rsidRDefault="008A4E8D" w:rsidP="001F4989">
            <w:pPr>
              <w:spacing w:line="276" w:lineRule="auto"/>
              <w:jc w:val="center"/>
              <w:rPr>
                <w:rFonts w:asciiTheme="minorHAnsi" w:hAnsiTheme="minorHAnsi" w:cstheme="minorHAnsi"/>
                <w:i/>
                <w:sz w:val="22"/>
                <w:szCs w:val="22"/>
              </w:rPr>
            </w:pPr>
          </w:p>
        </w:tc>
      </w:tr>
    </w:tbl>
    <w:p w14:paraId="2AB7DDC4" w14:textId="77777777" w:rsidR="00F000AD" w:rsidRPr="00EF6962" w:rsidRDefault="00F000AD" w:rsidP="00932EBC">
      <w:pPr>
        <w:spacing w:line="276" w:lineRule="auto"/>
        <w:rPr>
          <w:rFonts w:asciiTheme="minorHAnsi" w:hAnsiTheme="minorHAnsi" w:cstheme="minorHAnsi"/>
          <w:i/>
          <w:color w:val="000000" w:themeColor="text1"/>
          <w:sz w:val="22"/>
          <w:szCs w:val="22"/>
          <w:lang w:val="en-GB"/>
        </w:rPr>
      </w:pPr>
      <w:r w:rsidRPr="00EF6962">
        <w:rPr>
          <w:rFonts w:asciiTheme="minorHAnsi" w:hAnsiTheme="minorHAnsi" w:cstheme="minorHAnsi"/>
          <w:i/>
          <w:color w:val="000000" w:themeColor="text1"/>
          <w:sz w:val="22"/>
          <w:szCs w:val="22"/>
          <w:lang w:val="en-GB"/>
        </w:rPr>
        <w:lastRenderedPageBreak/>
        <w:t>[Point 2.1.1.3 in the Commission proposal has been moved up following changes in Article 17(3)(c) CPR and it is now point 2.1.1.bis]</w:t>
      </w:r>
    </w:p>
    <w:p w14:paraId="5DD211AF" w14:textId="77777777" w:rsidR="00ED2E63" w:rsidRDefault="00ED2E63" w:rsidP="00932EBC">
      <w:pPr>
        <w:spacing w:line="276" w:lineRule="auto"/>
        <w:rPr>
          <w:rFonts w:asciiTheme="minorHAnsi" w:hAnsiTheme="minorHAnsi" w:cstheme="minorHAnsi"/>
          <w:b/>
          <w:i/>
          <w:color w:val="000000" w:themeColor="text1"/>
          <w:sz w:val="22"/>
          <w:szCs w:val="22"/>
          <w:u w:val="single"/>
          <w:lang w:val="en-GB"/>
        </w:rPr>
      </w:pPr>
    </w:p>
    <w:p w14:paraId="348E94D4" w14:textId="77777777" w:rsidR="00ED2E63" w:rsidRDefault="00ED2E63" w:rsidP="00932EBC">
      <w:pPr>
        <w:spacing w:line="276" w:lineRule="auto"/>
        <w:rPr>
          <w:rFonts w:asciiTheme="minorHAnsi" w:hAnsiTheme="minorHAnsi" w:cstheme="minorHAnsi"/>
          <w:b/>
          <w:i/>
          <w:color w:val="000000" w:themeColor="text1"/>
          <w:sz w:val="22"/>
          <w:szCs w:val="22"/>
          <w:u w:val="single"/>
          <w:lang w:val="en-GB"/>
        </w:rPr>
      </w:pPr>
    </w:p>
    <w:p w14:paraId="30EB061A" w14:textId="5EFD4009" w:rsidR="00D55432" w:rsidRPr="00ED2E63" w:rsidRDefault="00D55432" w:rsidP="00932EBC">
      <w:pPr>
        <w:spacing w:line="276" w:lineRule="auto"/>
        <w:rPr>
          <w:rFonts w:asciiTheme="minorHAnsi" w:hAnsiTheme="minorHAnsi" w:cstheme="minorHAnsi"/>
          <w:b/>
          <w:i/>
          <w:color w:val="000000" w:themeColor="text1"/>
          <w:sz w:val="22"/>
          <w:szCs w:val="22"/>
          <w:u w:val="single"/>
          <w:lang w:val="en-GB"/>
        </w:rPr>
      </w:pPr>
      <w:r w:rsidRPr="00EF6962">
        <w:rPr>
          <w:rFonts w:asciiTheme="minorHAnsi" w:hAnsiTheme="minorHAnsi" w:cstheme="minorHAnsi"/>
          <w:b/>
          <w:iCs/>
          <w:color w:val="000000" w:themeColor="text1"/>
          <w:sz w:val="22"/>
          <w:szCs w:val="22"/>
          <w:u w:val="single"/>
          <w:lang w:val="en-GB"/>
        </w:rPr>
        <w:t>2.B.2 ASISTENȚĂ TEHNICĂ</w:t>
      </w:r>
    </w:p>
    <w:p w14:paraId="4355DB87" w14:textId="77777777" w:rsidR="00D55432" w:rsidRPr="00EF6962" w:rsidRDefault="00D55432" w:rsidP="00932EBC">
      <w:pPr>
        <w:spacing w:line="276" w:lineRule="auto"/>
        <w:rPr>
          <w:rFonts w:asciiTheme="minorHAnsi" w:hAnsiTheme="minorHAnsi" w:cstheme="minorHAnsi"/>
          <w:b/>
          <w:i/>
          <w:color w:val="000000" w:themeColor="text1"/>
          <w:sz w:val="22"/>
          <w:szCs w:val="22"/>
          <w:u w:val="single"/>
          <w:lang w:val="en-GB"/>
        </w:rPr>
      </w:pPr>
    </w:p>
    <w:p w14:paraId="4FD399D7" w14:textId="77777777" w:rsidR="00D55432" w:rsidRPr="00EF6962" w:rsidRDefault="00D55432" w:rsidP="00932EBC">
      <w:pPr>
        <w:spacing w:line="276" w:lineRule="auto"/>
        <w:rPr>
          <w:rFonts w:asciiTheme="minorHAnsi" w:hAnsiTheme="minorHAnsi" w:cstheme="minorHAnsi"/>
          <w:b/>
          <w:i/>
          <w:color w:val="000000" w:themeColor="text1"/>
          <w:sz w:val="22"/>
          <w:szCs w:val="22"/>
          <w:u w:val="single"/>
          <w:lang w:val="en-GB"/>
        </w:rPr>
      </w:pPr>
      <w:r w:rsidRPr="00EF6962">
        <w:rPr>
          <w:rFonts w:asciiTheme="minorHAnsi" w:hAnsiTheme="minorHAnsi" w:cstheme="minorHAnsi"/>
          <w:b/>
          <w:i/>
          <w:color w:val="000000" w:themeColor="text1"/>
          <w:sz w:val="22"/>
          <w:szCs w:val="22"/>
          <w:u w:val="single"/>
          <w:lang w:val="en-GB"/>
        </w:rPr>
        <w:t>Reference: Article 17(3) (e)</w:t>
      </w:r>
    </w:p>
    <w:p w14:paraId="03C1B81B" w14:textId="77777777" w:rsidR="00F000AD" w:rsidRPr="00EF6962" w:rsidRDefault="00F000AD" w:rsidP="00932EBC">
      <w:pPr>
        <w:spacing w:line="276" w:lineRule="auto"/>
        <w:rPr>
          <w:rFonts w:asciiTheme="minorHAnsi" w:hAnsiTheme="minorHAnsi" w:cstheme="minorHAnsi"/>
          <w:b/>
          <w:i/>
          <w:color w:val="000000" w:themeColor="text1"/>
          <w:sz w:val="22"/>
          <w:szCs w:val="22"/>
          <w:u w:val="single"/>
          <w:lang w:val="en-GB"/>
        </w:rPr>
      </w:pPr>
      <w:r w:rsidRPr="00EF6962">
        <w:rPr>
          <w:rFonts w:asciiTheme="minorHAnsi" w:hAnsiTheme="minorHAnsi" w:cstheme="minorHAnsi"/>
          <w:b/>
          <w:color w:val="000000" w:themeColor="text1"/>
          <w:sz w:val="22"/>
          <w:szCs w:val="22"/>
          <w:lang w:val="en-GB"/>
        </w:rPr>
        <w:t xml:space="preserve">2.B.2.1 Description of </w:t>
      </w:r>
      <w:r w:rsidRPr="00EF6962">
        <w:rPr>
          <w:rFonts w:asciiTheme="minorHAnsi" w:hAnsiTheme="minorHAnsi" w:cstheme="minorHAnsi"/>
          <w:b/>
          <w:iCs/>
          <w:color w:val="000000" w:themeColor="text1"/>
          <w:sz w:val="22"/>
          <w:szCs w:val="22"/>
          <w:lang w:val="en-GB"/>
        </w:rPr>
        <w:t>technical assistance under financing not linked to costs</w:t>
      </w:r>
      <w:r w:rsidRPr="00EF6962">
        <w:rPr>
          <w:rFonts w:asciiTheme="minorHAnsi" w:hAnsiTheme="minorHAnsi" w:cstheme="minorHAnsi"/>
          <w:b/>
          <w:color w:val="000000" w:themeColor="text1"/>
          <w:sz w:val="22"/>
          <w:szCs w:val="22"/>
          <w:lang w:val="en-GB"/>
        </w:rPr>
        <w:t xml:space="preserve"> – Article 32</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F000AD" w:rsidRPr="0034504F" w14:paraId="579EDBC4" w14:textId="77777777" w:rsidTr="00946D1C">
        <w:tc>
          <w:tcPr>
            <w:tcW w:w="9634" w:type="dxa"/>
            <w:tcBorders>
              <w:top w:val="single" w:sz="4" w:space="0" w:color="auto"/>
              <w:left w:val="single" w:sz="4" w:space="0" w:color="auto"/>
              <w:bottom w:val="single" w:sz="4" w:space="0" w:color="auto"/>
              <w:right w:val="single" w:sz="4" w:space="0" w:color="auto"/>
            </w:tcBorders>
            <w:hideMark/>
          </w:tcPr>
          <w:p w14:paraId="39C0A5F9" w14:textId="77777777" w:rsidR="00F000AD" w:rsidRPr="0034504F" w:rsidRDefault="00F000AD" w:rsidP="00932EBC">
            <w:pPr>
              <w:spacing w:line="276" w:lineRule="auto"/>
              <w:rPr>
                <w:rFonts w:asciiTheme="minorHAnsi" w:hAnsiTheme="minorHAnsi" w:cstheme="minorHAnsi"/>
                <w:i/>
                <w:iCs/>
                <w:sz w:val="22"/>
                <w:szCs w:val="22"/>
              </w:rPr>
            </w:pPr>
            <w:r w:rsidRPr="0034504F">
              <w:rPr>
                <w:rFonts w:asciiTheme="minorHAnsi" w:hAnsiTheme="minorHAnsi" w:cstheme="minorHAnsi"/>
                <w:i/>
                <w:iCs/>
                <w:sz w:val="22"/>
                <w:szCs w:val="22"/>
              </w:rPr>
              <w:t xml:space="preserve">Text </w:t>
            </w:r>
            <w:proofErr w:type="spellStart"/>
            <w:r w:rsidRPr="0034504F">
              <w:rPr>
                <w:rFonts w:asciiTheme="minorHAnsi" w:hAnsiTheme="minorHAnsi" w:cstheme="minorHAnsi"/>
                <w:i/>
                <w:iCs/>
                <w:sz w:val="22"/>
                <w:szCs w:val="22"/>
              </w:rPr>
              <w:t>field</w:t>
            </w:r>
            <w:proofErr w:type="spellEnd"/>
            <w:r w:rsidRPr="0034504F">
              <w:rPr>
                <w:rFonts w:asciiTheme="minorHAnsi" w:hAnsiTheme="minorHAnsi" w:cstheme="minorHAnsi"/>
                <w:i/>
                <w:iCs/>
                <w:sz w:val="22"/>
                <w:szCs w:val="22"/>
              </w:rPr>
              <w:t xml:space="preserve"> [3 000] </w:t>
            </w:r>
          </w:p>
          <w:p w14:paraId="181C4CC3" w14:textId="77777777" w:rsidR="00095DEC" w:rsidRPr="0034504F" w:rsidRDefault="00095DEC" w:rsidP="00932EBC">
            <w:pPr>
              <w:spacing w:line="276" w:lineRule="auto"/>
              <w:rPr>
                <w:rFonts w:asciiTheme="minorHAnsi" w:hAnsiTheme="minorHAnsi" w:cstheme="minorHAnsi"/>
                <w:sz w:val="22"/>
                <w:szCs w:val="22"/>
              </w:rPr>
            </w:pPr>
            <w:r w:rsidRPr="0034504F">
              <w:rPr>
                <w:rFonts w:asciiTheme="minorHAnsi" w:hAnsiTheme="minorHAnsi" w:cstheme="minorHAnsi"/>
                <w:sz w:val="22"/>
                <w:szCs w:val="22"/>
                <w:shd w:val="clear" w:color="auto" w:fill="FFFFFF"/>
              </w:rPr>
              <w:t xml:space="preserve">AT va fi rambursată pentru costuri directe, în conformitate cu art. 30 </w:t>
            </w:r>
            <w:r w:rsidR="001211EE" w:rsidRPr="0034504F">
              <w:rPr>
                <w:rFonts w:asciiTheme="minorHAnsi" w:hAnsiTheme="minorHAnsi" w:cstheme="minorHAnsi"/>
                <w:sz w:val="22"/>
                <w:szCs w:val="22"/>
                <w:shd w:val="clear" w:color="auto" w:fill="FFFFFF"/>
              </w:rPr>
              <w:t xml:space="preserve">și 31 </w:t>
            </w:r>
            <w:r w:rsidRPr="0034504F">
              <w:rPr>
                <w:rFonts w:asciiTheme="minorHAnsi" w:hAnsiTheme="minorHAnsi" w:cstheme="minorHAnsi"/>
                <w:sz w:val="22"/>
                <w:szCs w:val="22"/>
                <w:shd w:val="clear" w:color="auto" w:fill="FFFFFF"/>
              </w:rPr>
              <w:t>al CPR.</w:t>
            </w:r>
          </w:p>
          <w:p w14:paraId="10B99FC5" w14:textId="77777777" w:rsidR="00073DE5" w:rsidRPr="0034504F" w:rsidRDefault="00D2269F" w:rsidP="00932EBC">
            <w:pPr>
              <w:spacing w:line="276" w:lineRule="auto"/>
              <w:rPr>
                <w:rFonts w:asciiTheme="minorHAnsi" w:hAnsiTheme="minorHAnsi" w:cstheme="minorHAnsi"/>
                <w:iCs/>
                <w:sz w:val="22"/>
                <w:szCs w:val="22"/>
              </w:rPr>
            </w:pPr>
            <w:r w:rsidRPr="0034504F">
              <w:rPr>
                <w:rFonts w:asciiTheme="minorHAnsi" w:hAnsiTheme="minorHAnsi" w:cstheme="minorHAnsi"/>
                <w:iCs/>
                <w:sz w:val="22"/>
                <w:szCs w:val="22"/>
              </w:rPr>
              <w:t>Asistența tehnică va fi folosită pentru a</w:t>
            </w:r>
            <w:r w:rsidR="00073DE5" w:rsidRPr="0034504F">
              <w:rPr>
                <w:rFonts w:asciiTheme="minorHAnsi" w:hAnsiTheme="minorHAnsi" w:cstheme="minorHAnsi"/>
                <w:iCs/>
                <w:sz w:val="22"/>
                <w:szCs w:val="22"/>
              </w:rPr>
              <w:t>sigurarea funcționării sistemului de management</w:t>
            </w:r>
            <w:r w:rsidRPr="0034504F">
              <w:rPr>
                <w:rFonts w:asciiTheme="minorHAnsi" w:hAnsiTheme="minorHAnsi" w:cstheme="minorHAnsi"/>
                <w:iCs/>
                <w:sz w:val="22"/>
                <w:szCs w:val="22"/>
              </w:rPr>
              <w:t xml:space="preserve"> al POR Vest</w:t>
            </w:r>
            <w:r w:rsidR="006C02E3" w:rsidRPr="0034504F">
              <w:rPr>
                <w:rFonts w:asciiTheme="minorHAnsi" w:hAnsiTheme="minorHAnsi" w:cstheme="minorHAnsi"/>
                <w:iCs/>
                <w:sz w:val="22"/>
                <w:szCs w:val="22"/>
              </w:rPr>
              <w:t xml:space="preserve"> și pentru sprijin pentru structurile de guvernanță ITI.</w:t>
            </w:r>
          </w:p>
          <w:p w14:paraId="3C33149F" w14:textId="77777777" w:rsidR="00D50955" w:rsidRPr="0034504F" w:rsidRDefault="00D2269F" w:rsidP="00932EBC">
            <w:pPr>
              <w:spacing w:line="276" w:lineRule="auto"/>
              <w:jc w:val="both"/>
              <w:rPr>
                <w:rFonts w:asciiTheme="minorHAnsi" w:hAnsiTheme="minorHAnsi" w:cstheme="minorHAnsi"/>
                <w:sz w:val="22"/>
                <w:szCs w:val="22"/>
              </w:rPr>
            </w:pPr>
            <w:r w:rsidRPr="0034504F">
              <w:rPr>
                <w:rFonts w:asciiTheme="minorHAnsi" w:hAnsiTheme="minorHAnsi" w:cstheme="minorHAnsi"/>
                <w:sz w:val="22"/>
                <w:szCs w:val="22"/>
              </w:rPr>
              <w:t>Tip</w:t>
            </w:r>
            <w:r w:rsidR="006C02E3" w:rsidRPr="0034504F">
              <w:rPr>
                <w:rFonts w:asciiTheme="minorHAnsi" w:hAnsiTheme="minorHAnsi" w:cstheme="minorHAnsi"/>
                <w:sz w:val="22"/>
                <w:szCs w:val="22"/>
              </w:rPr>
              <w:t>ologii</w:t>
            </w:r>
            <w:r w:rsidRPr="0034504F">
              <w:rPr>
                <w:rFonts w:asciiTheme="minorHAnsi" w:hAnsiTheme="minorHAnsi" w:cstheme="minorHAnsi"/>
                <w:sz w:val="22"/>
                <w:szCs w:val="22"/>
              </w:rPr>
              <w:t xml:space="preserve"> de </w:t>
            </w:r>
            <w:r w:rsidR="006C02E3" w:rsidRPr="0034504F">
              <w:rPr>
                <w:rFonts w:asciiTheme="minorHAnsi" w:hAnsiTheme="minorHAnsi" w:cstheme="minorHAnsi"/>
                <w:sz w:val="22"/>
                <w:szCs w:val="22"/>
              </w:rPr>
              <w:t xml:space="preserve">cheltuieli </w:t>
            </w:r>
            <w:r w:rsidRPr="0034504F">
              <w:rPr>
                <w:rFonts w:asciiTheme="minorHAnsi" w:hAnsiTheme="minorHAnsi" w:cstheme="minorHAnsi"/>
                <w:sz w:val="22"/>
                <w:szCs w:val="22"/>
              </w:rPr>
              <w:t xml:space="preserve">necesare pentru </w:t>
            </w:r>
            <w:r w:rsidR="00073DE5" w:rsidRPr="0034504F">
              <w:rPr>
                <w:rFonts w:asciiTheme="minorHAnsi" w:hAnsiTheme="minorHAnsi" w:cstheme="minorHAnsi"/>
                <w:sz w:val="22"/>
                <w:szCs w:val="22"/>
              </w:rPr>
              <w:t>dezvoltarea capacității administrative și asigurarea instrumentelor necesare pentru coordonarea și managementul POR</w:t>
            </w:r>
            <w:r w:rsidRPr="0034504F">
              <w:rPr>
                <w:rFonts w:asciiTheme="minorHAnsi" w:hAnsiTheme="minorHAnsi" w:cstheme="minorHAnsi"/>
                <w:sz w:val="22"/>
                <w:szCs w:val="22"/>
              </w:rPr>
              <w:t>:</w:t>
            </w:r>
          </w:p>
          <w:p w14:paraId="0EAAD941" w14:textId="77777777" w:rsidR="00D2269F" w:rsidRPr="0034504F" w:rsidRDefault="00D2269F" w:rsidP="00932EBC">
            <w:pPr>
              <w:pStyle w:val="ListParagraph"/>
              <w:numPr>
                <w:ilvl w:val="0"/>
                <w:numId w:val="61"/>
              </w:numPr>
              <w:spacing w:line="276" w:lineRule="auto"/>
              <w:jc w:val="both"/>
              <w:rPr>
                <w:rFonts w:asciiTheme="minorHAnsi" w:hAnsiTheme="minorHAnsi" w:cstheme="minorHAnsi"/>
                <w:sz w:val="22"/>
              </w:rPr>
            </w:pPr>
            <w:proofErr w:type="spellStart"/>
            <w:r w:rsidRPr="0034504F">
              <w:rPr>
                <w:rFonts w:asciiTheme="minorHAnsi" w:hAnsiTheme="minorHAnsi" w:cstheme="minorHAnsi"/>
                <w:sz w:val="22"/>
              </w:rPr>
              <w:t>costuri</w:t>
            </w:r>
            <w:proofErr w:type="spellEnd"/>
            <w:r w:rsidRPr="0034504F">
              <w:rPr>
                <w:rFonts w:asciiTheme="minorHAnsi" w:hAnsiTheme="minorHAnsi" w:cstheme="minorHAnsi"/>
                <w:sz w:val="22"/>
              </w:rPr>
              <w:t xml:space="preserve"> </w:t>
            </w:r>
            <w:r w:rsidR="006C02E3" w:rsidRPr="0034504F">
              <w:rPr>
                <w:rFonts w:asciiTheme="minorHAnsi" w:hAnsiTheme="minorHAnsi" w:cstheme="minorHAnsi"/>
                <w:sz w:val="22"/>
              </w:rPr>
              <w:t xml:space="preserve">personal </w:t>
            </w:r>
            <w:proofErr w:type="spellStart"/>
            <w:r w:rsidR="006C02E3" w:rsidRPr="0034504F">
              <w:rPr>
                <w:rFonts w:asciiTheme="minorHAnsi" w:hAnsiTheme="minorHAnsi" w:cstheme="minorHAnsi"/>
                <w:sz w:val="22"/>
              </w:rPr>
              <w:t>implicat</w:t>
            </w:r>
            <w:proofErr w:type="spellEnd"/>
            <w:r w:rsidR="006C02E3" w:rsidRPr="0034504F">
              <w:rPr>
                <w:rFonts w:asciiTheme="minorHAnsi" w:hAnsiTheme="minorHAnsi" w:cstheme="minorHAnsi"/>
                <w:sz w:val="22"/>
              </w:rPr>
              <w:t xml:space="preserve"> </w:t>
            </w:r>
            <w:proofErr w:type="spellStart"/>
            <w:r w:rsidR="006C02E3" w:rsidRPr="0034504F">
              <w:rPr>
                <w:rFonts w:asciiTheme="minorHAnsi" w:hAnsiTheme="minorHAnsi" w:cstheme="minorHAnsi"/>
                <w:sz w:val="22"/>
              </w:rPr>
              <w:t>în</w:t>
            </w:r>
            <w:proofErr w:type="spellEnd"/>
            <w:r w:rsidR="006C02E3" w:rsidRPr="0034504F">
              <w:rPr>
                <w:rFonts w:asciiTheme="minorHAnsi" w:hAnsiTheme="minorHAnsi" w:cstheme="minorHAnsi"/>
                <w:sz w:val="22"/>
              </w:rPr>
              <w:t xml:space="preserve"> </w:t>
            </w:r>
            <w:proofErr w:type="spellStart"/>
            <w:r w:rsidR="006C02E3" w:rsidRPr="0034504F">
              <w:rPr>
                <w:rFonts w:asciiTheme="minorHAnsi" w:hAnsiTheme="minorHAnsi" w:cstheme="minorHAnsi"/>
                <w:sz w:val="22"/>
              </w:rPr>
              <w:t>coordonare</w:t>
            </w:r>
            <w:proofErr w:type="spellEnd"/>
            <w:r w:rsidR="006C02E3" w:rsidRPr="0034504F">
              <w:rPr>
                <w:rFonts w:asciiTheme="minorHAnsi" w:hAnsiTheme="minorHAnsi" w:cstheme="minorHAnsi"/>
                <w:sz w:val="22"/>
              </w:rPr>
              <w:t xml:space="preserve"> </w:t>
            </w:r>
            <w:proofErr w:type="spellStart"/>
            <w:r w:rsidR="006C02E3" w:rsidRPr="0034504F">
              <w:rPr>
                <w:rFonts w:asciiTheme="minorHAnsi" w:hAnsiTheme="minorHAnsi" w:cstheme="minorHAnsi"/>
                <w:sz w:val="22"/>
              </w:rPr>
              <w:t>și</w:t>
            </w:r>
            <w:proofErr w:type="spellEnd"/>
            <w:r w:rsidR="006C02E3" w:rsidRPr="0034504F">
              <w:rPr>
                <w:rFonts w:asciiTheme="minorHAnsi" w:hAnsiTheme="minorHAnsi" w:cstheme="minorHAnsi"/>
                <w:sz w:val="22"/>
              </w:rPr>
              <w:t xml:space="preserve"> management POR,</w:t>
            </w:r>
          </w:p>
          <w:p w14:paraId="4B5D3CA6" w14:textId="77777777" w:rsidR="006C02E3" w:rsidRPr="0034504F" w:rsidRDefault="006C02E3" w:rsidP="00932EBC">
            <w:pPr>
              <w:pStyle w:val="ListParagraph"/>
              <w:numPr>
                <w:ilvl w:val="0"/>
                <w:numId w:val="61"/>
              </w:numPr>
              <w:spacing w:line="276" w:lineRule="auto"/>
              <w:jc w:val="both"/>
              <w:rPr>
                <w:rFonts w:asciiTheme="minorHAnsi" w:hAnsiTheme="minorHAnsi" w:cstheme="minorHAnsi"/>
                <w:sz w:val="22"/>
              </w:rPr>
            </w:pPr>
            <w:proofErr w:type="spellStart"/>
            <w:r w:rsidRPr="0034504F">
              <w:rPr>
                <w:rFonts w:asciiTheme="minorHAnsi" w:hAnsiTheme="minorHAnsi" w:cstheme="minorHAnsi"/>
                <w:sz w:val="22"/>
              </w:rPr>
              <w:t>costuri</w:t>
            </w:r>
            <w:proofErr w:type="spellEnd"/>
            <w:r w:rsidRPr="0034504F">
              <w:rPr>
                <w:rFonts w:asciiTheme="minorHAnsi" w:hAnsiTheme="minorHAnsi" w:cstheme="minorHAnsi"/>
                <w:sz w:val="22"/>
              </w:rPr>
              <w:t xml:space="preserve"> cu </w:t>
            </w:r>
            <w:proofErr w:type="spellStart"/>
            <w:r w:rsidRPr="0034504F">
              <w:rPr>
                <w:rFonts w:asciiTheme="minorHAnsi" w:hAnsiTheme="minorHAnsi" w:cstheme="minorHAnsi"/>
                <w:sz w:val="22"/>
              </w:rPr>
              <w:t>deplasarea</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personalului</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cheltuieli</w:t>
            </w:r>
            <w:proofErr w:type="spellEnd"/>
            <w:r w:rsidRPr="0034504F">
              <w:rPr>
                <w:rFonts w:asciiTheme="minorHAnsi" w:hAnsiTheme="minorHAnsi" w:cstheme="minorHAnsi"/>
                <w:sz w:val="22"/>
              </w:rPr>
              <w:t xml:space="preserve"> de transport, </w:t>
            </w:r>
            <w:proofErr w:type="spellStart"/>
            <w:r w:rsidRPr="0034504F">
              <w:rPr>
                <w:rFonts w:asciiTheme="minorHAnsi" w:hAnsiTheme="minorHAnsi" w:cstheme="minorHAnsi"/>
                <w:sz w:val="22"/>
              </w:rPr>
              <w:t>cazare</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indemnizații</w:t>
            </w:r>
            <w:proofErr w:type="spellEnd"/>
            <w:r w:rsidRPr="0034504F">
              <w:rPr>
                <w:rFonts w:asciiTheme="minorHAnsi" w:hAnsiTheme="minorHAnsi" w:cstheme="minorHAnsi"/>
                <w:sz w:val="22"/>
              </w:rPr>
              <w:t xml:space="preserve"> de </w:t>
            </w:r>
            <w:proofErr w:type="spellStart"/>
            <w:r w:rsidRPr="0034504F">
              <w:rPr>
                <w:rFonts w:asciiTheme="minorHAnsi" w:hAnsiTheme="minorHAnsi" w:cstheme="minorHAnsi"/>
                <w:sz w:val="22"/>
              </w:rPr>
              <w:t>deplasare</w:t>
            </w:r>
            <w:proofErr w:type="spellEnd"/>
            <w:r w:rsidRPr="0034504F">
              <w:rPr>
                <w:rFonts w:asciiTheme="minorHAnsi" w:hAnsiTheme="minorHAnsi" w:cstheme="minorHAnsi"/>
                <w:sz w:val="22"/>
              </w:rPr>
              <w:t>),</w:t>
            </w:r>
          </w:p>
          <w:p w14:paraId="52EC8252" w14:textId="77777777" w:rsidR="006C02E3" w:rsidRPr="0034504F" w:rsidRDefault="006C02E3" w:rsidP="00932EBC">
            <w:pPr>
              <w:pStyle w:val="ListParagraph"/>
              <w:numPr>
                <w:ilvl w:val="0"/>
                <w:numId w:val="61"/>
              </w:numPr>
              <w:spacing w:line="276" w:lineRule="auto"/>
              <w:jc w:val="both"/>
              <w:rPr>
                <w:rFonts w:asciiTheme="minorHAnsi" w:hAnsiTheme="minorHAnsi" w:cstheme="minorHAnsi"/>
                <w:sz w:val="22"/>
              </w:rPr>
            </w:pPr>
            <w:proofErr w:type="spellStart"/>
            <w:r w:rsidRPr="0034504F">
              <w:rPr>
                <w:rFonts w:asciiTheme="minorHAnsi" w:hAnsiTheme="minorHAnsi" w:cstheme="minorHAnsi"/>
                <w:sz w:val="22"/>
              </w:rPr>
              <w:t>cheltuieli</w:t>
            </w:r>
            <w:proofErr w:type="spellEnd"/>
            <w:r w:rsidRPr="0034504F">
              <w:rPr>
                <w:rFonts w:asciiTheme="minorHAnsi" w:hAnsiTheme="minorHAnsi" w:cstheme="minorHAnsi"/>
                <w:sz w:val="22"/>
              </w:rPr>
              <w:t xml:space="preserve"> cu </w:t>
            </w:r>
            <w:proofErr w:type="spellStart"/>
            <w:r w:rsidRPr="0034504F">
              <w:rPr>
                <w:rFonts w:asciiTheme="minorHAnsi" w:hAnsiTheme="minorHAnsi" w:cstheme="minorHAnsi"/>
                <w:sz w:val="22"/>
              </w:rPr>
              <w:t>achiziționarea</w:t>
            </w:r>
            <w:proofErr w:type="spellEnd"/>
            <w:r w:rsidRPr="0034504F">
              <w:rPr>
                <w:rFonts w:asciiTheme="minorHAnsi" w:hAnsiTheme="minorHAnsi" w:cstheme="minorHAnsi"/>
                <w:sz w:val="22"/>
              </w:rPr>
              <w:t xml:space="preserve"> de </w:t>
            </w:r>
            <w:proofErr w:type="spellStart"/>
            <w:r w:rsidRPr="0034504F">
              <w:rPr>
                <w:rFonts w:asciiTheme="minorHAnsi" w:hAnsiTheme="minorHAnsi" w:cstheme="minorHAnsi"/>
                <w:sz w:val="22"/>
              </w:rPr>
              <w:t>servicii</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informare</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și</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comunicare</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publicitate</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servicii</w:t>
            </w:r>
            <w:proofErr w:type="spellEnd"/>
            <w:r w:rsidRPr="0034504F">
              <w:rPr>
                <w:rFonts w:asciiTheme="minorHAnsi" w:hAnsiTheme="minorHAnsi" w:cstheme="minorHAnsi"/>
                <w:sz w:val="22"/>
              </w:rPr>
              <w:t xml:space="preserve"> de </w:t>
            </w:r>
            <w:proofErr w:type="spellStart"/>
            <w:r w:rsidRPr="0034504F">
              <w:rPr>
                <w:rFonts w:asciiTheme="minorHAnsi" w:hAnsiTheme="minorHAnsi" w:cstheme="minorHAnsi"/>
                <w:sz w:val="22"/>
              </w:rPr>
              <w:t>evaluare</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si</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expertiză</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tehnică</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și</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financiară</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servicii</w:t>
            </w:r>
            <w:proofErr w:type="spellEnd"/>
            <w:r w:rsidRPr="0034504F">
              <w:rPr>
                <w:rFonts w:asciiTheme="minorHAnsi" w:hAnsiTheme="minorHAnsi" w:cstheme="minorHAnsi"/>
                <w:sz w:val="22"/>
              </w:rPr>
              <w:t xml:space="preserve"> de  </w:t>
            </w:r>
            <w:proofErr w:type="spellStart"/>
            <w:r w:rsidRPr="0034504F">
              <w:rPr>
                <w:rFonts w:asciiTheme="minorHAnsi" w:hAnsiTheme="minorHAnsi" w:cstheme="minorHAnsi"/>
                <w:sz w:val="22"/>
              </w:rPr>
              <w:t>expertiză</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contabilă</w:t>
            </w:r>
            <w:proofErr w:type="spellEnd"/>
            <w:r w:rsidR="006A75F2" w:rsidRPr="0034504F">
              <w:rPr>
                <w:rFonts w:asciiTheme="minorHAnsi" w:hAnsiTheme="minorHAnsi" w:cstheme="minorHAnsi"/>
                <w:sz w:val="22"/>
              </w:rPr>
              <w:t xml:space="preserve"> </w:t>
            </w:r>
            <w:proofErr w:type="spellStart"/>
            <w:r w:rsidR="006A75F2" w:rsidRPr="0034504F">
              <w:rPr>
                <w:rFonts w:asciiTheme="minorHAnsi" w:hAnsiTheme="minorHAnsi" w:cstheme="minorHAnsi"/>
                <w:sz w:val="22"/>
              </w:rPr>
              <w:t>și</w:t>
            </w:r>
            <w:proofErr w:type="spellEnd"/>
            <w:r w:rsidR="006A75F2" w:rsidRPr="0034504F">
              <w:rPr>
                <w:rFonts w:asciiTheme="minorHAnsi" w:hAnsiTheme="minorHAnsi" w:cstheme="minorHAnsi"/>
                <w:sz w:val="22"/>
              </w:rPr>
              <w:t xml:space="preserve"> </w:t>
            </w:r>
            <w:proofErr w:type="spellStart"/>
            <w:r w:rsidRPr="0034504F">
              <w:rPr>
                <w:rFonts w:asciiTheme="minorHAnsi" w:hAnsiTheme="minorHAnsi" w:cstheme="minorHAnsi"/>
                <w:sz w:val="22"/>
              </w:rPr>
              <w:t>juridică</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organizarea</w:t>
            </w:r>
            <w:proofErr w:type="spellEnd"/>
            <w:r w:rsidRPr="0034504F">
              <w:rPr>
                <w:rFonts w:asciiTheme="minorHAnsi" w:hAnsiTheme="minorHAnsi" w:cstheme="minorHAnsi"/>
                <w:sz w:val="22"/>
              </w:rPr>
              <w:t xml:space="preserve"> de </w:t>
            </w:r>
            <w:proofErr w:type="spellStart"/>
            <w:r w:rsidRPr="0034504F">
              <w:rPr>
                <w:rFonts w:asciiTheme="minorHAnsi" w:hAnsiTheme="minorHAnsi" w:cstheme="minorHAnsi"/>
                <w:sz w:val="22"/>
              </w:rPr>
              <w:t>evenimente</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si</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cursuri</w:t>
            </w:r>
            <w:proofErr w:type="spellEnd"/>
            <w:r w:rsidRPr="0034504F">
              <w:rPr>
                <w:rFonts w:asciiTheme="minorHAnsi" w:hAnsiTheme="minorHAnsi" w:cstheme="minorHAnsi"/>
                <w:sz w:val="22"/>
              </w:rPr>
              <w:t xml:space="preserve"> de </w:t>
            </w:r>
            <w:proofErr w:type="spellStart"/>
            <w:r w:rsidRPr="0034504F">
              <w:rPr>
                <w:rFonts w:asciiTheme="minorHAnsi" w:hAnsiTheme="minorHAnsi" w:cstheme="minorHAnsi"/>
                <w:sz w:val="22"/>
              </w:rPr>
              <w:t>formare</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profesională</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pentru</w:t>
            </w:r>
            <w:proofErr w:type="spellEnd"/>
            <w:r w:rsidRPr="0034504F">
              <w:rPr>
                <w:rFonts w:asciiTheme="minorHAnsi" w:hAnsiTheme="minorHAnsi" w:cstheme="minorHAnsi"/>
                <w:sz w:val="22"/>
              </w:rPr>
              <w:t xml:space="preserve"> personal </w:t>
            </w:r>
            <w:proofErr w:type="spellStart"/>
            <w:r w:rsidRPr="0034504F">
              <w:rPr>
                <w:rFonts w:asciiTheme="minorHAnsi" w:hAnsiTheme="minorHAnsi" w:cstheme="minorHAnsi"/>
                <w:sz w:val="22"/>
              </w:rPr>
              <w:t>propriu</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și</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pentru</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categoriile</w:t>
            </w:r>
            <w:proofErr w:type="spellEnd"/>
            <w:r w:rsidRPr="0034504F">
              <w:rPr>
                <w:rFonts w:asciiTheme="minorHAnsi" w:hAnsiTheme="minorHAnsi" w:cstheme="minorHAnsi"/>
                <w:sz w:val="22"/>
              </w:rPr>
              <w:t xml:space="preserve"> de </w:t>
            </w:r>
            <w:proofErr w:type="spellStart"/>
            <w:r w:rsidRPr="0034504F">
              <w:rPr>
                <w:rFonts w:asciiTheme="minorHAnsi" w:hAnsiTheme="minorHAnsi" w:cstheme="minorHAnsi"/>
                <w:sz w:val="22"/>
              </w:rPr>
              <w:t>beneficiari</w:t>
            </w:r>
            <w:proofErr w:type="spellEnd"/>
            <w:r w:rsidRPr="0034504F">
              <w:rPr>
                <w:rFonts w:asciiTheme="minorHAnsi" w:hAnsiTheme="minorHAnsi" w:cstheme="minorHAnsi"/>
                <w:sz w:val="22"/>
              </w:rPr>
              <w:t xml:space="preserve"> ai POR, </w:t>
            </w:r>
            <w:proofErr w:type="spellStart"/>
            <w:r w:rsidRPr="0034504F">
              <w:rPr>
                <w:rFonts w:asciiTheme="minorHAnsi" w:hAnsiTheme="minorHAnsi" w:cstheme="minorHAnsi"/>
                <w:sz w:val="22"/>
              </w:rPr>
              <w:t>cheltuieli</w:t>
            </w:r>
            <w:proofErr w:type="spellEnd"/>
            <w:r w:rsidRPr="0034504F">
              <w:rPr>
                <w:rFonts w:asciiTheme="minorHAnsi" w:hAnsiTheme="minorHAnsi" w:cstheme="minorHAnsi"/>
                <w:sz w:val="22"/>
              </w:rPr>
              <w:t xml:space="preserve"> cu </w:t>
            </w:r>
            <w:proofErr w:type="spellStart"/>
            <w:r w:rsidRPr="0034504F">
              <w:rPr>
                <w:rFonts w:asciiTheme="minorHAnsi" w:hAnsiTheme="minorHAnsi" w:cstheme="minorHAnsi"/>
                <w:sz w:val="22"/>
              </w:rPr>
              <w:t>organizarea</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întrunirilor</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structurilor</w:t>
            </w:r>
            <w:proofErr w:type="spellEnd"/>
            <w:r w:rsidRPr="0034504F">
              <w:rPr>
                <w:rFonts w:asciiTheme="minorHAnsi" w:hAnsiTheme="minorHAnsi" w:cstheme="minorHAnsi"/>
                <w:sz w:val="22"/>
              </w:rPr>
              <w:t xml:space="preserve"> de </w:t>
            </w:r>
            <w:proofErr w:type="spellStart"/>
            <w:r w:rsidRPr="0034504F">
              <w:rPr>
                <w:rFonts w:asciiTheme="minorHAnsi" w:hAnsiTheme="minorHAnsi" w:cstheme="minorHAnsi"/>
                <w:sz w:val="22"/>
              </w:rPr>
              <w:t>guvernanță</w:t>
            </w:r>
            <w:proofErr w:type="spellEnd"/>
            <w:r w:rsidRPr="0034504F">
              <w:rPr>
                <w:rFonts w:asciiTheme="minorHAnsi" w:hAnsiTheme="minorHAnsi" w:cstheme="minorHAnsi"/>
                <w:sz w:val="22"/>
              </w:rPr>
              <w:t xml:space="preserve"> a POR Vest, </w:t>
            </w:r>
            <w:proofErr w:type="spellStart"/>
            <w:r w:rsidRPr="0034504F">
              <w:rPr>
                <w:rFonts w:asciiTheme="minorHAnsi" w:hAnsiTheme="minorHAnsi" w:cstheme="minorHAnsi"/>
                <w:sz w:val="22"/>
              </w:rPr>
              <w:t>cheltuieli</w:t>
            </w:r>
            <w:proofErr w:type="spellEnd"/>
            <w:r w:rsidRPr="0034504F">
              <w:rPr>
                <w:rFonts w:asciiTheme="minorHAnsi" w:hAnsiTheme="minorHAnsi" w:cstheme="minorHAnsi"/>
                <w:sz w:val="22"/>
              </w:rPr>
              <w:t xml:space="preserve"> cu </w:t>
            </w:r>
            <w:proofErr w:type="spellStart"/>
            <w:r w:rsidRPr="0034504F">
              <w:rPr>
                <w:rFonts w:asciiTheme="minorHAnsi" w:hAnsiTheme="minorHAnsi" w:cstheme="minorHAnsi"/>
                <w:sz w:val="22"/>
              </w:rPr>
              <w:t>studii</w:t>
            </w:r>
            <w:proofErr w:type="spellEnd"/>
            <w:r w:rsidRPr="0034504F">
              <w:rPr>
                <w:rFonts w:asciiTheme="minorHAnsi" w:hAnsiTheme="minorHAnsi" w:cstheme="minorHAnsi"/>
                <w:sz w:val="22"/>
              </w:rPr>
              <w:t>/</w:t>
            </w:r>
            <w:proofErr w:type="spellStart"/>
            <w:r w:rsidRPr="0034504F">
              <w:rPr>
                <w:rFonts w:asciiTheme="minorHAnsi" w:hAnsiTheme="minorHAnsi" w:cstheme="minorHAnsi"/>
                <w:sz w:val="22"/>
              </w:rPr>
              <w:t>analize</w:t>
            </w:r>
            <w:proofErr w:type="spellEnd"/>
            <w:r w:rsidRPr="0034504F">
              <w:rPr>
                <w:rFonts w:asciiTheme="minorHAnsi" w:hAnsiTheme="minorHAnsi" w:cstheme="minorHAnsi"/>
                <w:sz w:val="22"/>
              </w:rPr>
              <w:t>/</w:t>
            </w:r>
            <w:proofErr w:type="spellStart"/>
            <w:r w:rsidRPr="0034504F">
              <w:rPr>
                <w:rFonts w:asciiTheme="minorHAnsi" w:hAnsiTheme="minorHAnsi" w:cstheme="minorHAnsi"/>
                <w:sz w:val="22"/>
              </w:rPr>
              <w:t>sondaje</w:t>
            </w:r>
            <w:proofErr w:type="spellEnd"/>
            <w:r w:rsidRPr="0034504F">
              <w:rPr>
                <w:rFonts w:asciiTheme="minorHAnsi" w:hAnsiTheme="minorHAnsi" w:cstheme="minorHAnsi"/>
                <w:sz w:val="22"/>
              </w:rPr>
              <w:t>/</w:t>
            </w:r>
            <w:proofErr w:type="spellStart"/>
            <w:r w:rsidRPr="0034504F">
              <w:rPr>
                <w:rFonts w:asciiTheme="minorHAnsi" w:hAnsiTheme="minorHAnsi" w:cstheme="minorHAnsi"/>
                <w:sz w:val="22"/>
              </w:rPr>
              <w:t>evaluari</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cheltuieli</w:t>
            </w:r>
            <w:proofErr w:type="spellEnd"/>
            <w:r w:rsidRPr="0034504F">
              <w:rPr>
                <w:rFonts w:asciiTheme="minorHAnsi" w:hAnsiTheme="minorHAnsi" w:cstheme="minorHAnsi"/>
                <w:sz w:val="22"/>
              </w:rPr>
              <w:t xml:space="preserve"> cu </w:t>
            </w:r>
            <w:proofErr w:type="spellStart"/>
            <w:r w:rsidRPr="0034504F">
              <w:rPr>
                <w:rFonts w:asciiTheme="minorHAnsi" w:hAnsiTheme="minorHAnsi" w:cstheme="minorHAnsi"/>
                <w:sz w:val="22"/>
              </w:rPr>
              <w:t>servicii</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implementare</w:t>
            </w:r>
            <w:proofErr w:type="spellEnd"/>
            <w:r w:rsidRPr="0034504F">
              <w:rPr>
                <w:rFonts w:asciiTheme="minorHAnsi" w:hAnsiTheme="minorHAnsi" w:cstheme="minorHAnsi"/>
                <w:sz w:val="22"/>
              </w:rPr>
              <w:t xml:space="preserve"> program, </w:t>
            </w:r>
            <w:proofErr w:type="spellStart"/>
            <w:r w:rsidRPr="0034504F">
              <w:rPr>
                <w:rFonts w:asciiTheme="minorHAnsi" w:hAnsiTheme="minorHAnsi" w:cstheme="minorHAnsi"/>
                <w:sz w:val="22"/>
              </w:rPr>
              <w:t>cheltuieli</w:t>
            </w:r>
            <w:proofErr w:type="spellEnd"/>
            <w:r w:rsidRPr="0034504F">
              <w:rPr>
                <w:rFonts w:asciiTheme="minorHAnsi" w:hAnsiTheme="minorHAnsi" w:cstheme="minorHAnsi"/>
                <w:sz w:val="22"/>
              </w:rPr>
              <w:t xml:space="preserve"> cu </w:t>
            </w:r>
            <w:proofErr w:type="spellStart"/>
            <w:r w:rsidRPr="0034504F">
              <w:rPr>
                <w:rFonts w:asciiTheme="minorHAnsi" w:hAnsiTheme="minorHAnsi" w:cstheme="minorHAnsi"/>
                <w:sz w:val="22"/>
              </w:rPr>
              <w:t>serviciile</w:t>
            </w:r>
            <w:proofErr w:type="spellEnd"/>
            <w:r w:rsidRPr="0034504F">
              <w:rPr>
                <w:rFonts w:asciiTheme="minorHAnsi" w:hAnsiTheme="minorHAnsi" w:cstheme="minorHAnsi"/>
                <w:sz w:val="22"/>
              </w:rPr>
              <w:t xml:space="preserve"> de </w:t>
            </w:r>
            <w:proofErr w:type="spellStart"/>
            <w:r w:rsidRPr="0034504F">
              <w:rPr>
                <w:rFonts w:asciiTheme="minorHAnsi" w:hAnsiTheme="minorHAnsi" w:cstheme="minorHAnsi"/>
                <w:sz w:val="22"/>
              </w:rPr>
              <w:t>arhivare</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fizică</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și</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electronică</w:t>
            </w:r>
            <w:proofErr w:type="spellEnd"/>
            <w:r w:rsidRPr="0034504F">
              <w:rPr>
                <w:rFonts w:asciiTheme="minorHAnsi" w:hAnsiTheme="minorHAnsi" w:cstheme="minorHAnsi"/>
                <w:sz w:val="22"/>
              </w:rPr>
              <w:t xml:space="preserve"> a </w:t>
            </w:r>
            <w:proofErr w:type="spellStart"/>
            <w:r w:rsidRPr="0034504F">
              <w:rPr>
                <w:rFonts w:asciiTheme="minorHAnsi" w:hAnsiTheme="minorHAnsi" w:cstheme="minorHAnsi"/>
                <w:sz w:val="22"/>
              </w:rPr>
              <w:t>documentelor</w:t>
            </w:r>
            <w:proofErr w:type="spellEnd"/>
            <w:r w:rsidR="006A75F2" w:rsidRPr="0034504F">
              <w:rPr>
                <w:rFonts w:asciiTheme="minorHAnsi" w:hAnsiTheme="minorHAnsi" w:cstheme="minorHAnsi"/>
                <w:sz w:val="22"/>
              </w:rPr>
              <w:t>)</w:t>
            </w:r>
          </w:p>
          <w:p w14:paraId="565071B5" w14:textId="487E5E1C" w:rsidR="00D2269F" w:rsidRPr="0034504F" w:rsidRDefault="006C02E3" w:rsidP="00932EBC">
            <w:pPr>
              <w:pStyle w:val="ListParagraph"/>
              <w:numPr>
                <w:ilvl w:val="0"/>
                <w:numId w:val="61"/>
              </w:numPr>
              <w:spacing w:line="276" w:lineRule="auto"/>
              <w:jc w:val="both"/>
              <w:rPr>
                <w:rFonts w:asciiTheme="minorHAnsi" w:hAnsiTheme="minorHAnsi" w:cstheme="minorHAnsi"/>
                <w:sz w:val="22"/>
              </w:rPr>
            </w:pPr>
            <w:proofErr w:type="spellStart"/>
            <w:r w:rsidRPr="0034504F">
              <w:rPr>
                <w:rFonts w:asciiTheme="minorHAnsi" w:hAnsiTheme="minorHAnsi" w:cstheme="minorHAnsi"/>
                <w:sz w:val="22"/>
              </w:rPr>
              <w:t>ch</w:t>
            </w:r>
            <w:r w:rsidR="001211EE" w:rsidRPr="0034504F">
              <w:rPr>
                <w:rFonts w:asciiTheme="minorHAnsi" w:hAnsiTheme="minorHAnsi" w:cstheme="minorHAnsi"/>
                <w:sz w:val="22"/>
              </w:rPr>
              <w:t>e</w:t>
            </w:r>
            <w:r w:rsidRPr="0034504F">
              <w:rPr>
                <w:rFonts w:asciiTheme="minorHAnsi" w:hAnsiTheme="minorHAnsi" w:cstheme="minorHAnsi"/>
                <w:sz w:val="22"/>
              </w:rPr>
              <w:t>ltuieli</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pentru</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investiții</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cheltuieli</w:t>
            </w:r>
            <w:proofErr w:type="spellEnd"/>
            <w:r w:rsidRPr="0034504F">
              <w:rPr>
                <w:rFonts w:asciiTheme="minorHAnsi" w:hAnsiTheme="minorHAnsi" w:cstheme="minorHAnsi"/>
                <w:sz w:val="22"/>
              </w:rPr>
              <w:t xml:space="preserve"> cu </w:t>
            </w:r>
            <w:proofErr w:type="spellStart"/>
            <w:r w:rsidRPr="0034504F">
              <w:rPr>
                <w:rFonts w:asciiTheme="minorHAnsi" w:hAnsiTheme="minorHAnsi" w:cstheme="minorHAnsi"/>
                <w:sz w:val="22"/>
              </w:rPr>
              <w:t>achizi</w:t>
            </w:r>
            <w:r w:rsidR="001E56E9" w:rsidRPr="0034504F">
              <w:rPr>
                <w:rFonts w:asciiTheme="minorHAnsi" w:hAnsiTheme="minorHAnsi" w:cstheme="minorHAnsi"/>
                <w:sz w:val="22"/>
              </w:rPr>
              <w:t>ț</w:t>
            </w:r>
            <w:r w:rsidRPr="0034504F">
              <w:rPr>
                <w:rFonts w:asciiTheme="minorHAnsi" w:hAnsiTheme="minorHAnsi" w:cstheme="minorHAnsi"/>
                <w:sz w:val="22"/>
              </w:rPr>
              <w:t>ionare</w:t>
            </w:r>
            <w:proofErr w:type="spellEnd"/>
            <w:r w:rsidRPr="0034504F">
              <w:rPr>
                <w:rFonts w:asciiTheme="minorHAnsi" w:hAnsiTheme="minorHAnsi" w:cstheme="minorHAnsi"/>
                <w:sz w:val="22"/>
              </w:rPr>
              <w:t>/</w:t>
            </w:r>
            <w:proofErr w:type="spellStart"/>
            <w:r w:rsidRPr="0034504F">
              <w:rPr>
                <w:rFonts w:asciiTheme="minorHAnsi" w:hAnsiTheme="minorHAnsi" w:cstheme="minorHAnsi"/>
                <w:sz w:val="22"/>
              </w:rPr>
              <w:t>construire</w:t>
            </w:r>
            <w:proofErr w:type="spellEnd"/>
            <w:r w:rsidRPr="0034504F">
              <w:rPr>
                <w:rFonts w:asciiTheme="minorHAnsi" w:hAnsiTheme="minorHAnsi" w:cstheme="minorHAnsi"/>
                <w:sz w:val="22"/>
              </w:rPr>
              <w:t>/</w:t>
            </w:r>
            <w:proofErr w:type="spellStart"/>
            <w:r w:rsidRPr="0034504F">
              <w:rPr>
                <w:rFonts w:asciiTheme="minorHAnsi" w:hAnsiTheme="minorHAnsi" w:cstheme="minorHAnsi"/>
                <w:sz w:val="22"/>
              </w:rPr>
              <w:t>modernizare</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sedii</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necesare</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desfășurării</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activităților</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cheltuieli</w:t>
            </w:r>
            <w:proofErr w:type="spellEnd"/>
            <w:r w:rsidRPr="0034504F">
              <w:rPr>
                <w:rFonts w:asciiTheme="minorHAnsi" w:hAnsiTheme="minorHAnsi" w:cstheme="minorHAnsi"/>
                <w:sz w:val="22"/>
              </w:rPr>
              <w:t xml:space="preserve"> cu </w:t>
            </w:r>
            <w:proofErr w:type="spellStart"/>
            <w:r w:rsidRPr="0034504F">
              <w:rPr>
                <w:rFonts w:asciiTheme="minorHAnsi" w:hAnsiTheme="minorHAnsi" w:cstheme="minorHAnsi"/>
                <w:sz w:val="22"/>
              </w:rPr>
              <w:t>servicii</w:t>
            </w:r>
            <w:proofErr w:type="spellEnd"/>
            <w:r w:rsidRPr="0034504F">
              <w:rPr>
                <w:rFonts w:asciiTheme="minorHAnsi" w:hAnsiTheme="minorHAnsi" w:cstheme="minorHAnsi"/>
                <w:sz w:val="22"/>
              </w:rPr>
              <w:t xml:space="preserve"> IT, de </w:t>
            </w:r>
            <w:proofErr w:type="spellStart"/>
            <w:r w:rsidRPr="0034504F">
              <w:rPr>
                <w:rFonts w:asciiTheme="minorHAnsi" w:hAnsiTheme="minorHAnsi" w:cstheme="minorHAnsi"/>
                <w:sz w:val="22"/>
              </w:rPr>
              <w:t>dezvoltare</w:t>
            </w:r>
            <w:proofErr w:type="spellEnd"/>
            <w:r w:rsidRPr="0034504F">
              <w:rPr>
                <w:rFonts w:asciiTheme="minorHAnsi" w:hAnsiTheme="minorHAnsi" w:cstheme="minorHAnsi"/>
                <w:sz w:val="22"/>
              </w:rPr>
              <w:t>/</w:t>
            </w:r>
            <w:proofErr w:type="spellStart"/>
            <w:r w:rsidRPr="0034504F">
              <w:rPr>
                <w:rFonts w:asciiTheme="minorHAnsi" w:hAnsiTheme="minorHAnsi" w:cstheme="minorHAnsi"/>
                <w:sz w:val="22"/>
              </w:rPr>
              <w:t>actualizare</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configurare</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baze</w:t>
            </w:r>
            <w:proofErr w:type="spellEnd"/>
            <w:r w:rsidRPr="0034504F">
              <w:rPr>
                <w:rFonts w:asciiTheme="minorHAnsi" w:hAnsiTheme="minorHAnsi" w:cstheme="minorHAnsi"/>
                <w:sz w:val="22"/>
              </w:rPr>
              <w:t xml:space="preserve"> de date, </w:t>
            </w:r>
            <w:proofErr w:type="spellStart"/>
            <w:r w:rsidRPr="0034504F">
              <w:rPr>
                <w:rFonts w:asciiTheme="minorHAnsi" w:hAnsiTheme="minorHAnsi" w:cstheme="minorHAnsi"/>
                <w:sz w:val="22"/>
              </w:rPr>
              <w:t>migrare</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structuri</w:t>
            </w:r>
            <w:proofErr w:type="spellEnd"/>
            <w:r w:rsidRPr="0034504F">
              <w:rPr>
                <w:rFonts w:asciiTheme="minorHAnsi" w:hAnsiTheme="minorHAnsi" w:cstheme="minorHAnsi"/>
                <w:sz w:val="22"/>
              </w:rPr>
              <w:t xml:space="preserve"> de date, </w:t>
            </w:r>
            <w:proofErr w:type="spellStart"/>
            <w:r w:rsidRPr="0034504F">
              <w:rPr>
                <w:rFonts w:asciiTheme="minorHAnsi" w:hAnsiTheme="minorHAnsi" w:cstheme="minorHAnsi"/>
                <w:sz w:val="22"/>
              </w:rPr>
              <w:t>achizi</w:t>
            </w:r>
            <w:r w:rsidR="001E56E9" w:rsidRPr="0034504F">
              <w:rPr>
                <w:rFonts w:asciiTheme="minorHAnsi" w:hAnsiTheme="minorHAnsi" w:cstheme="minorHAnsi"/>
                <w:sz w:val="22"/>
              </w:rPr>
              <w:t>ț</w:t>
            </w:r>
            <w:r w:rsidRPr="0034504F">
              <w:rPr>
                <w:rFonts w:asciiTheme="minorHAnsi" w:hAnsiTheme="minorHAnsi" w:cstheme="minorHAnsi"/>
                <w:sz w:val="22"/>
              </w:rPr>
              <w:t>ionarea</w:t>
            </w:r>
            <w:proofErr w:type="spellEnd"/>
            <w:r w:rsidRPr="0034504F">
              <w:rPr>
                <w:rFonts w:asciiTheme="minorHAnsi" w:hAnsiTheme="minorHAnsi" w:cstheme="minorHAnsi"/>
                <w:sz w:val="22"/>
              </w:rPr>
              <w:t xml:space="preserve"> de </w:t>
            </w:r>
            <w:proofErr w:type="spellStart"/>
            <w:r w:rsidRPr="0034504F">
              <w:rPr>
                <w:rFonts w:asciiTheme="minorHAnsi" w:hAnsiTheme="minorHAnsi" w:cstheme="minorHAnsi"/>
                <w:sz w:val="22"/>
              </w:rPr>
              <w:t>materiale</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consumabile</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achiziția</w:t>
            </w:r>
            <w:proofErr w:type="spellEnd"/>
            <w:r w:rsidRPr="0034504F">
              <w:rPr>
                <w:rFonts w:asciiTheme="minorHAnsi" w:hAnsiTheme="minorHAnsi" w:cstheme="minorHAnsi"/>
                <w:sz w:val="22"/>
              </w:rPr>
              <w:t xml:space="preserve"> de active fixe </w:t>
            </w:r>
            <w:proofErr w:type="spellStart"/>
            <w:r w:rsidRPr="0034504F">
              <w:rPr>
                <w:rFonts w:asciiTheme="minorHAnsi" w:hAnsiTheme="minorHAnsi" w:cstheme="minorHAnsi"/>
                <w:sz w:val="22"/>
              </w:rPr>
              <w:t>corporale</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obiecte</w:t>
            </w:r>
            <w:proofErr w:type="spellEnd"/>
            <w:r w:rsidRPr="0034504F">
              <w:rPr>
                <w:rFonts w:asciiTheme="minorHAnsi" w:hAnsiTheme="minorHAnsi" w:cstheme="minorHAnsi"/>
                <w:sz w:val="22"/>
              </w:rPr>
              <w:t xml:space="preserve"> de </w:t>
            </w:r>
            <w:proofErr w:type="spellStart"/>
            <w:r w:rsidRPr="0034504F">
              <w:rPr>
                <w:rFonts w:asciiTheme="minorHAnsi" w:hAnsiTheme="minorHAnsi" w:cstheme="minorHAnsi"/>
                <w:sz w:val="22"/>
              </w:rPr>
              <w:t>inventar</w:t>
            </w:r>
            <w:proofErr w:type="spellEnd"/>
            <w:r w:rsidRPr="0034504F">
              <w:rPr>
                <w:rFonts w:asciiTheme="minorHAnsi" w:hAnsiTheme="minorHAnsi" w:cstheme="minorHAnsi"/>
                <w:sz w:val="22"/>
              </w:rPr>
              <w:t>),</w:t>
            </w:r>
          </w:p>
          <w:p w14:paraId="67271880" w14:textId="77777777" w:rsidR="00C3488D" w:rsidRPr="0034504F" w:rsidRDefault="006C02E3" w:rsidP="00932EBC">
            <w:pPr>
              <w:pStyle w:val="ListParagraph"/>
              <w:numPr>
                <w:ilvl w:val="0"/>
                <w:numId w:val="61"/>
              </w:numPr>
              <w:spacing w:line="276" w:lineRule="auto"/>
              <w:jc w:val="both"/>
              <w:rPr>
                <w:rFonts w:asciiTheme="minorHAnsi" w:hAnsiTheme="minorHAnsi" w:cstheme="minorHAnsi"/>
                <w:sz w:val="22"/>
              </w:rPr>
            </w:pPr>
            <w:proofErr w:type="spellStart"/>
            <w:r w:rsidRPr="0034504F">
              <w:rPr>
                <w:rFonts w:asciiTheme="minorHAnsi" w:hAnsiTheme="minorHAnsi" w:cstheme="minorHAnsi"/>
                <w:sz w:val="22"/>
              </w:rPr>
              <w:t>cheltuieli</w:t>
            </w:r>
            <w:proofErr w:type="spellEnd"/>
            <w:r w:rsidRPr="0034504F">
              <w:rPr>
                <w:rFonts w:asciiTheme="minorHAnsi" w:hAnsiTheme="minorHAnsi" w:cstheme="minorHAnsi"/>
                <w:sz w:val="22"/>
              </w:rPr>
              <w:t xml:space="preserve"> de </w:t>
            </w:r>
            <w:proofErr w:type="spellStart"/>
            <w:r w:rsidRPr="0034504F">
              <w:rPr>
                <w:rFonts w:asciiTheme="minorHAnsi" w:hAnsiTheme="minorHAnsi" w:cstheme="minorHAnsi"/>
                <w:sz w:val="22"/>
              </w:rPr>
              <w:t>administrație</w:t>
            </w:r>
            <w:proofErr w:type="spellEnd"/>
            <w:r w:rsidRPr="0034504F">
              <w:rPr>
                <w:rFonts w:asciiTheme="minorHAnsi" w:hAnsiTheme="minorHAnsi" w:cstheme="minorHAnsi"/>
                <w:sz w:val="22"/>
              </w:rPr>
              <w:t>.</w:t>
            </w:r>
          </w:p>
          <w:p w14:paraId="61E3C7FB" w14:textId="2021FA0B" w:rsidR="003F4671" w:rsidRPr="0034504F" w:rsidRDefault="00946D1C" w:rsidP="00932EBC">
            <w:pPr>
              <w:spacing w:line="276" w:lineRule="auto"/>
              <w:jc w:val="both"/>
              <w:rPr>
                <w:rFonts w:asciiTheme="minorHAnsi" w:hAnsiTheme="minorHAnsi" w:cstheme="minorHAnsi"/>
                <w:b/>
                <w:bCs/>
                <w:sz w:val="22"/>
                <w:szCs w:val="22"/>
              </w:rPr>
            </w:pPr>
            <w:r w:rsidRPr="0034504F">
              <w:rPr>
                <w:rFonts w:asciiTheme="minorHAnsi" w:hAnsiTheme="minorHAnsi" w:cstheme="minorHAnsi"/>
                <w:b/>
                <w:bCs/>
                <w:sz w:val="22"/>
                <w:szCs w:val="22"/>
              </w:rPr>
              <w:t>Grup țintă</w:t>
            </w:r>
            <w:r w:rsidR="00C3488D" w:rsidRPr="0034504F">
              <w:rPr>
                <w:rFonts w:asciiTheme="minorHAnsi" w:hAnsiTheme="minorHAnsi" w:cstheme="minorHAnsi"/>
                <w:b/>
                <w:bCs/>
                <w:sz w:val="22"/>
                <w:szCs w:val="22"/>
              </w:rPr>
              <w:t xml:space="preserve">: </w:t>
            </w:r>
          </w:p>
          <w:p w14:paraId="7A7BCE15" w14:textId="77777777" w:rsidR="003F4671" w:rsidRPr="0034504F" w:rsidRDefault="00C3488D" w:rsidP="00932EBC">
            <w:pPr>
              <w:pStyle w:val="ListParagraph"/>
              <w:numPr>
                <w:ilvl w:val="0"/>
                <w:numId w:val="88"/>
              </w:numPr>
              <w:spacing w:line="276" w:lineRule="auto"/>
              <w:jc w:val="both"/>
              <w:rPr>
                <w:rFonts w:asciiTheme="minorHAnsi" w:hAnsiTheme="minorHAnsi" w:cstheme="minorHAnsi"/>
                <w:sz w:val="22"/>
              </w:rPr>
            </w:pPr>
            <w:proofErr w:type="spellStart"/>
            <w:r w:rsidRPr="0034504F">
              <w:rPr>
                <w:rFonts w:asciiTheme="minorHAnsi" w:hAnsiTheme="minorHAnsi" w:cstheme="minorHAnsi"/>
                <w:sz w:val="22"/>
              </w:rPr>
              <w:t>Autoritatea</w:t>
            </w:r>
            <w:proofErr w:type="spellEnd"/>
            <w:r w:rsidRPr="0034504F">
              <w:rPr>
                <w:rFonts w:asciiTheme="minorHAnsi" w:hAnsiTheme="minorHAnsi" w:cstheme="minorHAnsi"/>
                <w:sz w:val="22"/>
              </w:rPr>
              <w:t xml:space="preserve"> de Management </w:t>
            </w:r>
            <w:proofErr w:type="spellStart"/>
            <w:r w:rsidRPr="0034504F">
              <w:rPr>
                <w:rFonts w:asciiTheme="minorHAnsi" w:hAnsiTheme="minorHAnsi" w:cstheme="minorHAnsi"/>
                <w:sz w:val="22"/>
              </w:rPr>
              <w:t>pentru</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Programul</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Operațional</w:t>
            </w:r>
            <w:proofErr w:type="spellEnd"/>
            <w:r w:rsidRPr="0034504F">
              <w:rPr>
                <w:rFonts w:asciiTheme="minorHAnsi" w:hAnsiTheme="minorHAnsi" w:cstheme="minorHAnsi"/>
                <w:sz w:val="22"/>
              </w:rPr>
              <w:t xml:space="preserve"> Regional Vest 2021-2027, </w:t>
            </w:r>
          </w:p>
          <w:p w14:paraId="7A9DFD07" w14:textId="77777777" w:rsidR="003F4671" w:rsidRPr="0034504F" w:rsidRDefault="003F4671" w:rsidP="00932EBC">
            <w:pPr>
              <w:pStyle w:val="ListParagraph"/>
              <w:numPr>
                <w:ilvl w:val="0"/>
                <w:numId w:val="88"/>
              </w:numPr>
              <w:spacing w:line="276" w:lineRule="auto"/>
              <w:jc w:val="both"/>
              <w:rPr>
                <w:rFonts w:asciiTheme="minorHAnsi" w:hAnsiTheme="minorHAnsi" w:cstheme="minorHAnsi"/>
                <w:sz w:val="22"/>
              </w:rPr>
            </w:pPr>
            <w:proofErr w:type="spellStart"/>
            <w:r w:rsidRPr="0034504F">
              <w:rPr>
                <w:rFonts w:asciiTheme="minorHAnsi" w:hAnsiTheme="minorHAnsi" w:cstheme="minorHAnsi"/>
                <w:sz w:val="22"/>
              </w:rPr>
              <w:t>B</w:t>
            </w:r>
            <w:r w:rsidR="006070E7" w:rsidRPr="0034504F">
              <w:rPr>
                <w:rFonts w:asciiTheme="minorHAnsi" w:hAnsiTheme="minorHAnsi" w:cstheme="minorHAnsi"/>
                <w:sz w:val="22"/>
              </w:rPr>
              <w:t>eneficiarii</w:t>
            </w:r>
            <w:proofErr w:type="spellEnd"/>
            <w:r w:rsidR="006070E7" w:rsidRPr="0034504F">
              <w:rPr>
                <w:rFonts w:asciiTheme="minorHAnsi" w:hAnsiTheme="minorHAnsi" w:cstheme="minorHAnsi"/>
                <w:sz w:val="22"/>
              </w:rPr>
              <w:t xml:space="preserve"> de </w:t>
            </w:r>
            <w:proofErr w:type="spellStart"/>
            <w:r w:rsidR="006070E7" w:rsidRPr="0034504F">
              <w:rPr>
                <w:rFonts w:asciiTheme="minorHAnsi" w:hAnsiTheme="minorHAnsi" w:cstheme="minorHAnsi"/>
                <w:sz w:val="22"/>
              </w:rPr>
              <w:t>finanțare</w:t>
            </w:r>
            <w:proofErr w:type="spellEnd"/>
          </w:p>
          <w:p w14:paraId="1A00EA0F" w14:textId="77777777" w:rsidR="006070E7" w:rsidRPr="0034504F" w:rsidRDefault="006070E7" w:rsidP="00932EBC">
            <w:pPr>
              <w:pStyle w:val="ListParagraph"/>
              <w:numPr>
                <w:ilvl w:val="0"/>
                <w:numId w:val="88"/>
              </w:numPr>
              <w:spacing w:line="276" w:lineRule="auto"/>
              <w:jc w:val="both"/>
              <w:rPr>
                <w:rFonts w:asciiTheme="minorHAnsi" w:hAnsiTheme="minorHAnsi" w:cstheme="minorHAnsi"/>
                <w:sz w:val="22"/>
              </w:rPr>
            </w:pPr>
            <w:proofErr w:type="spellStart"/>
            <w:r w:rsidRPr="0034504F">
              <w:rPr>
                <w:rFonts w:asciiTheme="minorHAnsi" w:hAnsiTheme="minorHAnsi" w:cstheme="minorHAnsi"/>
                <w:sz w:val="22"/>
              </w:rPr>
              <w:t>Administratorii</w:t>
            </w:r>
            <w:proofErr w:type="spellEnd"/>
            <w:r w:rsidRPr="0034504F">
              <w:rPr>
                <w:rFonts w:asciiTheme="minorHAnsi" w:hAnsiTheme="minorHAnsi" w:cstheme="minorHAnsi"/>
                <w:sz w:val="22"/>
              </w:rPr>
              <w:t xml:space="preserve"> de </w:t>
            </w:r>
            <w:proofErr w:type="spellStart"/>
            <w:r w:rsidRPr="0034504F">
              <w:rPr>
                <w:rFonts w:asciiTheme="minorHAnsi" w:hAnsiTheme="minorHAnsi" w:cstheme="minorHAnsi"/>
                <w:sz w:val="22"/>
              </w:rPr>
              <w:t>instrumente</w:t>
            </w:r>
            <w:proofErr w:type="spellEnd"/>
            <w:r w:rsidRPr="0034504F">
              <w:rPr>
                <w:rFonts w:asciiTheme="minorHAnsi" w:hAnsiTheme="minorHAnsi" w:cstheme="minorHAnsi"/>
                <w:sz w:val="22"/>
              </w:rPr>
              <w:t xml:space="preserve"> </w:t>
            </w:r>
            <w:proofErr w:type="spellStart"/>
            <w:r w:rsidRPr="0034504F">
              <w:rPr>
                <w:rFonts w:asciiTheme="minorHAnsi" w:hAnsiTheme="minorHAnsi" w:cstheme="minorHAnsi"/>
                <w:sz w:val="22"/>
              </w:rPr>
              <w:t>financiare</w:t>
            </w:r>
            <w:proofErr w:type="spellEnd"/>
          </w:p>
          <w:p w14:paraId="3020064F" w14:textId="77777777" w:rsidR="00073DE5" w:rsidRPr="0034504F" w:rsidRDefault="00073DE5" w:rsidP="00932EBC">
            <w:pPr>
              <w:spacing w:line="276" w:lineRule="auto"/>
              <w:jc w:val="both"/>
              <w:rPr>
                <w:rFonts w:asciiTheme="minorHAnsi" w:hAnsiTheme="minorHAnsi" w:cstheme="minorHAnsi"/>
                <w:sz w:val="22"/>
                <w:szCs w:val="22"/>
              </w:rPr>
            </w:pPr>
          </w:p>
        </w:tc>
      </w:tr>
    </w:tbl>
    <w:p w14:paraId="0461CA98" w14:textId="77777777" w:rsidR="00F000AD" w:rsidRPr="00EF6962" w:rsidRDefault="00F000AD" w:rsidP="00932EBC">
      <w:pPr>
        <w:spacing w:line="276" w:lineRule="auto"/>
        <w:rPr>
          <w:rFonts w:asciiTheme="minorHAnsi" w:hAnsiTheme="minorHAnsi" w:cstheme="minorHAnsi"/>
          <w:b/>
          <w:color w:val="000000" w:themeColor="text1"/>
          <w:sz w:val="22"/>
          <w:szCs w:val="22"/>
          <w:u w:val="single"/>
          <w:lang w:val="en-GB"/>
        </w:rPr>
      </w:pPr>
    </w:p>
    <w:p w14:paraId="36A5DB46" w14:textId="77777777" w:rsidR="00F000AD" w:rsidRPr="00EF6962" w:rsidRDefault="00F000AD" w:rsidP="00932EBC">
      <w:pPr>
        <w:spacing w:line="276" w:lineRule="auto"/>
        <w:rPr>
          <w:rFonts w:asciiTheme="minorHAnsi" w:hAnsiTheme="minorHAnsi" w:cstheme="minorHAnsi"/>
          <w:b/>
          <w:color w:val="000000" w:themeColor="text1"/>
          <w:sz w:val="22"/>
          <w:szCs w:val="22"/>
          <w:lang w:val="en-GB"/>
        </w:rPr>
      </w:pPr>
      <w:r w:rsidRPr="00EF6962">
        <w:rPr>
          <w:rFonts w:asciiTheme="minorHAnsi" w:hAnsiTheme="minorHAnsi" w:cstheme="minorHAnsi"/>
          <w:b/>
          <w:iCs/>
          <w:color w:val="000000" w:themeColor="text1"/>
          <w:sz w:val="22"/>
          <w:szCs w:val="22"/>
          <w:lang w:val="en-GB"/>
        </w:rPr>
        <w:t>2.B.2.2. Indicative breakdown of the programmed resources (EU) by type of intervention</w:t>
      </w:r>
    </w:p>
    <w:p w14:paraId="13D9CCCC" w14:textId="77777777" w:rsidR="00F000AD" w:rsidRPr="00EF6962" w:rsidRDefault="00F000AD" w:rsidP="00932EBC">
      <w:pPr>
        <w:spacing w:line="276" w:lineRule="auto"/>
        <w:rPr>
          <w:rFonts w:asciiTheme="minorHAnsi" w:hAnsiTheme="minorHAnsi" w:cstheme="minorHAnsi"/>
          <w:bCs/>
          <w:i/>
          <w:color w:val="000000" w:themeColor="text1"/>
          <w:sz w:val="22"/>
          <w:szCs w:val="22"/>
          <w:lang w:val="en-GB"/>
        </w:rPr>
      </w:pPr>
      <w:r w:rsidRPr="00EF6962">
        <w:rPr>
          <w:rFonts w:asciiTheme="minorHAnsi" w:hAnsiTheme="minorHAnsi" w:cstheme="minorHAnsi"/>
          <w:bCs/>
          <w:i/>
          <w:color w:val="000000" w:themeColor="text1"/>
          <w:sz w:val="22"/>
          <w:szCs w:val="22"/>
          <w:lang w:val="en-GB"/>
        </w:rPr>
        <w:t xml:space="preserve">Reference: Article 17(3)(e)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92"/>
        <w:gridCol w:w="2153"/>
        <w:gridCol w:w="3092"/>
        <w:gridCol w:w="2126"/>
      </w:tblGrid>
      <w:tr w:rsidR="00EF6962" w:rsidRPr="00EF6962" w14:paraId="7BE1A739" w14:textId="77777777" w:rsidTr="00946D1C">
        <w:tc>
          <w:tcPr>
            <w:tcW w:w="9634" w:type="dxa"/>
            <w:gridSpan w:val="5"/>
            <w:tcBorders>
              <w:top w:val="single" w:sz="4" w:space="0" w:color="auto"/>
              <w:left w:val="single" w:sz="4" w:space="0" w:color="auto"/>
              <w:bottom w:val="single" w:sz="4" w:space="0" w:color="auto"/>
              <w:right w:val="single" w:sz="4" w:space="0" w:color="auto"/>
            </w:tcBorders>
            <w:hideMark/>
          </w:tcPr>
          <w:p w14:paraId="259262B6" w14:textId="77777777" w:rsidR="00F000AD" w:rsidRPr="00EF6962" w:rsidRDefault="00F000AD" w:rsidP="00932EBC">
            <w:pPr>
              <w:spacing w:line="276" w:lineRule="auto"/>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 xml:space="preserve">Table 8: </w:t>
            </w:r>
            <w:proofErr w:type="spellStart"/>
            <w:r w:rsidRPr="00EF6962">
              <w:rPr>
                <w:rFonts w:asciiTheme="minorHAnsi" w:hAnsiTheme="minorHAnsi" w:cstheme="minorHAnsi"/>
                <w:b/>
                <w:iCs/>
                <w:color w:val="000000" w:themeColor="text1"/>
                <w:sz w:val="22"/>
                <w:szCs w:val="22"/>
              </w:rPr>
              <w:t>Dimension</w:t>
            </w:r>
            <w:proofErr w:type="spellEnd"/>
            <w:r w:rsidRPr="00EF6962">
              <w:rPr>
                <w:rFonts w:asciiTheme="minorHAnsi" w:hAnsiTheme="minorHAnsi" w:cstheme="minorHAnsi"/>
                <w:b/>
                <w:iCs/>
                <w:color w:val="000000" w:themeColor="text1"/>
                <w:sz w:val="22"/>
                <w:szCs w:val="22"/>
              </w:rPr>
              <w:t xml:space="preserve"> 1 – </w:t>
            </w:r>
            <w:proofErr w:type="spellStart"/>
            <w:r w:rsidRPr="00EF6962">
              <w:rPr>
                <w:rFonts w:asciiTheme="minorHAnsi" w:hAnsiTheme="minorHAnsi" w:cstheme="minorHAnsi"/>
                <w:b/>
                <w:iCs/>
                <w:color w:val="000000" w:themeColor="text1"/>
                <w:sz w:val="22"/>
                <w:szCs w:val="22"/>
              </w:rPr>
              <w:t>intervention</w:t>
            </w:r>
            <w:proofErr w:type="spellEnd"/>
            <w:r w:rsidRPr="00EF6962">
              <w:rPr>
                <w:rFonts w:asciiTheme="minorHAnsi" w:hAnsiTheme="minorHAnsi" w:cstheme="minorHAnsi"/>
                <w:b/>
                <w:iCs/>
                <w:color w:val="000000" w:themeColor="text1"/>
                <w:sz w:val="22"/>
                <w:szCs w:val="22"/>
              </w:rPr>
              <w:t xml:space="preserve"> </w:t>
            </w:r>
            <w:proofErr w:type="spellStart"/>
            <w:r w:rsidRPr="00EF6962">
              <w:rPr>
                <w:rFonts w:asciiTheme="minorHAnsi" w:hAnsiTheme="minorHAnsi" w:cstheme="minorHAnsi"/>
                <w:b/>
                <w:iCs/>
                <w:color w:val="000000" w:themeColor="text1"/>
                <w:sz w:val="22"/>
                <w:szCs w:val="22"/>
              </w:rPr>
              <w:t>field</w:t>
            </w:r>
            <w:proofErr w:type="spellEnd"/>
          </w:p>
        </w:tc>
      </w:tr>
      <w:tr w:rsidR="00EF6962" w:rsidRPr="00EF6962" w14:paraId="51FA9A8E" w14:textId="77777777" w:rsidTr="00946D1C">
        <w:tc>
          <w:tcPr>
            <w:tcW w:w="1271" w:type="dxa"/>
            <w:tcBorders>
              <w:top w:val="single" w:sz="4" w:space="0" w:color="auto"/>
              <w:left w:val="single" w:sz="4" w:space="0" w:color="auto"/>
              <w:bottom w:val="single" w:sz="4" w:space="0" w:color="auto"/>
              <w:right w:val="single" w:sz="4" w:space="0" w:color="auto"/>
            </w:tcBorders>
            <w:hideMark/>
          </w:tcPr>
          <w:p w14:paraId="1AD91E03" w14:textId="77777777" w:rsidR="00F000AD" w:rsidRPr="00EF6962" w:rsidRDefault="00F000AD" w:rsidP="00932EBC">
            <w:pPr>
              <w:spacing w:line="276" w:lineRule="auto"/>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Priority</w:t>
            </w:r>
            <w:proofErr w:type="spellEnd"/>
            <w:r w:rsidRPr="00EF6962">
              <w:rPr>
                <w:rFonts w:asciiTheme="minorHAnsi" w:hAnsiTheme="minorHAnsi" w:cstheme="minorHAnsi"/>
                <w:b/>
                <w:iCs/>
                <w:color w:val="000000" w:themeColor="text1"/>
                <w:sz w:val="22"/>
                <w:szCs w:val="22"/>
              </w:rPr>
              <w:t xml:space="preserve"> No</w:t>
            </w:r>
          </w:p>
        </w:tc>
        <w:tc>
          <w:tcPr>
            <w:tcW w:w="992" w:type="dxa"/>
            <w:tcBorders>
              <w:top w:val="single" w:sz="4" w:space="0" w:color="auto"/>
              <w:left w:val="single" w:sz="4" w:space="0" w:color="auto"/>
              <w:bottom w:val="single" w:sz="4" w:space="0" w:color="auto"/>
              <w:right w:val="single" w:sz="4" w:space="0" w:color="auto"/>
            </w:tcBorders>
            <w:hideMark/>
          </w:tcPr>
          <w:p w14:paraId="16610693" w14:textId="77777777" w:rsidR="00F000AD" w:rsidRPr="00EF6962" w:rsidRDefault="00F000AD" w:rsidP="00932EBC">
            <w:pPr>
              <w:spacing w:line="276" w:lineRule="auto"/>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Fund</w:t>
            </w:r>
          </w:p>
        </w:tc>
        <w:tc>
          <w:tcPr>
            <w:tcW w:w="2153" w:type="dxa"/>
            <w:tcBorders>
              <w:top w:val="single" w:sz="4" w:space="0" w:color="auto"/>
              <w:left w:val="single" w:sz="4" w:space="0" w:color="auto"/>
              <w:bottom w:val="single" w:sz="4" w:space="0" w:color="auto"/>
              <w:right w:val="single" w:sz="4" w:space="0" w:color="auto"/>
            </w:tcBorders>
            <w:hideMark/>
          </w:tcPr>
          <w:p w14:paraId="2345F2B2" w14:textId="77777777" w:rsidR="00F000AD" w:rsidRPr="00EF6962" w:rsidRDefault="00F000AD" w:rsidP="00932EBC">
            <w:pPr>
              <w:spacing w:line="276" w:lineRule="auto"/>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Category</w:t>
            </w:r>
            <w:proofErr w:type="spellEnd"/>
            <w:r w:rsidRPr="00EF6962">
              <w:rPr>
                <w:rFonts w:asciiTheme="minorHAnsi" w:hAnsiTheme="minorHAnsi" w:cstheme="minorHAnsi"/>
                <w:b/>
                <w:iCs/>
                <w:color w:val="000000" w:themeColor="text1"/>
                <w:sz w:val="22"/>
                <w:szCs w:val="22"/>
              </w:rPr>
              <w:t xml:space="preserve"> of </w:t>
            </w:r>
            <w:proofErr w:type="spellStart"/>
            <w:r w:rsidRPr="00EF6962">
              <w:rPr>
                <w:rFonts w:asciiTheme="minorHAnsi" w:hAnsiTheme="minorHAnsi" w:cstheme="minorHAnsi"/>
                <w:b/>
                <w:iCs/>
                <w:color w:val="000000" w:themeColor="text1"/>
                <w:sz w:val="22"/>
                <w:szCs w:val="22"/>
              </w:rPr>
              <w:t>region</w:t>
            </w:r>
            <w:proofErr w:type="spellEnd"/>
          </w:p>
        </w:tc>
        <w:tc>
          <w:tcPr>
            <w:tcW w:w="3092" w:type="dxa"/>
            <w:tcBorders>
              <w:top w:val="single" w:sz="4" w:space="0" w:color="auto"/>
              <w:left w:val="single" w:sz="4" w:space="0" w:color="auto"/>
              <w:bottom w:val="single" w:sz="4" w:space="0" w:color="auto"/>
              <w:right w:val="single" w:sz="4" w:space="0" w:color="auto"/>
            </w:tcBorders>
            <w:hideMark/>
          </w:tcPr>
          <w:p w14:paraId="4D7C6078" w14:textId="77777777" w:rsidR="00F000AD" w:rsidRPr="00EF6962" w:rsidRDefault="00F000AD" w:rsidP="00932EBC">
            <w:pPr>
              <w:spacing w:line="276" w:lineRule="auto"/>
              <w:rPr>
                <w:rFonts w:asciiTheme="minorHAnsi" w:hAnsiTheme="minorHAnsi" w:cstheme="minorHAnsi"/>
                <w:b/>
                <w:iCs/>
                <w:color w:val="000000" w:themeColor="text1"/>
                <w:sz w:val="22"/>
                <w:szCs w:val="22"/>
              </w:rPr>
            </w:pPr>
            <w:r w:rsidRPr="00EF6962">
              <w:rPr>
                <w:rFonts w:asciiTheme="minorHAnsi" w:hAnsiTheme="minorHAnsi" w:cstheme="minorHAnsi"/>
                <w:b/>
                <w:iCs/>
                <w:color w:val="000000" w:themeColor="text1"/>
                <w:sz w:val="22"/>
                <w:szCs w:val="22"/>
              </w:rPr>
              <w:t xml:space="preserve">Code </w:t>
            </w:r>
          </w:p>
        </w:tc>
        <w:tc>
          <w:tcPr>
            <w:tcW w:w="2126" w:type="dxa"/>
            <w:tcBorders>
              <w:top w:val="single" w:sz="4" w:space="0" w:color="auto"/>
              <w:left w:val="single" w:sz="4" w:space="0" w:color="auto"/>
              <w:bottom w:val="single" w:sz="4" w:space="0" w:color="auto"/>
              <w:right w:val="single" w:sz="4" w:space="0" w:color="auto"/>
            </w:tcBorders>
            <w:hideMark/>
          </w:tcPr>
          <w:p w14:paraId="378DB236" w14:textId="77777777" w:rsidR="00F000AD" w:rsidRPr="00EF6962" w:rsidRDefault="00F000AD" w:rsidP="00932EBC">
            <w:pPr>
              <w:spacing w:line="276" w:lineRule="auto"/>
              <w:rPr>
                <w:rFonts w:asciiTheme="minorHAnsi" w:hAnsiTheme="minorHAnsi" w:cstheme="minorHAnsi"/>
                <w:b/>
                <w:iCs/>
                <w:color w:val="000000" w:themeColor="text1"/>
                <w:sz w:val="22"/>
                <w:szCs w:val="22"/>
              </w:rPr>
            </w:pPr>
            <w:proofErr w:type="spellStart"/>
            <w:r w:rsidRPr="00EF6962">
              <w:rPr>
                <w:rFonts w:asciiTheme="minorHAnsi" w:hAnsiTheme="minorHAnsi" w:cstheme="minorHAnsi"/>
                <w:b/>
                <w:iCs/>
                <w:color w:val="000000" w:themeColor="text1"/>
                <w:sz w:val="22"/>
                <w:szCs w:val="22"/>
              </w:rPr>
              <w:t>Amount</w:t>
            </w:r>
            <w:proofErr w:type="spellEnd"/>
            <w:r w:rsidRPr="00EF6962">
              <w:rPr>
                <w:rFonts w:asciiTheme="minorHAnsi" w:hAnsiTheme="minorHAnsi" w:cstheme="minorHAnsi"/>
                <w:b/>
                <w:iCs/>
                <w:color w:val="000000" w:themeColor="text1"/>
                <w:sz w:val="22"/>
                <w:szCs w:val="22"/>
              </w:rPr>
              <w:t xml:space="preserve"> (EUR)</w:t>
            </w:r>
          </w:p>
        </w:tc>
      </w:tr>
      <w:tr w:rsidR="0011351D" w:rsidRPr="00EF6962" w14:paraId="066B44D2" w14:textId="77777777" w:rsidTr="00946D1C">
        <w:tc>
          <w:tcPr>
            <w:tcW w:w="1271" w:type="dxa"/>
            <w:tcBorders>
              <w:top w:val="single" w:sz="4" w:space="0" w:color="auto"/>
              <w:left w:val="single" w:sz="4" w:space="0" w:color="auto"/>
              <w:bottom w:val="single" w:sz="4" w:space="0" w:color="auto"/>
              <w:right w:val="single" w:sz="4" w:space="0" w:color="auto"/>
            </w:tcBorders>
          </w:tcPr>
          <w:p w14:paraId="16082ABB" w14:textId="77777777" w:rsidR="0011351D" w:rsidRPr="00946D1C" w:rsidRDefault="0011351D" w:rsidP="00932EBC">
            <w:pPr>
              <w:spacing w:line="276" w:lineRule="auto"/>
              <w:rPr>
                <w:rFonts w:asciiTheme="minorHAnsi" w:hAnsiTheme="minorHAnsi" w:cstheme="minorHAnsi"/>
                <w:b/>
                <w:iCs/>
                <w:color w:val="000000" w:themeColor="text1"/>
                <w:sz w:val="22"/>
                <w:szCs w:val="22"/>
              </w:rPr>
            </w:pPr>
            <w:r w:rsidRPr="00946D1C">
              <w:rPr>
                <w:rFonts w:asciiTheme="minorHAnsi" w:hAnsiTheme="minorHAnsi" w:cstheme="minorHAnsi"/>
                <w:b/>
                <w:iCs/>
                <w:color w:val="000000" w:themeColor="text1"/>
                <w:sz w:val="22"/>
                <w:szCs w:val="22"/>
              </w:rPr>
              <w:t>7</w:t>
            </w:r>
          </w:p>
        </w:tc>
        <w:tc>
          <w:tcPr>
            <w:tcW w:w="992" w:type="dxa"/>
            <w:tcBorders>
              <w:top w:val="single" w:sz="4" w:space="0" w:color="auto"/>
              <w:left w:val="single" w:sz="4" w:space="0" w:color="auto"/>
              <w:bottom w:val="single" w:sz="4" w:space="0" w:color="auto"/>
              <w:right w:val="single" w:sz="4" w:space="0" w:color="auto"/>
            </w:tcBorders>
          </w:tcPr>
          <w:p w14:paraId="525C060C" w14:textId="77777777" w:rsidR="0011351D" w:rsidRPr="00946D1C" w:rsidRDefault="0011351D" w:rsidP="00932EBC">
            <w:pPr>
              <w:spacing w:line="276" w:lineRule="auto"/>
              <w:rPr>
                <w:rFonts w:asciiTheme="minorHAnsi" w:hAnsiTheme="minorHAnsi" w:cstheme="minorHAnsi"/>
                <w:b/>
                <w:iCs/>
                <w:color w:val="000000" w:themeColor="text1"/>
                <w:sz w:val="22"/>
                <w:szCs w:val="22"/>
              </w:rPr>
            </w:pPr>
            <w:r w:rsidRPr="00946D1C">
              <w:rPr>
                <w:rFonts w:asciiTheme="minorHAnsi" w:hAnsiTheme="minorHAnsi" w:cstheme="minorHAnsi"/>
                <w:b/>
                <w:iCs/>
                <w:color w:val="000000" w:themeColor="text1"/>
                <w:sz w:val="22"/>
                <w:szCs w:val="22"/>
              </w:rPr>
              <w:t>ERDF</w:t>
            </w:r>
          </w:p>
        </w:tc>
        <w:tc>
          <w:tcPr>
            <w:tcW w:w="2153" w:type="dxa"/>
            <w:tcBorders>
              <w:top w:val="single" w:sz="4" w:space="0" w:color="auto"/>
              <w:left w:val="single" w:sz="4" w:space="0" w:color="auto"/>
              <w:bottom w:val="single" w:sz="4" w:space="0" w:color="auto"/>
              <w:right w:val="single" w:sz="4" w:space="0" w:color="auto"/>
            </w:tcBorders>
          </w:tcPr>
          <w:p w14:paraId="2F60EA74" w14:textId="77777777" w:rsidR="0011351D" w:rsidRPr="00946D1C" w:rsidRDefault="0011351D" w:rsidP="00932EBC">
            <w:pPr>
              <w:spacing w:line="276" w:lineRule="auto"/>
              <w:rPr>
                <w:rFonts w:asciiTheme="minorHAnsi" w:hAnsiTheme="minorHAnsi" w:cstheme="minorHAnsi"/>
                <w:b/>
                <w:iCs/>
                <w:color w:val="000000" w:themeColor="text1"/>
                <w:sz w:val="22"/>
                <w:szCs w:val="22"/>
              </w:rPr>
            </w:pPr>
            <w:proofErr w:type="spellStart"/>
            <w:r w:rsidRPr="00946D1C">
              <w:rPr>
                <w:rFonts w:asciiTheme="minorHAnsi" w:hAnsiTheme="minorHAnsi" w:cstheme="minorHAnsi"/>
                <w:b/>
                <w:iCs/>
                <w:color w:val="000000" w:themeColor="text1"/>
                <w:sz w:val="22"/>
                <w:szCs w:val="22"/>
              </w:rPr>
              <w:t>Less</w:t>
            </w:r>
            <w:proofErr w:type="spellEnd"/>
            <w:r w:rsidRPr="00946D1C">
              <w:rPr>
                <w:rFonts w:asciiTheme="minorHAnsi" w:hAnsiTheme="minorHAnsi" w:cstheme="minorHAnsi"/>
                <w:b/>
                <w:iCs/>
                <w:color w:val="000000" w:themeColor="text1"/>
                <w:sz w:val="22"/>
                <w:szCs w:val="22"/>
              </w:rPr>
              <w:t xml:space="preserve"> </w:t>
            </w:r>
            <w:proofErr w:type="spellStart"/>
            <w:r w:rsidRPr="00946D1C">
              <w:rPr>
                <w:rFonts w:asciiTheme="minorHAnsi" w:hAnsiTheme="minorHAnsi" w:cstheme="minorHAnsi"/>
                <w:b/>
                <w:iCs/>
                <w:color w:val="000000" w:themeColor="text1"/>
                <w:sz w:val="22"/>
                <w:szCs w:val="22"/>
              </w:rPr>
              <w:t>developed</w:t>
            </w:r>
            <w:proofErr w:type="spellEnd"/>
          </w:p>
        </w:tc>
        <w:tc>
          <w:tcPr>
            <w:tcW w:w="3092" w:type="dxa"/>
            <w:tcBorders>
              <w:top w:val="single" w:sz="4" w:space="0" w:color="auto"/>
              <w:left w:val="single" w:sz="4" w:space="0" w:color="auto"/>
              <w:bottom w:val="single" w:sz="4" w:space="0" w:color="auto"/>
              <w:right w:val="single" w:sz="4" w:space="0" w:color="auto"/>
            </w:tcBorders>
          </w:tcPr>
          <w:p w14:paraId="340F33CA" w14:textId="77777777" w:rsidR="0011351D" w:rsidRPr="00EF6962" w:rsidRDefault="0011351D" w:rsidP="00932EBC">
            <w:pPr>
              <w:spacing w:line="276" w:lineRule="auto"/>
              <w:rPr>
                <w:rFonts w:asciiTheme="minorHAnsi" w:hAnsiTheme="minorHAnsi" w:cstheme="minorHAnsi"/>
                <w:b/>
                <w:iCs/>
                <w:color w:val="000000" w:themeColor="text1"/>
                <w:sz w:val="22"/>
                <w:szCs w:val="22"/>
                <w:u w:val="single"/>
              </w:rPr>
            </w:pPr>
            <w:r w:rsidRPr="00EF6962">
              <w:rPr>
                <w:rFonts w:asciiTheme="minorHAnsi" w:hAnsiTheme="minorHAnsi"/>
                <w:b/>
                <w:iCs/>
                <w:color w:val="000000" w:themeColor="text1"/>
                <w:sz w:val="22"/>
                <w:szCs w:val="22"/>
              </w:rPr>
              <w:t xml:space="preserve">132 </w:t>
            </w:r>
            <w:r w:rsidRPr="00EF6962">
              <w:rPr>
                <w:rFonts w:asciiTheme="minorHAnsi" w:hAnsiTheme="minorHAnsi"/>
                <w:noProof/>
                <w:color w:val="000000" w:themeColor="text1"/>
                <w:sz w:val="22"/>
                <w:szCs w:val="22"/>
              </w:rPr>
              <w:t>Îmbunătățirea capacității autorităților responsabile de programe și a organismelor implicate în implementarea fondurilor</w:t>
            </w:r>
          </w:p>
        </w:tc>
        <w:tc>
          <w:tcPr>
            <w:tcW w:w="2126" w:type="dxa"/>
            <w:vMerge w:val="restart"/>
            <w:tcBorders>
              <w:top w:val="single" w:sz="4" w:space="0" w:color="auto"/>
              <w:left w:val="single" w:sz="4" w:space="0" w:color="auto"/>
              <w:right w:val="single" w:sz="4" w:space="0" w:color="auto"/>
            </w:tcBorders>
            <w:vAlign w:val="center"/>
          </w:tcPr>
          <w:p w14:paraId="4642A972" w14:textId="77777777" w:rsidR="0011351D" w:rsidRPr="00946D1C" w:rsidRDefault="0011351D" w:rsidP="00946D1C">
            <w:pPr>
              <w:spacing w:line="276" w:lineRule="auto"/>
              <w:jc w:val="right"/>
              <w:rPr>
                <w:rFonts w:asciiTheme="minorHAnsi" w:hAnsiTheme="minorHAnsi" w:cstheme="minorHAnsi"/>
                <w:b/>
                <w:iCs/>
                <w:color w:val="000000" w:themeColor="text1"/>
                <w:sz w:val="22"/>
                <w:szCs w:val="22"/>
              </w:rPr>
            </w:pPr>
            <w:r w:rsidRPr="00946D1C">
              <w:rPr>
                <w:rFonts w:asciiTheme="minorHAnsi" w:hAnsiTheme="minorHAnsi" w:cstheme="minorHAnsi"/>
                <w:b/>
                <w:iCs/>
                <w:color w:val="000000" w:themeColor="text1"/>
                <w:sz w:val="22"/>
                <w:szCs w:val="22"/>
              </w:rPr>
              <w:t>43.333.050,88</w:t>
            </w:r>
          </w:p>
        </w:tc>
      </w:tr>
      <w:tr w:rsidR="0011351D" w:rsidRPr="00EF6962" w14:paraId="0B47EB27" w14:textId="77777777" w:rsidTr="00946D1C">
        <w:tc>
          <w:tcPr>
            <w:tcW w:w="1271" w:type="dxa"/>
            <w:tcBorders>
              <w:top w:val="single" w:sz="4" w:space="0" w:color="auto"/>
              <w:left w:val="single" w:sz="4" w:space="0" w:color="auto"/>
              <w:bottom w:val="single" w:sz="4" w:space="0" w:color="auto"/>
              <w:right w:val="single" w:sz="4" w:space="0" w:color="auto"/>
            </w:tcBorders>
          </w:tcPr>
          <w:p w14:paraId="5C3BEDED" w14:textId="77777777" w:rsidR="0011351D" w:rsidRPr="00946D1C" w:rsidRDefault="0011351D" w:rsidP="00932EBC">
            <w:pPr>
              <w:spacing w:line="276" w:lineRule="auto"/>
              <w:rPr>
                <w:rFonts w:asciiTheme="minorHAnsi" w:hAnsiTheme="minorHAnsi" w:cstheme="minorHAnsi"/>
                <w:b/>
                <w:iCs/>
                <w:color w:val="000000" w:themeColor="text1"/>
                <w:sz w:val="22"/>
                <w:szCs w:val="22"/>
              </w:rPr>
            </w:pPr>
            <w:r w:rsidRPr="00946D1C">
              <w:rPr>
                <w:rFonts w:asciiTheme="minorHAnsi" w:hAnsiTheme="minorHAnsi" w:cstheme="minorHAnsi"/>
                <w:b/>
                <w:iCs/>
                <w:color w:val="000000" w:themeColor="text1"/>
                <w:sz w:val="22"/>
                <w:szCs w:val="22"/>
              </w:rPr>
              <w:t>7</w:t>
            </w:r>
          </w:p>
        </w:tc>
        <w:tc>
          <w:tcPr>
            <w:tcW w:w="992" w:type="dxa"/>
            <w:tcBorders>
              <w:top w:val="single" w:sz="4" w:space="0" w:color="auto"/>
              <w:left w:val="single" w:sz="4" w:space="0" w:color="auto"/>
              <w:bottom w:val="single" w:sz="4" w:space="0" w:color="auto"/>
              <w:right w:val="single" w:sz="4" w:space="0" w:color="auto"/>
            </w:tcBorders>
          </w:tcPr>
          <w:p w14:paraId="02237B70" w14:textId="77777777" w:rsidR="0011351D" w:rsidRPr="00946D1C" w:rsidRDefault="0011351D" w:rsidP="00932EBC">
            <w:pPr>
              <w:spacing w:line="276" w:lineRule="auto"/>
              <w:rPr>
                <w:rFonts w:asciiTheme="minorHAnsi" w:hAnsiTheme="minorHAnsi" w:cstheme="minorHAnsi"/>
                <w:b/>
                <w:iCs/>
                <w:color w:val="000000" w:themeColor="text1"/>
                <w:sz w:val="22"/>
                <w:szCs w:val="22"/>
              </w:rPr>
            </w:pPr>
            <w:r w:rsidRPr="00946D1C">
              <w:rPr>
                <w:rFonts w:asciiTheme="minorHAnsi" w:hAnsiTheme="minorHAnsi" w:cstheme="minorHAnsi"/>
                <w:b/>
                <w:iCs/>
                <w:color w:val="000000" w:themeColor="text1"/>
                <w:sz w:val="22"/>
                <w:szCs w:val="22"/>
              </w:rPr>
              <w:t>ERDF</w:t>
            </w:r>
          </w:p>
        </w:tc>
        <w:tc>
          <w:tcPr>
            <w:tcW w:w="2153" w:type="dxa"/>
            <w:tcBorders>
              <w:top w:val="single" w:sz="4" w:space="0" w:color="auto"/>
              <w:left w:val="single" w:sz="4" w:space="0" w:color="auto"/>
              <w:bottom w:val="single" w:sz="4" w:space="0" w:color="auto"/>
              <w:right w:val="single" w:sz="4" w:space="0" w:color="auto"/>
            </w:tcBorders>
          </w:tcPr>
          <w:p w14:paraId="26431F1A" w14:textId="77777777" w:rsidR="0011351D" w:rsidRPr="00946D1C" w:rsidRDefault="0011351D" w:rsidP="00932EBC">
            <w:pPr>
              <w:spacing w:line="276" w:lineRule="auto"/>
              <w:rPr>
                <w:rFonts w:asciiTheme="minorHAnsi" w:hAnsiTheme="minorHAnsi" w:cstheme="minorHAnsi"/>
                <w:b/>
                <w:iCs/>
                <w:color w:val="000000" w:themeColor="text1"/>
                <w:sz w:val="22"/>
                <w:szCs w:val="22"/>
              </w:rPr>
            </w:pPr>
            <w:proofErr w:type="spellStart"/>
            <w:r w:rsidRPr="00946D1C">
              <w:rPr>
                <w:rFonts w:asciiTheme="minorHAnsi" w:hAnsiTheme="minorHAnsi" w:cstheme="minorHAnsi"/>
                <w:b/>
                <w:iCs/>
                <w:color w:val="000000" w:themeColor="text1"/>
                <w:sz w:val="22"/>
                <w:szCs w:val="22"/>
              </w:rPr>
              <w:t>Less</w:t>
            </w:r>
            <w:proofErr w:type="spellEnd"/>
            <w:r w:rsidRPr="00946D1C">
              <w:rPr>
                <w:rFonts w:asciiTheme="minorHAnsi" w:hAnsiTheme="minorHAnsi" w:cstheme="minorHAnsi"/>
                <w:b/>
                <w:iCs/>
                <w:color w:val="000000" w:themeColor="text1"/>
                <w:sz w:val="22"/>
                <w:szCs w:val="22"/>
              </w:rPr>
              <w:t xml:space="preserve"> </w:t>
            </w:r>
            <w:proofErr w:type="spellStart"/>
            <w:r w:rsidRPr="00946D1C">
              <w:rPr>
                <w:rFonts w:asciiTheme="minorHAnsi" w:hAnsiTheme="minorHAnsi" w:cstheme="minorHAnsi"/>
                <w:b/>
                <w:iCs/>
                <w:color w:val="000000" w:themeColor="text1"/>
                <w:sz w:val="22"/>
                <w:szCs w:val="22"/>
              </w:rPr>
              <w:t>developed</w:t>
            </w:r>
            <w:proofErr w:type="spellEnd"/>
          </w:p>
        </w:tc>
        <w:tc>
          <w:tcPr>
            <w:tcW w:w="3092" w:type="dxa"/>
            <w:tcBorders>
              <w:top w:val="single" w:sz="4" w:space="0" w:color="auto"/>
              <w:left w:val="single" w:sz="4" w:space="0" w:color="auto"/>
              <w:bottom w:val="single" w:sz="4" w:space="0" w:color="auto"/>
              <w:right w:val="single" w:sz="4" w:space="0" w:color="auto"/>
            </w:tcBorders>
          </w:tcPr>
          <w:p w14:paraId="780CF0C0" w14:textId="77777777" w:rsidR="0011351D" w:rsidRPr="00EF6962" w:rsidRDefault="0011351D" w:rsidP="00932EBC">
            <w:pPr>
              <w:spacing w:line="276" w:lineRule="auto"/>
              <w:rPr>
                <w:rFonts w:asciiTheme="minorHAnsi" w:hAnsiTheme="minorHAnsi" w:cstheme="minorHAnsi"/>
                <w:b/>
                <w:iCs/>
                <w:color w:val="000000" w:themeColor="text1"/>
                <w:sz w:val="22"/>
                <w:szCs w:val="22"/>
                <w:u w:val="single"/>
              </w:rPr>
            </w:pPr>
            <w:r w:rsidRPr="00EF6962">
              <w:rPr>
                <w:rFonts w:asciiTheme="minorHAnsi" w:hAnsiTheme="minorHAnsi"/>
                <w:b/>
                <w:iCs/>
                <w:color w:val="000000" w:themeColor="text1"/>
                <w:sz w:val="22"/>
                <w:szCs w:val="22"/>
              </w:rPr>
              <w:t xml:space="preserve">140 </w:t>
            </w:r>
            <w:r w:rsidRPr="00EF6962">
              <w:rPr>
                <w:rFonts w:asciiTheme="minorHAnsi" w:hAnsiTheme="minorHAnsi"/>
                <w:noProof/>
                <w:color w:val="000000" w:themeColor="text1"/>
                <w:sz w:val="22"/>
                <w:szCs w:val="22"/>
              </w:rPr>
              <w:t>Informare și comunicare</w:t>
            </w:r>
          </w:p>
        </w:tc>
        <w:tc>
          <w:tcPr>
            <w:tcW w:w="2126" w:type="dxa"/>
            <w:vMerge/>
            <w:tcBorders>
              <w:left w:val="single" w:sz="4" w:space="0" w:color="auto"/>
              <w:right w:val="single" w:sz="4" w:space="0" w:color="auto"/>
            </w:tcBorders>
          </w:tcPr>
          <w:p w14:paraId="237CF175" w14:textId="77777777" w:rsidR="0011351D" w:rsidRPr="00EF6962" w:rsidRDefault="0011351D" w:rsidP="00932EBC">
            <w:pPr>
              <w:spacing w:line="276" w:lineRule="auto"/>
              <w:rPr>
                <w:rFonts w:asciiTheme="minorHAnsi" w:hAnsiTheme="minorHAnsi" w:cstheme="minorHAnsi"/>
                <w:b/>
                <w:iCs/>
                <w:color w:val="000000" w:themeColor="text1"/>
                <w:sz w:val="22"/>
                <w:szCs w:val="22"/>
                <w:u w:val="single"/>
              </w:rPr>
            </w:pPr>
          </w:p>
        </w:tc>
      </w:tr>
      <w:tr w:rsidR="0011351D" w:rsidRPr="00EF6962" w14:paraId="4481BF0F" w14:textId="77777777" w:rsidTr="00946D1C">
        <w:tc>
          <w:tcPr>
            <w:tcW w:w="1271" w:type="dxa"/>
            <w:tcBorders>
              <w:top w:val="single" w:sz="4" w:space="0" w:color="auto"/>
              <w:left w:val="single" w:sz="4" w:space="0" w:color="auto"/>
              <w:bottom w:val="single" w:sz="4" w:space="0" w:color="auto"/>
              <w:right w:val="single" w:sz="4" w:space="0" w:color="auto"/>
            </w:tcBorders>
          </w:tcPr>
          <w:p w14:paraId="6114DBE2" w14:textId="77777777" w:rsidR="0011351D" w:rsidRPr="00946D1C" w:rsidRDefault="0011351D" w:rsidP="00932EBC">
            <w:pPr>
              <w:spacing w:line="276" w:lineRule="auto"/>
              <w:rPr>
                <w:rFonts w:asciiTheme="minorHAnsi" w:hAnsiTheme="minorHAnsi" w:cstheme="minorHAnsi"/>
                <w:b/>
                <w:iCs/>
                <w:color w:val="000000" w:themeColor="text1"/>
                <w:sz w:val="22"/>
                <w:szCs w:val="22"/>
              </w:rPr>
            </w:pPr>
            <w:r w:rsidRPr="00946D1C">
              <w:rPr>
                <w:rFonts w:asciiTheme="minorHAnsi" w:hAnsiTheme="minorHAnsi" w:cstheme="minorHAnsi"/>
                <w:b/>
                <w:iCs/>
                <w:color w:val="000000" w:themeColor="text1"/>
                <w:sz w:val="22"/>
                <w:szCs w:val="22"/>
              </w:rPr>
              <w:lastRenderedPageBreak/>
              <w:t>7</w:t>
            </w:r>
          </w:p>
        </w:tc>
        <w:tc>
          <w:tcPr>
            <w:tcW w:w="992" w:type="dxa"/>
            <w:tcBorders>
              <w:top w:val="single" w:sz="4" w:space="0" w:color="auto"/>
              <w:left w:val="single" w:sz="4" w:space="0" w:color="auto"/>
              <w:bottom w:val="single" w:sz="4" w:space="0" w:color="auto"/>
              <w:right w:val="single" w:sz="4" w:space="0" w:color="auto"/>
            </w:tcBorders>
          </w:tcPr>
          <w:p w14:paraId="78444716" w14:textId="77777777" w:rsidR="0011351D" w:rsidRPr="00946D1C" w:rsidRDefault="0011351D" w:rsidP="00932EBC">
            <w:pPr>
              <w:spacing w:line="276" w:lineRule="auto"/>
              <w:rPr>
                <w:rFonts w:asciiTheme="minorHAnsi" w:hAnsiTheme="minorHAnsi" w:cstheme="minorHAnsi"/>
                <w:b/>
                <w:iCs/>
                <w:color w:val="000000" w:themeColor="text1"/>
                <w:sz w:val="22"/>
                <w:szCs w:val="22"/>
              </w:rPr>
            </w:pPr>
            <w:r w:rsidRPr="00946D1C">
              <w:rPr>
                <w:rFonts w:asciiTheme="minorHAnsi" w:hAnsiTheme="minorHAnsi" w:cstheme="minorHAnsi"/>
                <w:b/>
                <w:iCs/>
                <w:color w:val="000000" w:themeColor="text1"/>
                <w:sz w:val="22"/>
                <w:szCs w:val="22"/>
              </w:rPr>
              <w:t>ERDF</w:t>
            </w:r>
          </w:p>
        </w:tc>
        <w:tc>
          <w:tcPr>
            <w:tcW w:w="2153" w:type="dxa"/>
            <w:tcBorders>
              <w:top w:val="single" w:sz="4" w:space="0" w:color="auto"/>
              <w:left w:val="single" w:sz="4" w:space="0" w:color="auto"/>
              <w:bottom w:val="single" w:sz="4" w:space="0" w:color="auto"/>
              <w:right w:val="single" w:sz="4" w:space="0" w:color="auto"/>
            </w:tcBorders>
          </w:tcPr>
          <w:p w14:paraId="6E681CF6" w14:textId="77777777" w:rsidR="0011351D" w:rsidRPr="00946D1C" w:rsidRDefault="0011351D" w:rsidP="00932EBC">
            <w:pPr>
              <w:spacing w:line="276" w:lineRule="auto"/>
              <w:rPr>
                <w:rFonts w:asciiTheme="minorHAnsi" w:hAnsiTheme="minorHAnsi" w:cstheme="minorHAnsi"/>
                <w:b/>
                <w:iCs/>
                <w:color w:val="000000" w:themeColor="text1"/>
                <w:sz w:val="22"/>
                <w:szCs w:val="22"/>
              </w:rPr>
            </w:pPr>
            <w:proofErr w:type="spellStart"/>
            <w:r w:rsidRPr="00946D1C">
              <w:rPr>
                <w:rFonts w:asciiTheme="minorHAnsi" w:hAnsiTheme="minorHAnsi" w:cstheme="minorHAnsi"/>
                <w:b/>
                <w:iCs/>
                <w:color w:val="000000" w:themeColor="text1"/>
                <w:sz w:val="22"/>
                <w:szCs w:val="22"/>
              </w:rPr>
              <w:t>Less</w:t>
            </w:r>
            <w:proofErr w:type="spellEnd"/>
            <w:r w:rsidRPr="00946D1C">
              <w:rPr>
                <w:rFonts w:asciiTheme="minorHAnsi" w:hAnsiTheme="minorHAnsi" w:cstheme="minorHAnsi"/>
                <w:b/>
                <w:iCs/>
                <w:color w:val="000000" w:themeColor="text1"/>
                <w:sz w:val="22"/>
                <w:szCs w:val="22"/>
              </w:rPr>
              <w:t xml:space="preserve"> </w:t>
            </w:r>
            <w:proofErr w:type="spellStart"/>
            <w:r w:rsidRPr="00946D1C">
              <w:rPr>
                <w:rFonts w:asciiTheme="minorHAnsi" w:hAnsiTheme="minorHAnsi" w:cstheme="minorHAnsi"/>
                <w:b/>
                <w:iCs/>
                <w:color w:val="000000" w:themeColor="text1"/>
                <w:sz w:val="22"/>
                <w:szCs w:val="22"/>
              </w:rPr>
              <w:t>developed</w:t>
            </w:r>
            <w:proofErr w:type="spellEnd"/>
          </w:p>
        </w:tc>
        <w:tc>
          <w:tcPr>
            <w:tcW w:w="3092" w:type="dxa"/>
            <w:tcBorders>
              <w:top w:val="single" w:sz="4" w:space="0" w:color="auto"/>
              <w:left w:val="single" w:sz="4" w:space="0" w:color="auto"/>
              <w:bottom w:val="single" w:sz="4" w:space="0" w:color="auto"/>
              <w:right w:val="single" w:sz="4" w:space="0" w:color="auto"/>
            </w:tcBorders>
          </w:tcPr>
          <w:p w14:paraId="2B2C00E1" w14:textId="77777777" w:rsidR="0011351D" w:rsidRPr="00EF6962" w:rsidRDefault="0011351D" w:rsidP="00932EBC">
            <w:pPr>
              <w:spacing w:line="276" w:lineRule="auto"/>
              <w:rPr>
                <w:rFonts w:asciiTheme="minorHAnsi" w:hAnsiTheme="minorHAnsi" w:cstheme="minorHAnsi"/>
                <w:b/>
                <w:iCs/>
                <w:color w:val="000000" w:themeColor="text1"/>
                <w:sz w:val="22"/>
                <w:szCs w:val="22"/>
                <w:u w:val="single"/>
              </w:rPr>
            </w:pPr>
            <w:r w:rsidRPr="00EF6962">
              <w:rPr>
                <w:rFonts w:asciiTheme="minorHAnsi" w:hAnsiTheme="minorHAnsi"/>
                <w:b/>
                <w:iCs/>
                <w:color w:val="000000" w:themeColor="text1"/>
                <w:sz w:val="22"/>
                <w:szCs w:val="22"/>
              </w:rPr>
              <w:t xml:space="preserve">141 </w:t>
            </w:r>
            <w:r w:rsidRPr="00EF6962">
              <w:rPr>
                <w:rFonts w:asciiTheme="minorHAnsi" w:hAnsiTheme="minorHAnsi"/>
                <w:noProof/>
                <w:color w:val="000000" w:themeColor="text1"/>
                <w:sz w:val="22"/>
                <w:szCs w:val="22"/>
              </w:rPr>
              <w:t>Pregătire, implementare, monitorizare și control</w:t>
            </w:r>
          </w:p>
        </w:tc>
        <w:tc>
          <w:tcPr>
            <w:tcW w:w="2126" w:type="dxa"/>
            <w:vMerge/>
            <w:tcBorders>
              <w:left w:val="single" w:sz="4" w:space="0" w:color="auto"/>
              <w:right w:val="single" w:sz="4" w:space="0" w:color="auto"/>
            </w:tcBorders>
          </w:tcPr>
          <w:p w14:paraId="522A86C9" w14:textId="77777777" w:rsidR="0011351D" w:rsidRPr="00EF6962" w:rsidRDefault="0011351D" w:rsidP="00932EBC">
            <w:pPr>
              <w:spacing w:line="276" w:lineRule="auto"/>
              <w:rPr>
                <w:rFonts w:asciiTheme="minorHAnsi" w:hAnsiTheme="minorHAnsi" w:cstheme="minorHAnsi"/>
                <w:b/>
                <w:iCs/>
                <w:color w:val="000000" w:themeColor="text1"/>
                <w:sz w:val="22"/>
                <w:szCs w:val="22"/>
                <w:u w:val="single"/>
              </w:rPr>
            </w:pPr>
          </w:p>
        </w:tc>
      </w:tr>
      <w:tr w:rsidR="0011351D" w:rsidRPr="00EF6962" w14:paraId="7F8F456F" w14:textId="77777777" w:rsidTr="00946D1C">
        <w:tc>
          <w:tcPr>
            <w:tcW w:w="1271" w:type="dxa"/>
            <w:tcBorders>
              <w:top w:val="single" w:sz="4" w:space="0" w:color="auto"/>
              <w:left w:val="single" w:sz="4" w:space="0" w:color="auto"/>
              <w:bottom w:val="single" w:sz="4" w:space="0" w:color="auto"/>
              <w:right w:val="single" w:sz="4" w:space="0" w:color="auto"/>
            </w:tcBorders>
          </w:tcPr>
          <w:p w14:paraId="408B8DD2" w14:textId="77777777" w:rsidR="0011351D" w:rsidRPr="00946D1C" w:rsidRDefault="0011351D" w:rsidP="00932EBC">
            <w:pPr>
              <w:spacing w:line="276" w:lineRule="auto"/>
              <w:rPr>
                <w:rFonts w:asciiTheme="minorHAnsi" w:hAnsiTheme="minorHAnsi" w:cstheme="minorHAnsi"/>
                <w:b/>
                <w:iCs/>
                <w:color w:val="000000" w:themeColor="text1"/>
                <w:sz w:val="22"/>
                <w:szCs w:val="22"/>
              </w:rPr>
            </w:pPr>
            <w:r w:rsidRPr="00946D1C">
              <w:rPr>
                <w:rFonts w:asciiTheme="minorHAnsi" w:hAnsiTheme="minorHAnsi" w:cstheme="minorHAnsi"/>
                <w:b/>
                <w:iCs/>
                <w:color w:val="000000" w:themeColor="text1"/>
                <w:sz w:val="22"/>
                <w:szCs w:val="22"/>
              </w:rPr>
              <w:t>7</w:t>
            </w:r>
          </w:p>
        </w:tc>
        <w:tc>
          <w:tcPr>
            <w:tcW w:w="992" w:type="dxa"/>
            <w:tcBorders>
              <w:top w:val="single" w:sz="4" w:space="0" w:color="auto"/>
              <w:left w:val="single" w:sz="4" w:space="0" w:color="auto"/>
              <w:bottom w:val="single" w:sz="4" w:space="0" w:color="auto"/>
              <w:right w:val="single" w:sz="4" w:space="0" w:color="auto"/>
            </w:tcBorders>
          </w:tcPr>
          <w:p w14:paraId="44CC964B" w14:textId="77777777" w:rsidR="0011351D" w:rsidRPr="00946D1C" w:rsidRDefault="0011351D" w:rsidP="00932EBC">
            <w:pPr>
              <w:spacing w:line="276" w:lineRule="auto"/>
              <w:rPr>
                <w:rFonts w:asciiTheme="minorHAnsi" w:hAnsiTheme="minorHAnsi" w:cstheme="minorHAnsi"/>
                <w:b/>
                <w:iCs/>
                <w:color w:val="000000" w:themeColor="text1"/>
                <w:sz w:val="22"/>
                <w:szCs w:val="22"/>
              </w:rPr>
            </w:pPr>
            <w:r w:rsidRPr="00946D1C">
              <w:rPr>
                <w:rFonts w:asciiTheme="minorHAnsi" w:hAnsiTheme="minorHAnsi" w:cstheme="minorHAnsi"/>
                <w:b/>
                <w:iCs/>
                <w:color w:val="000000" w:themeColor="text1"/>
                <w:sz w:val="22"/>
                <w:szCs w:val="22"/>
              </w:rPr>
              <w:t>ERDF</w:t>
            </w:r>
          </w:p>
        </w:tc>
        <w:tc>
          <w:tcPr>
            <w:tcW w:w="2153" w:type="dxa"/>
            <w:tcBorders>
              <w:top w:val="single" w:sz="4" w:space="0" w:color="auto"/>
              <w:left w:val="single" w:sz="4" w:space="0" w:color="auto"/>
              <w:bottom w:val="single" w:sz="4" w:space="0" w:color="auto"/>
              <w:right w:val="single" w:sz="4" w:space="0" w:color="auto"/>
            </w:tcBorders>
          </w:tcPr>
          <w:p w14:paraId="77AE8F63" w14:textId="77777777" w:rsidR="0011351D" w:rsidRPr="00946D1C" w:rsidRDefault="0011351D" w:rsidP="00932EBC">
            <w:pPr>
              <w:spacing w:line="276" w:lineRule="auto"/>
              <w:rPr>
                <w:rFonts w:asciiTheme="minorHAnsi" w:hAnsiTheme="minorHAnsi" w:cstheme="minorHAnsi"/>
                <w:b/>
                <w:iCs/>
                <w:color w:val="000000" w:themeColor="text1"/>
                <w:sz w:val="22"/>
                <w:szCs w:val="22"/>
              </w:rPr>
            </w:pPr>
            <w:proofErr w:type="spellStart"/>
            <w:r w:rsidRPr="00946D1C">
              <w:rPr>
                <w:rFonts w:asciiTheme="minorHAnsi" w:hAnsiTheme="minorHAnsi" w:cstheme="minorHAnsi"/>
                <w:b/>
                <w:iCs/>
                <w:color w:val="000000" w:themeColor="text1"/>
                <w:sz w:val="22"/>
                <w:szCs w:val="22"/>
              </w:rPr>
              <w:t>Less</w:t>
            </w:r>
            <w:proofErr w:type="spellEnd"/>
            <w:r w:rsidRPr="00946D1C">
              <w:rPr>
                <w:rFonts w:asciiTheme="minorHAnsi" w:hAnsiTheme="minorHAnsi" w:cstheme="minorHAnsi"/>
                <w:b/>
                <w:iCs/>
                <w:color w:val="000000" w:themeColor="text1"/>
                <w:sz w:val="22"/>
                <w:szCs w:val="22"/>
              </w:rPr>
              <w:t xml:space="preserve"> </w:t>
            </w:r>
            <w:proofErr w:type="spellStart"/>
            <w:r w:rsidRPr="00946D1C">
              <w:rPr>
                <w:rFonts w:asciiTheme="minorHAnsi" w:hAnsiTheme="minorHAnsi" w:cstheme="minorHAnsi"/>
                <w:b/>
                <w:iCs/>
                <w:color w:val="000000" w:themeColor="text1"/>
                <w:sz w:val="22"/>
                <w:szCs w:val="22"/>
              </w:rPr>
              <w:t>developed</w:t>
            </w:r>
            <w:proofErr w:type="spellEnd"/>
          </w:p>
        </w:tc>
        <w:tc>
          <w:tcPr>
            <w:tcW w:w="3092" w:type="dxa"/>
            <w:tcBorders>
              <w:top w:val="single" w:sz="4" w:space="0" w:color="auto"/>
              <w:left w:val="single" w:sz="4" w:space="0" w:color="auto"/>
              <w:bottom w:val="single" w:sz="4" w:space="0" w:color="auto"/>
              <w:right w:val="single" w:sz="4" w:space="0" w:color="auto"/>
            </w:tcBorders>
          </w:tcPr>
          <w:p w14:paraId="7EBFC87D" w14:textId="77777777" w:rsidR="0011351D" w:rsidRPr="00EF6962" w:rsidRDefault="0011351D" w:rsidP="00932EBC">
            <w:pPr>
              <w:spacing w:line="276" w:lineRule="auto"/>
              <w:rPr>
                <w:rFonts w:asciiTheme="minorHAnsi" w:hAnsiTheme="minorHAnsi" w:cstheme="minorHAnsi"/>
                <w:b/>
                <w:iCs/>
                <w:color w:val="000000" w:themeColor="text1"/>
                <w:sz w:val="22"/>
                <w:szCs w:val="22"/>
                <w:u w:val="single"/>
              </w:rPr>
            </w:pPr>
            <w:r w:rsidRPr="00EF6962">
              <w:rPr>
                <w:rFonts w:asciiTheme="minorHAnsi" w:hAnsiTheme="minorHAnsi"/>
                <w:b/>
                <w:iCs/>
                <w:color w:val="000000" w:themeColor="text1"/>
                <w:sz w:val="22"/>
                <w:szCs w:val="22"/>
              </w:rPr>
              <w:t xml:space="preserve">142 </w:t>
            </w:r>
            <w:r w:rsidRPr="00EF6962">
              <w:rPr>
                <w:rFonts w:asciiTheme="minorHAnsi" w:hAnsiTheme="minorHAnsi"/>
                <w:noProof/>
                <w:color w:val="000000" w:themeColor="text1"/>
                <w:sz w:val="22"/>
                <w:szCs w:val="22"/>
              </w:rPr>
              <w:t>Evaluare și studii, colectare de date</w:t>
            </w:r>
          </w:p>
        </w:tc>
        <w:tc>
          <w:tcPr>
            <w:tcW w:w="2126" w:type="dxa"/>
            <w:vMerge/>
            <w:tcBorders>
              <w:left w:val="single" w:sz="4" w:space="0" w:color="auto"/>
              <w:bottom w:val="single" w:sz="4" w:space="0" w:color="auto"/>
              <w:right w:val="single" w:sz="4" w:space="0" w:color="auto"/>
            </w:tcBorders>
          </w:tcPr>
          <w:p w14:paraId="1E7B699C" w14:textId="77777777" w:rsidR="0011351D" w:rsidRPr="00EF6962" w:rsidRDefault="0011351D" w:rsidP="00932EBC">
            <w:pPr>
              <w:spacing w:line="276" w:lineRule="auto"/>
              <w:rPr>
                <w:rFonts w:asciiTheme="minorHAnsi" w:hAnsiTheme="minorHAnsi" w:cstheme="minorHAnsi"/>
                <w:b/>
                <w:iCs/>
                <w:color w:val="000000" w:themeColor="text1"/>
                <w:sz w:val="22"/>
                <w:szCs w:val="22"/>
                <w:u w:val="single"/>
              </w:rPr>
            </w:pPr>
          </w:p>
        </w:tc>
      </w:tr>
    </w:tbl>
    <w:p w14:paraId="3667A345" w14:textId="77777777" w:rsidR="00F000AD" w:rsidRPr="00EF6962" w:rsidRDefault="00F000AD" w:rsidP="00932EBC">
      <w:pPr>
        <w:spacing w:line="276" w:lineRule="auto"/>
        <w:rPr>
          <w:rFonts w:asciiTheme="minorHAnsi" w:hAnsiTheme="minorHAnsi" w:cstheme="minorHAnsi"/>
          <w:b/>
          <w:bCs/>
          <w:color w:val="000000" w:themeColor="text1"/>
          <w:sz w:val="22"/>
          <w:szCs w:val="22"/>
          <w:lang w:val="en-GB"/>
        </w:rPr>
      </w:pPr>
    </w:p>
    <w:p w14:paraId="40EF4FEE" w14:textId="77777777" w:rsidR="00731071" w:rsidRPr="00EF6962" w:rsidRDefault="00731071" w:rsidP="00932EBC">
      <w:pPr>
        <w:spacing w:line="276" w:lineRule="auto"/>
        <w:rPr>
          <w:rFonts w:asciiTheme="minorHAnsi" w:hAnsiTheme="minorHAnsi"/>
          <w:b/>
          <w:bCs/>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682"/>
        <w:gridCol w:w="1843"/>
        <w:gridCol w:w="1863"/>
      </w:tblGrid>
      <w:tr w:rsidR="00731071" w:rsidRPr="00EF6962" w14:paraId="47970D05" w14:textId="77777777" w:rsidTr="00F81EA7">
        <w:tc>
          <w:tcPr>
            <w:tcW w:w="9371" w:type="dxa"/>
            <w:gridSpan w:val="5"/>
            <w:tcBorders>
              <w:top w:val="single" w:sz="4" w:space="0" w:color="auto"/>
              <w:left w:val="single" w:sz="4" w:space="0" w:color="auto"/>
              <w:bottom w:val="single" w:sz="4" w:space="0" w:color="auto"/>
              <w:right w:val="single" w:sz="4" w:space="0" w:color="auto"/>
            </w:tcBorders>
            <w:hideMark/>
          </w:tcPr>
          <w:p w14:paraId="37DA2A57" w14:textId="77777777" w:rsidR="00731071" w:rsidRPr="00EF6962" w:rsidRDefault="00731071" w:rsidP="00932EBC">
            <w:pPr>
              <w:spacing w:line="276" w:lineRule="auto"/>
              <w:rPr>
                <w:rFonts w:asciiTheme="minorHAnsi" w:hAnsiTheme="minorHAnsi"/>
                <w:b/>
                <w:iCs/>
                <w:color w:val="000000" w:themeColor="text1"/>
                <w:sz w:val="22"/>
                <w:szCs w:val="22"/>
              </w:rPr>
            </w:pPr>
            <w:r w:rsidRPr="00EF6962">
              <w:rPr>
                <w:rFonts w:asciiTheme="minorHAnsi" w:hAnsiTheme="minorHAnsi"/>
                <w:b/>
                <w:iCs/>
                <w:color w:val="000000" w:themeColor="text1"/>
                <w:sz w:val="22"/>
                <w:szCs w:val="22"/>
              </w:rPr>
              <w:t xml:space="preserve">Table 5: </w:t>
            </w:r>
            <w:proofErr w:type="spellStart"/>
            <w:r w:rsidRPr="00EF6962">
              <w:rPr>
                <w:rFonts w:asciiTheme="minorHAnsi" w:hAnsiTheme="minorHAnsi"/>
                <w:b/>
                <w:iCs/>
                <w:color w:val="000000" w:themeColor="text1"/>
                <w:sz w:val="22"/>
                <w:szCs w:val="22"/>
              </w:rPr>
              <w:t>Dimension</w:t>
            </w:r>
            <w:proofErr w:type="spellEnd"/>
            <w:r w:rsidRPr="00EF6962">
              <w:rPr>
                <w:rFonts w:asciiTheme="minorHAnsi" w:hAnsiTheme="minorHAnsi"/>
                <w:b/>
                <w:iCs/>
                <w:color w:val="000000" w:themeColor="text1"/>
                <w:sz w:val="22"/>
                <w:szCs w:val="22"/>
              </w:rPr>
              <w:t xml:space="preserve"> 2 – </w:t>
            </w:r>
            <w:proofErr w:type="spellStart"/>
            <w:r w:rsidRPr="00EF6962">
              <w:rPr>
                <w:rFonts w:asciiTheme="minorHAnsi" w:hAnsiTheme="minorHAnsi"/>
                <w:b/>
                <w:iCs/>
                <w:color w:val="000000" w:themeColor="text1"/>
                <w:sz w:val="22"/>
                <w:szCs w:val="22"/>
              </w:rPr>
              <w:t>form</w:t>
            </w:r>
            <w:proofErr w:type="spellEnd"/>
            <w:r w:rsidRPr="00EF6962">
              <w:rPr>
                <w:rFonts w:asciiTheme="minorHAnsi" w:hAnsiTheme="minorHAnsi"/>
                <w:b/>
                <w:iCs/>
                <w:color w:val="000000" w:themeColor="text1"/>
                <w:sz w:val="22"/>
                <w:szCs w:val="22"/>
              </w:rPr>
              <w:t xml:space="preserve"> of </w:t>
            </w:r>
            <w:proofErr w:type="spellStart"/>
            <w:r w:rsidRPr="00EF6962">
              <w:rPr>
                <w:rFonts w:asciiTheme="minorHAnsi" w:hAnsiTheme="minorHAnsi"/>
                <w:b/>
                <w:iCs/>
                <w:color w:val="000000" w:themeColor="text1"/>
                <w:sz w:val="22"/>
                <w:szCs w:val="22"/>
              </w:rPr>
              <w:t>support</w:t>
            </w:r>
            <w:proofErr w:type="spellEnd"/>
          </w:p>
        </w:tc>
      </w:tr>
      <w:tr w:rsidR="00EF6962" w:rsidRPr="0034504F" w14:paraId="07CF9E07" w14:textId="77777777" w:rsidTr="00F81EA7">
        <w:tc>
          <w:tcPr>
            <w:tcW w:w="1599" w:type="dxa"/>
            <w:tcBorders>
              <w:top w:val="single" w:sz="4" w:space="0" w:color="auto"/>
              <w:left w:val="single" w:sz="4" w:space="0" w:color="auto"/>
              <w:bottom w:val="single" w:sz="4" w:space="0" w:color="auto"/>
              <w:right w:val="single" w:sz="4" w:space="0" w:color="auto"/>
            </w:tcBorders>
            <w:hideMark/>
          </w:tcPr>
          <w:p w14:paraId="08DB4240" w14:textId="77777777" w:rsidR="00731071" w:rsidRPr="0034504F" w:rsidRDefault="00731071" w:rsidP="00932EBC">
            <w:pPr>
              <w:spacing w:line="276" w:lineRule="auto"/>
              <w:rPr>
                <w:rFonts w:asciiTheme="minorHAnsi" w:hAnsiTheme="minorHAnsi"/>
                <w:b/>
                <w:iCs/>
                <w:sz w:val="22"/>
                <w:szCs w:val="22"/>
              </w:rPr>
            </w:pPr>
            <w:proofErr w:type="spellStart"/>
            <w:r w:rsidRPr="0034504F">
              <w:rPr>
                <w:rFonts w:asciiTheme="minorHAnsi" w:hAnsiTheme="minorHAnsi"/>
                <w:b/>
                <w:iCs/>
                <w:sz w:val="22"/>
                <w:szCs w:val="22"/>
              </w:rPr>
              <w:t>Priority</w:t>
            </w:r>
            <w:proofErr w:type="spellEnd"/>
            <w:r w:rsidRPr="0034504F">
              <w:rPr>
                <w:rFonts w:asciiTheme="minorHAnsi" w:hAnsiTheme="minorHAnsi"/>
                <w:b/>
                <w:iCs/>
                <w:sz w:val="22"/>
                <w:szCs w:val="22"/>
              </w:rPr>
              <w:t xml:space="preserve"> No</w:t>
            </w:r>
          </w:p>
        </w:tc>
        <w:tc>
          <w:tcPr>
            <w:tcW w:w="1384" w:type="dxa"/>
            <w:tcBorders>
              <w:top w:val="single" w:sz="4" w:space="0" w:color="auto"/>
              <w:left w:val="single" w:sz="4" w:space="0" w:color="auto"/>
              <w:bottom w:val="single" w:sz="4" w:space="0" w:color="auto"/>
              <w:right w:val="single" w:sz="4" w:space="0" w:color="auto"/>
            </w:tcBorders>
            <w:hideMark/>
          </w:tcPr>
          <w:p w14:paraId="5E894506" w14:textId="77777777" w:rsidR="00731071" w:rsidRPr="0034504F" w:rsidRDefault="00731071" w:rsidP="00932EBC">
            <w:pPr>
              <w:spacing w:line="276" w:lineRule="auto"/>
              <w:rPr>
                <w:rFonts w:asciiTheme="minorHAnsi" w:hAnsiTheme="minorHAnsi"/>
                <w:b/>
                <w:iCs/>
                <w:sz w:val="22"/>
                <w:szCs w:val="22"/>
              </w:rPr>
            </w:pPr>
            <w:r w:rsidRPr="0034504F">
              <w:rPr>
                <w:rFonts w:asciiTheme="minorHAnsi" w:hAnsiTheme="minorHAnsi"/>
                <w:b/>
                <w:iCs/>
                <w:sz w:val="22"/>
                <w:szCs w:val="22"/>
              </w:rPr>
              <w:t>Fund</w:t>
            </w:r>
          </w:p>
        </w:tc>
        <w:tc>
          <w:tcPr>
            <w:tcW w:w="2682" w:type="dxa"/>
            <w:tcBorders>
              <w:top w:val="single" w:sz="4" w:space="0" w:color="auto"/>
              <w:left w:val="single" w:sz="4" w:space="0" w:color="auto"/>
              <w:bottom w:val="single" w:sz="4" w:space="0" w:color="auto"/>
              <w:right w:val="single" w:sz="4" w:space="0" w:color="auto"/>
            </w:tcBorders>
            <w:hideMark/>
          </w:tcPr>
          <w:p w14:paraId="5329E4B9" w14:textId="77777777" w:rsidR="00731071" w:rsidRPr="0034504F" w:rsidRDefault="00731071" w:rsidP="00932EBC">
            <w:pPr>
              <w:spacing w:line="276" w:lineRule="auto"/>
              <w:rPr>
                <w:rFonts w:asciiTheme="minorHAnsi" w:hAnsiTheme="minorHAnsi"/>
                <w:b/>
                <w:iCs/>
                <w:sz w:val="22"/>
                <w:szCs w:val="22"/>
              </w:rPr>
            </w:pPr>
            <w:proofErr w:type="spellStart"/>
            <w:r w:rsidRPr="0034504F">
              <w:rPr>
                <w:rFonts w:asciiTheme="minorHAnsi" w:hAnsiTheme="minorHAnsi"/>
                <w:b/>
                <w:iCs/>
                <w:sz w:val="22"/>
                <w:szCs w:val="22"/>
              </w:rPr>
              <w:t>Category</w:t>
            </w:r>
            <w:proofErr w:type="spellEnd"/>
            <w:r w:rsidRPr="0034504F">
              <w:rPr>
                <w:rFonts w:asciiTheme="minorHAnsi" w:hAnsiTheme="minorHAnsi"/>
                <w:b/>
                <w:iCs/>
                <w:sz w:val="22"/>
                <w:szCs w:val="22"/>
              </w:rPr>
              <w:t xml:space="preserve"> of </w:t>
            </w:r>
            <w:proofErr w:type="spellStart"/>
            <w:r w:rsidRPr="0034504F">
              <w:rPr>
                <w:rFonts w:asciiTheme="minorHAnsi" w:hAnsiTheme="minorHAnsi"/>
                <w:b/>
                <w:iCs/>
                <w:sz w:val="22"/>
                <w:szCs w:val="22"/>
              </w:rPr>
              <w:t>region</w:t>
            </w:r>
            <w:proofErr w:type="spellEnd"/>
            <w:r w:rsidRPr="0034504F">
              <w:rPr>
                <w:rFonts w:asciiTheme="minorHAnsi" w:hAnsiTheme="minorHAnsi"/>
                <w:b/>
                <w:iCs/>
                <w:sz w:val="22"/>
                <w:szCs w:val="22"/>
                <w:vertAlign w:val="superscript"/>
              </w:rPr>
              <w:footnoteReference w:id="85"/>
            </w:r>
          </w:p>
        </w:tc>
        <w:tc>
          <w:tcPr>
            <w:tcW w:w="1843" w:type="dxa"/>
            <w:tcBorders>
              <w:top w:val="single" w:sz="4" w:space="0" w:color="auto"/>
              <w:left w:val="single" w:sz="4" w:space="0" w:color="auto"/>
              <w:bottom w:val="single" w:sz="4" w:space="0" w:color="auto"/>
              <w:right w:val="single" w:sz="4" w:space="0" w:color="auto"/>
            </w:tcBorders>
            <w:hideMark/>
          </w:tcPr>
          <w:p w14:paraId="09387C7B" w14:textId="77777777" w:rsidR="00731071" w:rsidRPr="0034504F" w:rsidRDefault="00731071" w:rsidP="00932EBC">
            <w:pPr>
              <w:spacing w:line="276" w:lineRule="auto"/>
              <w:rPr>
                <w:rFonts w:asciiTheme="minorHAnsi" w:hAnsiTheme="minorHAnsi"/>
                <w:b/>
                <w:iCs/>
                <w:sz w:val="22"/>
                <w:szCs w:val="22"/>
              </w:rPr>
            </w:pPr>
            <w:r w:rsidRPr="0034504F">
              <w:rPr>
                <w:rFonts w:asciiTheme="minorHAnsi" w:hAnsiTheme="minorHAnsi"/>
                <w:b/>
                <w:iCs/>
                <w:sz w:val="22"/>
                <w:szCs w:val="22"/>
              </w:rPr>
              <w:t xml:space="preserve">Code </w:t>
            </w:r>
          </w:p>
        </w:tc>
        <w:tc>
          <w:tcPr>
            <w:tcW w:w="1863" w:type="dxa"/>
            <w:tcBorders>
              <w:top w:val="single" w:sz="4" w:space="0" w:color="auto"/>
              <w:left w:val="single" w:sz="4" w:space="0" w:color="auto"/>
              <w:bottom w:val="single" w:sz="4" w:space="0" w:color="auto"/>
              <w:right w:val="single" w:sz="4" w:space="0" w:color="auto"/>
            </w:tcBorders>
            <w:hideMark/>
          </w:tcPr>
          <w:p w14:paraId="570C240B" w14:textId="77777777" w:rsidR="00731071" w:rsidRPr="0034504F" w:rsidRDefault="00731071" w:rsidP="00932EBC">
            <w:pPr>
              <w:spacing w:line="276" w:lineRule="auto"/>
              <w:rPr>
                <w:rFonts w:asciiTheme="minorHAnsi" w:hAnsiTheme="minorHAnsi"/>
                <w:b/>
                <w:iCs/>
                <w:sz w:val="22"/>
                <w:szCs w:val="22"/>
              </w:rPr>
            </w:pPr>
            <w:proofErr w:type="spellStart"/>
            <w:r w:rsidRPr="0034504F">
              <w:rPr>
                <w:rFonts w:asciiTheme="minorHAnsi" w:hAnsiTheme="minorHAnsi"/>
                <w:b/>
                <w:iCs/>
                <w:sz w:val="22"/>
                <w:szCs w:val="22"/>
              </w:rPr>
              <w:t>Amount</w:t>
            </w:r>
            <w:proofErr w:type="spellEnd"/>
            <w:r w:rsidRPr="0034504F">
              <w:rPr>
                <w:rFonts w:asciiTheme="minorHAnsi" w:hAnsiTheme="minorHAnsi"/>
                <w:b/>
                <w:iCs/>
                <w:sz w:val="22"/>
                <w:szCs w:val="22"/>
              </w:rPr>
              <w:t xml:space="preserve"> (EUR)</w:t>
            </w:r>
          </w:p>
        </w:tc>
      </w:tr>
      <w:tr w:rsidR="00EF6962" w:rsidRPr="0034504F" w14:paraId="506A6D27" w14:textId="77777777" w:rsidTr="00F81EA7">
        <w:tc>
          <w:tcPr>
            <w:tcW w:w="1599" w:type="dxa"/>
            <w:tcBorders>
              <w:top w:val="single" w:sz="4" w:space="0" w:color="auto"/>
              <w:left w:val="single" w:sz="4" w:space="0" w:color="auto"/>
              <w:bottom w:val="single" w:sz="4" w:space="0" w:color="auto"/>
              <w:right w:val="single" w:sz="4" w:space="0" w:color="auto"/>
            </w:tcBorders>
          </w:tcPr>
          <w:p w14:paraId="42EE38D3" w14:textId="77777777" w:rsidR="00731071" w:rsidRPr="0034504F" w:rsidRDefault="00731071" w:rsidP="00932EBC">
            <w:pPr>
              <w:spacing w:line="276" w:lineRule="auto"/>
              <w:rPr>
                <w:rFonts w:asciiTheme="minorHAnsi" w:hAnsiTheme="minorHAnsi"/>
                <w:b/>
                <w:bCs/>
                <w:iCs/>
                <w:sz w:val="22"/>
                <w:szCs w:val="22"/>
              </w:rPr>
            </w:pPr>
            <w:r w:rsidRPr="0034504F">
              <w:rPr>
                <w:rFonts w:asciiTheme="minorHAnsi" w:hAnsiTheme="minorHAnsi"/>
                <w:b/>
                <w:bCs/>
                <w:iCs/>
                <w:sz w:val="22"/>
                <w:szCs w:val="22"/>
              </w:rPr>
              <w:t>7</w:t>
            </w:r>
          </w:p>
        </w:tc>
        <w:tc>
          <w:tcPr>
            <w:tcW w:w="1384" w:type="dxa"/>
            <w:tcBorders>
              <w:top w:val="single" w:sz="4" w:space="0" w:color="auto"/>
              <w:left w:val="single" w:sz="4" w:space="0" w:color="auto"/>
              <w:bottom w:val="single" w:sz="4" w:space="0" w:color="auto"/>
              <w:right w:val="single" w:sz="4" w:space="0" w:color="auto"/>
            </w:tcBorders>
          </w:tcPr>
          <w:p w14:paraId="4806DF07" w14:textId="77777777" w:rsidR="00731071" w:rsidRPr="0034504F" w:rsidRDefault="00731071" w:rsidP="00932EBC">
            <w:pPr>
              <w:spacing w:line="276" w:lineRule="auto"/>
              <w:rPr>
                <w:rFonts w:asciiTheme="minorHAnsi" w:hAnsiTheme="minorHAnsi"/>
                <w:b/>
                <w:iCs/>
                <w:sz w:val="22"/>
                <w:szCs w:val="22"/>
              </w:rPr>
            </w:pPr>
            <w:r w:rsidRPr="0034504F">
              <w:rPr>
                <w:rFonts w:asciiTheme="minorHAnsi" w:hAnsiTheme="minorHAnsi"/>
                <w:b/>
                <w:iCs/>
                <w:sz w:val="22"/>
                <w:szCs w:val="22"/>
              </w:rPr>
              <w:t>ERDF</w:t>
            </w:r>
          </w:p>
        </w:tc>
        <w:tc>
          <w:tcPr>
            <w:tcW w:w="2682" w:type="dxa"/>
            <w:tcBorders>
              <w:top w:val="single" w:sz="4" w:space="0" w:color="auto"/>
              <w:left w:val="single" w:sz="4" w:space="0" w:color="auto"/>
              <w:bottom w:val="single" w:sz="4" w:space="0" w:color="auto"/>
              <w:right w:val="single" w:sz="4" w:space="0" w:color="auto"/>
            </w:tcBorders>
          </w:tcPr>
          <w:p w14:paraId="4AA6EA5B" w14:textId="77777777" w:rsidR="00731071" w:rsidRPr="0034504F" w:rsidRDefault="00731071" w:rsidP="00932EBC">
            <w:pPr>
              <w:spacing w:line="276" w:lineRule="auto"/>
              <w:rPr>
                <w:rFonts w:asciiTheme="minorHAnsi" w:hAnsiTheme="minorHAnsi"/>
                <w:b/>
                <w:iCs/>
                <w:sz w:val="22"/>
                <w:szCs w:val="22"/>
              </w:rPr>
            </w:pPr>
            <w:proofErr w:type="spellStart"/>
            <w:r w:rsidRPr="0034504F">
              <w:rPr>
                <w:rFonts w:asciiTheme="minorHAnsi" w:hAnsiTheme="minorHAnsi"/>
                <w:b/>
                <w:iCs/>
                <w:sz w:val="22"/>
                <w:szCs w:val="22"/>
              </w:rPr>
              <w:t>Less</w:t>
            </w:r>
            <w:proofErr w:type="spellEnd"/>
            <w:r w:rsidRPr="0034504F">
              <w:rPr>
                <w:rFonts w:asciiTheme="minorHAnsi" w:hAnsiTheme="minorHAnsi"/>
                <w:b/>
                <w:iCs/>
                <w:sz w:val="22"/>
                <w:szCs w:val="22"/>
              </w:rPr>
              <w:t xml:space="preserve"> </w:t>
            </w:r>
            <w:proofErr w:type="spellStart"/>
            <w:r w:rsidRPr="0034504F">
              <w:rPr>
                <w:rFonts w:asciiTheme="minorHAnsi" w:hAnsiTheme="minorHAnsi"/>
                <w:b/>
                <w:iCs/>
                <w:sz w:val="22"/>
                <w:szCs w:val="22"/>
              </w:rPr>
              <w:t>developed</w:t>
            </w:r>
            <w:proofErr w:type="spellEnd"/>
          </w:p>
        </w:tc>
        <w:tc>
          <w:tcPr>
            <w:tcW w:w="1843" w:type="dxa"/>
            <w:tcBorders>
              <w:top w:val="single" w:sz="4" w:space="0" w:color="auto"/>
              <w:left w:val="single" w:sz="4" w:space="0" w:color="auto"/>
              <w:bottom w:val="single" w:sz="4" w:space="0" w:color="auto"/>
              <w:right w:val="single" w:sz="4" w:space="0" w:color="auto"/>
            </w:tcBorders>
          </w:tcPr>
          <w:p w14:paraId="00798499" w14:textId="77777777" w:rsidR="00731071" w:rsidRPr="0034504F" w:rsidRDefault="00731071" w:rsidP="00932EBC">
            <w:pPr>
              <w:spacing w:line="276" w:lineRule="auto"/>
              <w:rPr>
                <w:rFonts w:asciiTheme="minorHAnsi" w:hAnsiTheme="minorHAnsi"/>
                <w:b/>
                <w:iCs/>
                <w:sz w:val="22"/>
                <w:szCs w:val="22"/>
              </w:rPr>
            </w:pPr>
            <w:r w:rsidRPr="0034504F">
              <w:rPr>
                <w:rFonts w:asciiTheme="minorHAnsi" w:hAnsiTheme="minorHAnsi"/>
                <w:b/>
                <w:iCs/>
                <w:sz w:val="22"/>
                <w:szCs w:val="22"/>
              </w:rPr>
              <w:t>TA</w:t>
            </w:r>
          </w:p>
        </w:tc>
        <w:tc>
          <w:tcPr>
            <w:tcW w:w="1863" w:type="dxa"/>
            <w:tcBorders>
              <w:top w:val="single" w:sz="4" w:space="0" w:color="auto"/>
              <w:left w:val="single" w:sz="4" w:space="0" w:color="auto"/>
              <w:bottom w:val="single" w:sz="4" w:space="0" w:color="auto"/>
              <w:right w:val="single" w:sz="4" w:space="0" w:color="auto"/>
            </w:tcBorders>
          </w:tcPr>
          <w:p w14:paraId="50E08566" w14:textId="77777777" w:rsidR="00731071" w:rsidRPr="0034504F" w:rsidRDefault="00731071" w:rsidP="00932EBC">
            <w:pPr>
              <w:spacing w:line="276" w:lineRule="auto"/>
              <w:jc w:val="right"/>
              <w:rPr>
                <w:rFonts w:asciiTheme="minorHAnsi" w:hAnsiTheme="minorHAnsi"/>
                <w:b/>
                <w:iCs/>
                <w:sz w:val="22"/>
                <w:szCs w:val="22"/>
              </w:rPr>
            </w:pPr>
            <w:r w:rsidRPr="0034504F">
              <w:rPr>
                <w:rFonts w:asciiTheme="minorHAnsi" w:hAnsiTheme="minorHAnsi" w:cstheme="minorHAnsi"/>
                <w:b/>
                <w:iCs/>
                <w:sz w:val="22"/>
                <w:szCs w:val="22"/>
              </w:rPr>
              <w:t>43.333.050,88</w:t>
            </w:r>
          </w:p>
        </w:tc>
      </w:tr>
    </w:tbl>
    <w:p w14:paraId="17D366BF" w14:textId="77777777" w:rsidR="00731071" w:rsidRPr="00EF6962" w:rsidRDefault="00731071" w:rsidP="00932EBC">
      <w:pPr>
        <w:spacing w:line="276" w:lineRule="auto"/>
        <w:rPr>
          <w:rFonts w:asciiTheme="minorHAnsi" w:hAnsiTheme="minorHAnsi" w:cstheme="minorHAnsi"/>
          <w:b/>
          <w:bCs/>
          <w:color w:val="000000" w:themeColor="text1"/>
          <w:sz w:val="22"/>
          <w:szCs w:val="22"/>
          <w:lang w:val="en-GB"/>
        </w:rPr>
      </w:pPr>
    </w:p>
    <w:p w14:paraId="24196EE0" w14:textId="77777777" w:rsidR="00731071" w:rsidRPr="00EF6962" w:rsidRDefault="00731071" w:rsidP="00932EBC">
      <w:pPr>
        <w:spacing w:line="276" w:lineRule="auto"/>
        <w:rPr>
          <w:rFonts w:asciiTheme="minorHAnsi" w:hAnsiTheme="minorHAnsi" w:cstheme="minorHAnsi"/>
          <w:b/>
          <w:bCs/>
          <w:color w:val="000000" w:themeColor="text1"/>
          <w:sz w:val="22"/>
          <w:szCs w:val="22"/>
          <w:lang w:val="en-GB"/>
        </w:rPr>
      </w:pPr>
    </w:p>
    <w:p w14:paraId="7EBF57C5" w14:textId="77777777" w:rsidR="00F000AD" w:rsidRPr="00EF6962" w:rsidRDefault="00F000AD" w:rsidP="00932EBC">
      <w:pPr>
        <w:spacing w:line="276" w:lineRule="auto"/>
        <w:rPr>
          <w:rFonts w:asciiTheme="minorHAnsi" w:hAnsiTheme="minorHAnsi" w:cstheme="minorHAnsi"/>
          <w:b/>
          <w:bCs/>
          <w:color w:val="000000" w:themeColor="text1"/>
          <w:sz w:val="22"/>
          <w:szCs w:val="22"/>
          <w:lang w:val="en-GB"/>
        </w:rPr>
      </w:pPr>
      <w:r w:rsidRPr="00EF6962">
        <w:rPr>
          <w:rFonts w:asciiTheme="minorHAnsi" w:hAnsiTheme="minorHAnsi" w:cstheme="minorHAnsi"/>
          <w:b/>
          <w:bCs/>
          <w:color w:val="000000" w:themeColor="text1"/>
          <w:sz w:val="22"/>
          <w:szCs w:val="22"/>
          <w:lang w:val="en-GB"/>
        </w:rPr>
        <w:t>3.</w:t>
      </w:r>
      <w:r w:rsidRPr="00EF6962">
        <w:rPr>
          <w:rFonts w:asciiTheme="minorHAnsi" w:hAnsiTheme="minorHAnsi" w:cstheme="minorHAnsi"/>
          <w:b/>
          <w:bCs/>
          <w:color w:val="000000" w:themeColor="text1"/>
          <w:sz w:val="22"/>
          <w:szCs w:val="22"/>
          <w:lang w:val="en-GB"/>
        </w:rPr>
        <w:tab/>
        <w:t>Financial plan</w:t>
      </w:r>
    </w:p>
    <w:p w14:paraId="0D971CF3" w14:textId="77777777" w:rsidR="00F000AD" w:rsidRPr="00EF6962" w:rsidRDefault="00F000AD" w:rsidP="00932EBC">
      <w:pPr>
        <w:spacing w:line="276" w:lineRule="auto"/>
        <w:rPr>
          <w:rFonts w:asciiTheme="minorHAnsi" w:hAnsiTheme="minorHAnsi" w:cstheme="minorHAnsi"/>
          <w:i/>
          <w:color w:val="000000" w:themeColor="text1"/>
          <w:sz w:val="22"/>
          <w:szCs w:val="22"/>
          <w:lang w:val="fr-BE"/>
        </w:rPr>
      </w:pPr>
      <w:r w:rsidRPr="00EF6962">
        <w:rPr>
          <w:rFonts w:asciiTheme="minorHAnsi" w:hAnsiTheme="minorHAnsi" w:cstheme="minorHAnsi"/>
          <w:i/>
          <w:color w:val="000000" w:themeColor="text1"/>
          <w:sz w:val="22"/>
          <w:szCs w:val="22"/>
          <w:lang w:val="fr-BE"/>
        </w:rPr>
        <w:t>Reference:  Article 17(3)(f)(i)-(iii); Article 106(1)-(3), Article 10; Article 21; CPR</w:t>
      </w:r>
    </w:p>
    <w:p w14:paraId="793E5DD5" w14:textId="77777777" w:rsidR="00F000AD" w:rsidRPr="00EF6962" w:rsidRDefault="00F000AD" w:rsidP="00932EBC">
      <w:pPr>
        <w:spacing w:line="276" w:lineRule="auto"/>
        <w:rPr>
          <w:rFonts w:asciiTheme="minorHAnsi" w:hAnsiTheme="minorHAnsi" w:cstheme="minorHAnsi"/>
          <w:b/>
          <w:color w:val="000000" w:themeColor="text1"/>
          <w:sz w:val="22"/>
          <w:szCs w:val="22"/>
          <w:lang w:val="fr-BE"/>
        </w:rPr>
      </w:pPr>
    </w:p>
    <w:p w14:paraId="68A2A020" w14:textId="77777777" w:rsidR="00F000AD" w:rsidRPr="00EF6962" w:rsidRDefault="00F000AD" w:rsidP="00932EBC">
      <w:pPr>
        <w:spacing w:line="276" w:lineRule="auto"/>
        <w:rPr>
          <w:rFonts w:asciiTheme="minorHAnsi" w:hAnsiTheme="minorHAnsi" w:cstheme="minorHAnsi"/>
          <w:b/>
          <w:color w:val="000000" w:themeColor="text1"/>
          <w:sz w:val="22"/>
          <w:szCs w:val="22"/>
          <w:lang w:val="pt-PT"/>
        </w:rPr>
      </w:pPr>
      <w:r w:rsidRPr="00EF6962">
        <w:rPr>
          <w:rFonts w:asciiTheme="minorHAnsi" w:hAnsiTheme="minorHAnsi" w:cstheme="minorHAnsi"/>
          <w:b/>
          <w:color w:val="000000" w:themeColor="text1"/>
          <w:sz w:val="22"/>
          <w:szCs w:val="22"/>
          <w:lang w:val="pt-PT"/>
        </w:rPr>
        <w:t xml:space="preserve">3.A </w:t>
      </w:r>
      <w:proofErr w:type="spellStart"/>
      <w:r w:rsidRPr="00EF6962">
        <w:rPr>
          <w:rFonts w:asciiTheme="minorHAnsi" w:hAnsiTheme="minorHAnsi" w:cstheme="minorHAnsi"/>
          <w:b/>
          <w:color w:val="000000" w:themeColor="text1"/>
          <w:sz w:val="22"/>
          <w:szCs w:val="22"/>
          <w:lang w:val="pt-PT"/>
        </w:rPr>
        <w:t>Transfers</w:t>
      </w:r>
      <w:proofErr w:type="spellEnd"/>
      <w:r w:rsidRPr="00EF6962">
        <w:rPr>
          <w:rFonts w:asciiTheme="minorHAnsi" w:hAnsiTheme="minorHAnsi" w:cstheme="minorHAnsi"/>
          <w:b/>
          <w:color w:val="000000" w:themeColor="text1"/>
          <w:sz w:val="22"/>
          <w:szCs w:val="22"/>
          <w:lang w:val="pt-PT"/>
        </w:rPr>
        <w:t xml:space="preserve"> </w:t>
      </w:r>
      <w:proofErr w:type="spellStart"/>
      <w:r w:rsidRPr="00EF6962">
        <w:rPr>
          <w:rFonts w:asciiTheme="minorHAnsi" w:hAnsiTheme="minorHAnsi" w:cstheme="minorHAnsi"/>
          <w:b/>
          <w:color w:val="000000" w:themeColor="text1"/>
          <w:sz w:val="22"/>
          <w:szCs w:val="22"/>
          <w:lang w:val="pt-PT"/>
        </w:rPr>
        <w:t>and</w:t>
      </w:r>
      <w:proofErr w:type="spellEnd"/>
      <w:r w:rsidRPr="00EF6962">
        <w:rPr>
          <w:rFonts w:asciiTheme="minorHAnsi" w:hAnsiTheme="minorHAnsi" w:cstheme="minorHAnsi"/>
          <w:b/>
          <w:color w:val="000000" w:themeColor="text1"/>
          <w:sz w:val="22"/>
          <w:szCs w:val="22"/>
          <w:lang w:val="pt-PT"/>
        </w:rPr>
        <w:t xml:space="preserve"> </w:t>
      </w:r>
      <w:proofErr w:type="spellStart"/>
      <w:r w:rsidRPr="00EF6962">
        <w:rPr>
          <w:rFonts w:asciiTheme="minorHAnsi" w:hAnsiTheme="minorHAnsi" w:cstheme="minorHAnsi"/>
          <w:b/>
          <w:color w:val="000000" w:themeColor="text1"/>
          <w:sz w:val="22"/>
          <w:szCs w:val="22"/>
          <w:lang w:val="pt-PT"/>
        </w:rPr>
        <w:t>contributions</w:t>
      </w:r>
      <w:proofErr w:type="spellEnd"/>
      <w:r w:rsidRPr="00EF6962">
        <w:rPr>
          <w:rFonts w:asciiTheme="minorHAnsi" w:hAnsiTheme="minorHAnsi" w:cstheme="minorHAnsi"/>
          <w:b/>
          <w:color w:val="000000" w:themeColor="text1"/>
          <w:sz w:val="22"/>
          <w:szCs w:val="22"/>
          <w:vertAlign w:val="superscript"/>
          <w:lang w:val="fr-BE"/>
        </w:rPr>
        <w:footnoteReference w:id="86"/>
      </w:r>
    </w:p>
    <w:p w14:paraId="41E5CD42" w14:textId="77777777" w:rsidR="00F000AD" w:rsidRPr="00EF6962" w:rsidRDefault="00F000AD" w:rsidP="00932EBC">
      <w:pPr>
        <w:spacing w:line="276" w:lineRule="auto"/>
        <w:rPr>
          <w:rFonts w:asciiTheme="minorHAnsi" w:hAnsiTheme="minorHAnsi" w:cstheme="minorHAnsi"/>
          <w:i/>
          <w:color w:val="000000" w:themeColor="text1"/>
          <w:sz w:val="22"/>
          <w:szCs w:val="22"/>
          <w:lang w:val="en-GB"/>
        </w:rPr>
      </w:pPr>
      <w:r w:rsidRPr="00EF6962">
        <w:rPr>
          <w:rFonts w:asciiTheme="minorHAnsi" w:hAnsiTheme="minorHAnsi" w:cstheme="minorHAnsi"/>
          <w:i/>
          <w:color w:val="000000" w:themeColor="text1"/>
          <w:sz w:val="22"/>
          <w:szCs w:val="22"/>
          <w:lang w:val="en-GB"/>
        </w:rPr>
        <w:t>Reference: Article 10; Article 21; CPR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2662F" w:rsidRPr="00EF6962" w14:paraId="296976F0"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28002A74" w14:textId="77777777" w:rsidR="00F000AD" w:rsidRPr="00EF6962" w:rsidRDefault="00F000AD" w:rsidP="00932EBC">
            <w:pPr>
              <w:spacing w:line="276" w:lineRule="auto"/>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fldChar w:fldCharType="begin">
                <w:ffData>
                  <w:name w:val="Check1"/>
                  <w:enabled/>
                  <w:calcOnExit w:val="0"/>
                  <w:checkBox>
                    <w:sizeAuto/>
                    <w:default w:val="0"/>
                  </w:checkBox>
                </w:ffData>
              </w:fldChar>
            </w:r>
            <w:r w:rsidRPr="00EF6962">
              <w:rPr>
                <w:rFonts w:asciiTheme="minorHAnsi" w:hAnsiTheme="minorHAnsi" w:cstheme="minorHAnsi"/>
                <w:color w:val="000000" w:themeColor="text1"/>
                <w:sz w:val="22"/>
                <w:szCs w:val="22"/>
              </w:rPr>
              <w:instrText xml:space="preserve"> FORMCHECKBOX </w:instrText>
            </w:r>
            <w:r w:rsidR="007E115C">
              <w:rPr>
                <w:rFonts w:asciiTheme="minorHAnsi" w:hAnsiTheme="minorHAnsi" w:cstheme="minorHAnsi"/>
                <w:color w:val="000000" w:themeColor="text1"/>
                <w:sz w:val="22"/>
                <w:szCs w:val="22"/>
              </w:rPr>
            </w:r>
            <w:r w:rsidR="007E115C">
              <w:rPr>
                <w:rFonts w:asciiTheme="minorHAnsi" w:hAnsiTheme="minorHAnsi" w:cstheme="minorHAnsi"/>
                <w:color w:val="000000" w:themeColor="text1"/>
                <w:sz w:val="22"/>
                <w:szCs w:val="22"/>
              </w:rPr>
              <w:fldChar w:fldCharType="separate"/>
            </w:r>
            <w:r w:rsidRPr="00EF6962">
              <w:rPr>
                <w:rFonts w:asciiTheme="minorHAnsi" w:hAnsiTheme="minorHAnsi" w:cstheme="minorHAnsi"/>
                <w:color w:val="000000" w:themeColor="text1"/>
                <w:sz w:val="22"/>
                <w:szCs w:val="22"/>
              </w:rPr>
              <w:fldChar w:fldCharType="end"/>
            </w:r>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Programme</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amendment</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related</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to</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Article</w:t>
            </w:r>
            <w:proofErr w:type="spellEnd"/>
            <w:r w:rsidRPr="00EF6962">
              <w:rPr>
                <w:rFonts w:asciiTheme="minorHAnsi" w:hAnsiTheme="minorHAnsi" w:cstheme="minorHAnsi"/>
                <w:color w:val="000000" w:themeColor="text1"/>
                <w:sz w:val="22"/>
                <w:szCs w:val="22"/>
              </w:rPr>
              <w:t xml:space="preserve"> 10, CPR (</w:t>
            </w:r>
            <w:proofErr w:type="spellStart"/>
            <w:r w:rsidRPr="00EF6962">
              <w:rPr>
                <w:rFonts w:asciiTheme="minorHAnsi" w:hAnsiTheme="minorHAnsi" w:cstheme="minorHAnsi"/>
                <w:color w:val="000000" w:themeColor="text1"/>
                <w:sz w:val="22"/>
                <w:szCs w:val="22"/>
              </w:rPr>
              <w:t>contribution</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to</w:t>
            </w:r>
            <w:proofErr w:type="spellEnd"/>
            <w:r w:rsidRPr="00EF6962">
              <w:rPr>
                <w:rFonts w:asciiTheme="minorHAnsi" w:hAnsiTheme="minorHAnsi" w:cstheme="minorHAnsi"/>
                <w:color w:val="000000" w:themeColor="text1"/>
                <w:sz w:val="22"/>
                <w:szCs w:val="22"/>
              </w:rPr>
              <w:t xml:space="preserve"> Invest EU)</w:t>
            </w:r>
          </w:p>
        </w:tc>
      </w:tr>
      <w:tr w:rsidR="00EF6962" w:rsidRPr="00EF6962" w14:paraId="2314E43A"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4E04A403" w14:textId="77777777" w:rsidR="00F000AD" w:rsidRPr="00EF6962" w:rsidRDefault="00F000AD" w:rsidP="00932EBC">
            <w:pPr>
              <w:spacing w:line="276" w:lineRule="auto"/>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Pr="00EF6962">
              <w:rPr>
                <w:rFonts w:asciiTheme="minorHAnsi" w:hAnsiTheme="minorHAnsi" w:cstheme="minorHAnsi"/>
                <w:color w:val="000000" w:themeColor="text1"/>
                <w:sz w:val="22"/>
                <w:szCs w:val="22"/>
              </w:rPr>
              <w:instrText xml:space="preserve"> FORMCHECKBOX </w:instrText>
            </w:r>
            <w:r w:rsidR="007E115C">
              <w:rPr>
                <w:rFonts w:asciiTheme="minorHAnsi" w:hAnsiTheme="minorHAnsi" w:cstheme="minorHAnsi"/>
                <w:color w:val="000000" w:themeColor="text1"/>
                <w:sz w:val="22"/>
                <w:szCs w:val="22"/>
              </w:rPr>
            </w:r>
            <w:r w:rsidR="007E115C">
              <w:rPr>
                <w:rFonts w:asciiTheme="minorHAnsi" w:hAnsiTheme="minorHAnsi" w:cstheme="minorHAnsi"/>
                <w:color w:val="000000" w:themeColor="text1"/>
                <w:sz w:val="22"/>
                <w:szCs w:val="22"/>
              </w:rPr>
              <w:fldChar w:fldCharType="separate"/>
            </w:r>
            <w:r w:rsidRPr="00EF6962">
              <w:rPr>
                <w:rFonts w:asciiTheme="minorHAnsi" w:hAnsiTheme="minorHAnsi" w:cstheme="minorHAnsi"/>
                <w:color w:val="000000" w:themeColor="text1"/>
                <w:sz w:val="22"/>
                <w:szCs w:val="22"/>
              </w:rPr>
              <w:fldChar w:fldCharType="end"/>
            </w:r>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Programme</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amendment</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related</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to</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Article</w:t>
            </w:r>
            <w:proofErr w:type="spellEnd"/>
            <w:r w:rsidRPr="00EF6962">
              <w:rPr>
                <w:rFonts w:asciiTheme="minorHAnsi" w:hAnsiTheme="minorHAnsi" w:cstheme="minorHAnsi"/>
                <w:color w:val="000000" w:themeColor="text1"/>
                <w:sz w:val="22"/>
                <w:szCs w:val="22"/>
              </w:rPr>
              <w:t xml:space="preserve"> 21, CPR (</w:t>
            </w:r>
            <w:proofErr w:type="spellStart"/>
            <w:r w:rsidRPr="00EF6962">
              <w:rPr>
                <w:rFonts w:asciiTheme="minorHAnsi" w:hAnsiTheme="minorHAnsi" w:cstheme="minorHAnsi"/>
                <w:color w:val="000000" w:themeColor="text1"/>
                <w:sz w:val="22"/>
                <w:szCs w:val="22"/>
              </w:rPr>
              <w:t>transfers</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to</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instruments</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under</w:t>
            </w:r>
            <w:proofErr w:type="spellEnd"/>
            <w:r w:rsidRPr="00EF6962">
              <w:rPr>
                <w:rFonts w:asciiTheme="minorHAnsi" w:hAnsiTheme="minorHAnsi" w:cstheme="minorHAnsi"/>
                <w:color w:val="000000" w:themeColor="text1"/>
                <w:sz w:val="22"/>
                <w:szCs w:val="22"/>
              </w:rPr>
              <w:t xml:space="preserve"> direct or indirect management or</w:t>
            </w:r>
            <w:r w:rsidRPr="00EF6962">
              <w:rPr>
                <w:rFonts w:asciiTheme="minorHAnsi" w:hAnsiTheme="minorHAnsi" w:cstheme="minorHAnsi"/>
                <w:b/>
                <w:color w:val="000000" w:themeColor="text1"/>
                <w:sz w:val="22"/>
                <w:szCs w:val="22"/>
              </w:rPr>
              <w:t xml:space="preserve"> </w:t>
            </w:r>
            <w:proofErr w:type="spellStart"/>
            <w:r w:rsidRPr="00EF6962">
              <w:rPr>
                <w:rFonts w:asciiTheme="minorHAnsi" w:hAnsiTheme="minorHAnsi" w:cstheme="minorHAnsi"/>
                <w:color w:val="000000" w:themeColor="text1"/>
                <w:sz w:val="22"/>
                <w:szCs w:val="22"/>
              </w:rPr>
              <w:t>between</w:t>
            </w:r>
            <w:proofErr w:type="spellEnd"/>
            <w:r w:rsidRPr="00EF6962">
              <w:rPr>
                <w:rFonts w:asciiTheme="minorHAnsi" w:hAnsiTheme="minorHAnsi" w:cstheme="minorHAnsi"/>
                <w:color w:val="000000" w:themeColor="text1"/>
                <w:sz w:val="22"/>
                <w:szCs w:val="22"/>
              </w:rPr>
              <w:t xml:space="preserve"> </w:t>
            </w:r>
            <w:proofErr w:type="spellStart"/>
            <w:r w:rsidRPr="00EF6962">
              <w:rPr>
                <w:rFonts w:asciiTheme="minorHAnsi" w:hAnsiTheme="minorHAnsi" w:cstheme="minorHAnsi"/>
                <w:color w:val="000000" w:themeColor="text1"/>
                <w:sz w:val="22"/>
                <w:szCs w:val="22"/>
              </w:rPr>
              <w:t>shared</w:t>
            </w:r>
            <w:proofErr w:type="spellEnd"/>
            <w:r w:rsidRPr="00EF6962">
              <w:rPr>
                <w:rFonts w:asciiTheme="minorHAnsi" w:hAnsiTheme="minorHAnsi" w:cstheme="minorHAnsi"/>
                <w:color w:val="000000" w:themeColor="text1"/>
                <w:sz w:val="22"/>
                <w:szCs w:val="22"/>
              </w:rPr>
              <w:t xml:space="preserve"> management </w:t>
            </w:r>
            <w:proofErr w:type="spellStart"/>
            <w:r w:rsidRPr="00EF6962">
              <w:rPr>
                <w:rFonts w:asciiTheme="minorHAnsi" w:hAnsiTheme="minorHAnsi" w:cstheme="minorHAnsi"/>
                <w:color w:val="000000" w:themeColor="text1"/>
                <w:sz w:val="22"/>
                <w:szCs w:val="22"/>
              </w:rPr>
              <w:t>funds</w:t>
            </w:r>
            <w:proofErr w:type="spellEnd"/>
            <w:r w:rsidRPr="00EF6962">
              <w:rPr>
                <w:rFonts w:asciiTheme="minorHAnsi" w:hAnsiTheme="minorHAnsi" w:cstheme="minorHAnsi"/>
                <w:color w:val="000000" w:themeColor="text1"/>
                <w:sz w:val="22"/>
                <w:szCs w:val="22"/>
              </w:rPr>
              <w:t>)</w:t>
            </w:r>
          </w:p>
        </w:tc>
      </w:tr>
    </w:tbl>
    <w:p w14:paraId="73845671" w14:textId="77777777" w:rsidR="00F000AD" w:rsidRPr="00EF6962" w:rsidRDefault="00F000AD" w:rsidP="00932EBC">
      <w:pPr>
        <w:spacing w:line="276" w:lineRule="auto"/>
        <w:rPr>
          <w:rFonts w:asciiTheme="minorHAnsi" w:hAnsiTheme="minorHAnsi" w:cstheme="minorHAnsi"/>
          <w:b/>
          <w:color w:val="000000" w:themeColor="text1"/>
          <w:sz w:val="22"/>
          <w:szCs w:val="22"/>
          <w:lang w:val="en-GB"/>
        </w:rPr>
      </w:pPr>
    </w:p>
    <w:p w14:paraId="36F510EE" w14:textId="77777777" w:rsidR="00720FC3" w:rsidRPr="00EF6962" w:rsidRDefault="00F000AD" w:rsidP="00932EBC">
      <w:pPr>
        <w:spacing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color w:val="000000" w:themeColor="text1"/>
          <w:sz w:val="22"/>
          <w:szCs w:val="22"/>
          <w:lang w:val="en-GB"/>
        </w:rPr>
        <w:br w:type="page"/>
      </w:r>
      <w:r w:rsidRPr="00EF6962">
        <w:rPr>
          <w:rFonts w:asciiTheme="minorHAnsi" w:hAnsiTheme="minorHAnsi" w:cstheme="minorHAnsi"/>
          <w:b/>
          <w:noProof/>
          <w:color w:val="000000" w:themeColor="text1"/>
          <w:sz w:val="22"/>
          <w:szCs w:val="22"/>
        </w:rPr>
        <w:lastRenderedPageBreak/>
        <w:t>Table 15: Contributions to InvestEU*</w:t>
      </w:r>
    </w:p>
    <w:tbl>
      <w:tblPr>
        <w:tblStyle w:val="TableGrid1"/>
        <w:tblW w:w="5171" w:type="pct"/>
        <w:tblLook w:val="04A0" w:firstRow="1" w:lastRow="0" w:firstColumn="1" w:lastColumn="0" w:noHBand="0" w:noVBand="1"/>
      </w:tblPr>
      <w:tblGrid>
        <w:gridCol w:w="824"/>
        <w:gridCol w:w="1201"/>
        <w:gridCol w:w="1022"/>
        <w:gridCol w:w="1022"/>
        <w:gridCol w:w="1022"/>
        <w:gridCol w:w="1022"/>
        <w:gridCol w:w="1022"/>
        <w:gridCol w:w="2822"/>
      </w:tblGrid>
      <w:tr w:rsidR="00C2662F" w:rsidRPr="00EF6962" w14:paraId="180FFF82" w14:textId="77777777" w:rsidTr="00F000AD">
        <w:tc>
          <w:tcPr>
            <w:tcW w:w="414" w:type="pct"/>
            <w:tcBorders>
              <w:bottom w:val="nil"/>
            </w:tcBorders>
          </w:tcPr>
          <w:p w14:paraId="7297593E" w14:textId="77777777" w:rsidR="00F000AD" w:rsidRPr="00EF6962" w:rsidRDefault="00F000AD" w:rsidP="00932EBC">
            <w:pPr>
              <w:spacing w:line="276" w:lineRule="auto"/>
              <w:jc w:val="center"/>
              <w:rPr>
                <w:rFonts w:asciiTheme="minorHAnsi" w:eastAsia="Calibri" w:hAnsiTheme="minorHAnsi" w:cstheme="minorHAnsi"/>
                <w:noProof/>
                <w:color w:val="000000" w:themeColor="text1"/>
                <w:sz w:val="22"/>
                <w:szCs w:val="22"/>
              </w:rPr>
            </w:pPr>
          </w:p>
        </w:tc>
        <w:tc>
          <w:tcPr>
            <w:tcW w:w="603" w:type="pct"/>
            <w:tcBorders>
              <w:bottom w:val="nil"/>
            </w:tcBorders>
          </w:tcPr>
          <w:p w14:paraId="3347971C"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Category of regions</w:t>
            </w:r>
          </w:p>
        </w:tc>
        <w:tc>
          <w:tcPr>
            <w:tcW w:w="513" w:type="pct"/>
            <w:tcBorders>
              <w:bottom w:val="nil"/>
            </w:tcBorders>
          </w:tcPr>
          <w:p w14:paraId="5C7CE31D" w14:textId="77777777" w:rsidR="00F000AD" w:rsidRPr="00EF6962" w:rsidRDefault="00F000AD" w:rsidP="00932EBC">
            <w:pPr>
              <w:spacing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Window 1</w:t>
            </w:r>
          </w:p>
        </w:tc>
        <w:tc>
          <w:tcPr>
            <w:tcW w:w="513" w:type="pct"/>
            <w:tcBorders>
              <w:bottom w:val="nil"/>
            </w:tcBorders>
          </w:tcPr>
          <w:p w14:paraId="3E21B67D" w14:textId="77777777" w:rsidR="00F000AD" w:rsidRPr="00EF6962" w:rsidRDefault="00F000AD" w:rsidP="00932EBC">
            <w:pPr>
              <w:spacing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Window 2</w:t>
            </w:r>
          </w:p>
        </w:tc>
        <w:tc>
          <w:tcPr>
            <w:tcW w:w="513" w:type="pct"/>
            <w:tcBorders>
              <w:bottom w:val="nil"/>
            </w:tcBorders>
          </w:tcPr>
          <w:p w14:paraId="2E62A2EB" w14:textId="77777777" w:rsidR="00F000AD" w:rsidRPr="00EF6962" w:rsidRDefault="00F000AD" w:rsidP="00932EBC">
            <w:pPr>
              <w:spacing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Window 3</w:t>
            </w:r>
          </w:p>
        </w:tc>
        <w:tc>
          <w:tcPr>
            <w:tcW w:w="513" w:type="pct"/>
            <w:tcBorders>
              <w:bottom w:val="nil"/>
            </w:tcBorders>
          </w:tcPr>
          <w:p w14:paraId="1910CC1E" w14:textId="77777777" w:rsidR="00F000AD" w:rsidRPr="00EF6962" w:rsidRDefault="00F000AD" w:rsidP="00932EBC">
            <w:pPr>
              <w:spacing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Window 4</w:t>
            </w:r>
          </w:p>
        </w:tc>
        <w:tc>
          <w:tcPr>
            <w:tcW w:w="513" w:type="pct"/>
            <w:tcBorders>
              <w:bottom w:val="nil"/>
            </w:tcBorders>
          </w:tcPr>
          <w:p w14:paraId="34735DF6" w14:textId="77777777" w:rsidR="00F000AD" w:rsidRPr="00EF6962" w:rsidRDefault="00F000AD" w:rsidP="00932EBC">
            <w:pPr>
              <w:spacing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Window 5</w:t>
            </w:r>
          </w:p>
        </w:tc>
        <w:tc>
          <w:tcPr>
            <w:tcW w:w="1417" w:type="pct"/>
            <w:tcBorders>
              <w:bottom w:val="nil"/>
            </w:tcBorders>
            <w:vAlign w:val="center"/>
          </w:tcPr>
          <w:p w14:paraId="48E86FA6" w14:textId="77777777" w:rsidR="00F000AD" w:rsidRPr="00EF6962" w:rsidRDefault="00F000AD" w:rsidP="00932EBC">
            <w:pPr>
              <w:spacing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Amount</w:t>
            </w:r>
          </w:p>
        </w:tc>
      </w:tr>
      <w:tr w:rsidR="00EF6962" w:rsidRPr="00EF6962" w14:paraId="20D65938" w14:textId="77777777" w:rsidTr="00F000AD">
        <w:tc>
          <w:tcPr>
            <w:tcW w:w="414" w:type="pct"/>
            <w:tcBorders>
              <w:top w:val="nil"/>
            </w:tcBorders>
          </w:tcPr>
          <w:p w14:paraId="38C9EDA7" w14:textId="77777777" w:rsidR="00F000AD" w:rsidRPr="00EF6962" w:rsidRDefault="00F000AD" w:rsidP="00932EBC">
            <w:pPr>
              <w:spacing w:line="276" w:lineRule="auto"/>
              <w:jc w:val="center"/>
              <w:rPr>
                <w:rFonts w:asciiTheme="minorHAnsi" w:eastAsia="Calibri" w:hAnsiTheme="minorHAnsi" w:cstheme="minorHAnsi"/>
                <w:noProof/>
                <w:color w:val="000000" w:themeColor="text1"/>
                <w:sz w:val="22"/>
                <w:szCs w:val="22"/>
              </w:rPr>
            </w:pPr>
          </w:p>
        </w:tc>
        <w:tc>
          <w:tcPr>
            <w:tcW w:w="603" w:type="pct"/>
            <w:tcBorders>
              <w:top w:val="nil"/>
            </w:tcBorders>
          </w:tcPr>
          <w:p w14:paraId="35AEE7D3" w14:textId="77777777" w:rsidR="00F000AD" w:rsidRPr="00EF6962" w:rsidRDefault="00F000AD" w:rsidP="00932EBC">
            <w:pPr>
              <w:spacing w:line="276" w:lineRule="auto"/>
              <w:jc w:val="center"/>
              <w:rPr>
                <w:rFonts w:asciiTheme="minorHAnsi" w:eastAsia="Calibri" w:hAnsiTheme="minorHAnsi" w:cstheme="minorHAnsi"/>
                <w:noProof/>
                <w:color w:val="000000" w:themeColor="text1"/>
                <w:sz w:val="22"/>
                <w:szCs w:val="22"/>
              </w:rPr>
            </w:pPr>
          </w:p>
        </w:tc>
        <w:tc>
          <w:tcPr>
            <w:tcW w:w="513" w:type="pct"/>
            <w:tcBorders>
              <w:top w:val="nil"/>
            </w:tcBorders>
          </w:tcPr>
          <w:p w14:paraId="1200606C" w14:textId="77777777" w:rsidR="00F000AD" w:rsidRPr="00EF6962" w:rsidRDefault="00F000AD" w:rsidP="00932EBC">
            <w:pPr>
              <w:spacing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(a)</w:t>
            </w:r>
          </w:p>
        </w:tc>
        <w:tc>
          <w:tcPr>
            <w:tcW w:w="513" w:type="pct"/>
            <w:tcBorders>
              <w:top w:val="nil"/>
            </w:tcBorders>
          </w:tcPr>
          <w:p w14:paraId="337FCFC0" w14:textId="77777777" w:rsidR="00F000AD" w:rsidRPr="00EF6962" w:rsidRDefault="00F000AD" w:rsidP="00932EBC">
            <w:pPr>
              <w:spacing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(b)</w:t>
            </w:r>
          </w:p>
        </w:tc>
        <w:tc>
          <w:tcPr>
            <w:tcW w:w="513" w:type="pct"/>
            <w:tcBorders>
              <w:top w:val="nil"/>
            </w:tcBorders>
          </w:tcPr>
          <w:p w14:paraId="4951BB49" w14:textId="77777777" w:rsidR="00F000AD" w:rsidRPr="00EF6962" w:rsidRDefault="00F000AD" w:rsidP="00932EBC">
            <w:pPr>
              <w:spacing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(c)</w:t>
            </w:r>
          </w:p>
        </w:tc>
        <w:tc>
          <w:tcPr>
            <w:tcW w:w="513" w:type="pct"/>
            <w:tcBorders>
              <w:top w:val="nil"/>
            </w:tcBorders>
          </w:tcPr>
          <w:p w14:paraId="5F8AC4BF" w14:textId="77777777" w:rsidR="00F000AD" w:rsidRPr="00EF6962" w:rsidRDefault="00F000AD" w:rsidP="00932EBC">
            <w:pPr>
              <w:spacing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(d)</w:t>
            </w:r>
          </w:p>
        </w:tc>
        <w:tc>
          <w:tcPr>
            <w:tcW w:w="513" w:type="pct"/>
            <w:tcBorders>
              <w:top w:val="nil"/>
            </w:tcBorders>
          </w:tcPr>
          <w:p w14:paraId="69AABC6F" w14:textId="77777777" w:rsidR="00F000AD" w:rsidRPr="00EF6962" w:rsidRDefault="00F000AD" w:rsidP="00932EBC">
            <w:pPr>
              <w:spacing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(e)</w:t>
            </w:r>
          </w:p>
        </w:tc>
        <w:tc>
          <w:tcPr>
            <w:tcW w:w="1417" w:type="pct"/>
            <w:tcBorders>
              <w:top w:val="nil"/>
            </w:tcBorders>
          </w:tcPr>
          <w:p w14:paraId="560BE17D" w14:textId="77777777" w:rsidR="00F000AD" w:rsidRPr="00EF6962" w:rsidRDefault="00F000AD" w:rsidP="00932EBC">
            <w:pPr>
              <w:spacing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(f)=(a)+(b)+(c)+(d)+(e))</w:t>
            </w:r>
          </w:p>
        </w:tc>
      </w:tr>
      <w:tr w:rsidR="00EF6962" w:rsidRPr="00EF6962" w14:paraId="7A85D614" w14:textId="77777777" w:rsidTr="00F000AD">
        <w:tc>
          <w:tcPr>
            <w:tcW w:w="414" w:type="pct"/>
            <w:vMerge w:val="restart"/>
          </w:tcPr>
          <w:p w14:paraId="5A2986E5"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ERDF</w:t>
            </w:r>
          </w:p>
        </w:tc>
        <w:tc>
          <w:tcPr>
            <w:tcW w:w="603" w:type="pct"/>
          </w:tcPr>
          <w:p w14:paraId="0628D8F6"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More developed</w:t>
            </w:r>
          </w:p>
        </w:tc>
        <w:tc>
          <w:tcPr>
            <w:tcW w:w="513" w:type="pct"/>
          </w:tcPr>
          <w:p w14:paraId="6817F9B5"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7AD37243"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1CD3688E"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755EDEEF"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539B5E60"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1417" w:type="pct"/>
          </w:tcPr>
          <w:p w14:paraId="0A8063EB"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r>
      <w:tr w:rsidR="00EF6962" w:rsidRPr="00EF6962" w14:paraId="7867BCF9" w14:textId="77777777" w:rsidTr="00F000AD">
        <w:tc>
          <w:tcPr>
            <w:tcW w:w="414" w:type="pct"/>
            <w:vMerge/>
          </w:tcPr>
          <w:p w14:paraId="7B72C7CE"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603" w:type="pct"/>
          </w:tcPr>
          <w:p w14:paraId="7D68247D"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Less developed</w:t>
            </w:r>
          </w:p>
        </w:tc>
        <w:tc>
          <w:tcPr>
            <w:tcW w:w="513" w:type="pct"/>
          </w:tcPr>
          <w:p w14:paraId="1F4CDCF4"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62C534C3"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4285F88D"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289D1FA7"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2ED408C2"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1417" w:type="pct"/>
          </w:tcPr>
          <w:p w14:paraId="1760D212"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r>
      <w:tr w:rsidR="00EF6962" w:rsidRPr="00EF6962" w14:paraId="070698CE" w14:textId="77777777" w:rsidTr="00F000AD">
        <w:tc>
          <w:tcPr>
            <w:tcW w:w="414" w:type="pct"/>
            <w:vMerge/>
          </w:tcPr>
          <w:p w14:paraId="3EC9A4C1"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603" w:type="pct"/>
          </w:tcPr>
          <w:p w14:paraId="58C2432C" w14:textId="77777777" w:rsidR="00F000AD" w:rsidRPr="00EF6962" w:rsidRDefault="00F000AD"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Transition</w:t>
            </w:r>
          </w:p>
        </w:tc>
        <w:tc>
          <w:tcPr>
            <w:tcW w:w="513" w:type="pct"/>
          </w:tcPr>
          <w:p w14:paraId="2F97DEA1"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704492B0"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11BC5FBA"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02B12ABB"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61C0F856"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1417" w:type="pct"/>
          </w:tcPr>
          <w:p w14:paraId="4303E21F"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r>
      <w:tr w:rsidR="00C2662F" w:rsidRPr="00EF6962" w14:paraId="300E2BD7" w14:textId="77777777" w:rsidTr="00F000AD">
        <w:tc>
          <w:tcPr>
            <w:tcW w:w="414" w:type="pct"/>
            <w:vMerge/>
          </w:tcPr>
          <w:p w14:paraId="2320CCA3"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603" w:type="pct"/>
          </w:tcPr>
          <w:p w14:paraId="3C574CBA"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Outermost and northern sparsely populated</w:t>
            </w:r>
          </w:p>
        </w:tc>
        <w:tc>
          <w:tcPr>
            <w:tcW w:w="513" w:type="pct"/>
          </w:tcPr>
          <w:p w14:paraId="7C27484B"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0A0D6574"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3EF9BE86"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0E0EFB0A"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6FC178BC"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1417" w:type="pct"/>
          </w:tcPr>
          <w:p w14:paraId="6C41B6C9"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r>
      <w:tr w:rsidR="00EF6962" w:rsidRPr="00EF6962" w14:paraId="3ED1C349" w14:textId="77777777" w:rsidTr="00F000AD">
        <w:tc>
          <w:tcPr>
            <w:tcW w:w="414" w:type="pct"/>
            <w:vMerge w:val="restart"/>
          </w:tcPr>
          <w:p w14:paraId="2AB4A376"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ESF+</w:t>
            </w:r>
          </w:p>
        </w:tc>
        <w:tc>
          <w:tcPr>
            <w:tcW w:w="603" w:type="pct"/>
          </w:tcPr>
          <w:p w14:paraId="6EEF9CDD"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More developed</w:t>
            </w:r>
          </w:p>
        </w:tc>
        <w:tc>
          <w:tcPr>
            <w:tcW w:w="513" w:type="pct"/>
          </w:tcPr>
          <w:p w14:paraId="7961B08F"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33BF5BE8"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4F3593CB"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5573BBA5"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53F28E2B"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1417" w:type="pct"/>
          </w:tcPr>
          <w:p w14:paraId="1B44F0AC"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r>
      <w:tr w:rsidR="00EF6962" w:rsidRPr="00EF6962" w14:paraId="3BB41A39" w14:textId="77777777" w:rsidTr="00F000AD">
        <w:tc>
          <w:tcPr>
            <w:tcW w:w="414" w:type="pct"/>
            <w:vMerge/>
          </w:tcPr>
          <w:p w14:paraId="103DA855"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603" w:type="pct"/>
          </w:tcPr>
          <w:p w14:paraId="286F6C11"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Less developed</w:t>
            </w:r>
          </w:p>
        </w:tc>
        <w:tc>
          <w:tcPr>
            <w:tcW w:w="513" w:type="pct"/>
          </w:tcPr>
          <w:p w14:paraId="5591A1F0"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4EFE6541"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107F4C21"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7E983579"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30485899"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1417" w:type="pct"/>
          </w:tcPr>
          <w:p w14:paraId="627B9FF3"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r>
      <w:tr w:rsidR="00EF6962" w:rsidRPr="00EF6962" w14:paraId="43FD2B80" w14:textId="77777777" w:rsidTr="00F000AD">
        <w:tc>
          <w:tcPr>
            <w:tcW w:w="414" w:type="pct"/>
            <w:vMerge/>
          </w:tcPr>
          <w:p w14:paraId="075EDA99"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603" w:type="pct"/>
          </w:tcPr>
          <w:p w14:paraId="5CF4C38C"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Transition</w:t>
            </w:r>
          </w:p>
        </w:tc>
        <w:tc>
          <w:tcPr>
            <w:tcW w:w="513" w:type="pct"/>
          </w:tcPr>
          <w:p w14:paraId="34FEB2E4"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2A21B749"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6A8138EB"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7A71818F"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6F844441"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1417" w:type="pct"/>
          </w:tcPr>
          <w:p w14:paraId="403B74D0"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r>
      <w:tr w:rsidR="00C2662F" w:rsidRPr="00EF6962" w14:paraId="4F4E7B2C" w14:textId="77777777" w:rsidTr="00F000AD">
        <w:tc>
          <w:tcPr>
            <w:tcW w:w="414" w:type="pct"/>
            <w:vMerge/>
          </w:tcPr>
          <w:p w14:paraId="627AA278"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603" w:type="pct"/>
          </w:tcPr>
          <w:p w14:paraId="15B7AEB0"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 xml:space="preserve">Outermost </w:t>
            </w:r>
            <w:r w:rsidRPr="00EF6962">
              <w:rPr>
                <w:rFonts w:asciiTheme="minorHAnsi" w:hAnsiTheme="minorHAnsi" w:cstheme="minorHAnsi"/>
                <w:noProof/>
                <w:color w:val="000000" w:themeColor="text1"/>
                <w:sz w:val="22"/>
                <w:szCs w:val="22"/>
              </w:rPr>
              <w:t>and northern sparsely populated</w:t>
            </w:r>
          </w:p>
        </w:tc>
        <w:tc>
          <w:tcPr>
            <w:tcW w:w="513" w:type="pct"/>
          </w:tcPr>
          <w:p w14:paraId="42B5484A"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3FA31B1F"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6F543EBD"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0DF7C7A2"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75B245C6"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1417" w:type="pct"/>
          </w:tcPr>
          <w:p w14:paraId="532BB869"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r>
      <w:tr w:rsidR="00EF6962" w:rsidRPr="00EF6962" w14:paraId="72A83C64" w14:textId="77777777" w:rsidTr="00F000AD">
        <w:tc>
          <w:tcPr>
            <w:tcW w:w="414" w:type="pct"/>
            <w:vMerge w:val="restart"/>
          </w:tcPr>
          <w:p w14:paraId="10D81776"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JTF*</w:t>
            </w:r>
          </w:p>
        </w:tc>
        <w:tc>
          <w:tcPr>
            <w:tcW w:w="603" w:type="pct"/>
          </w:tcPr>
          <w:p w14:paraId="4D08C07D"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More developed</w:t>
            </w:r>
          </w:p>
        </w:tc>
        <w:tc>
          <w:tcPr>
            <w:tcW w:w="513" w:type="pct"/>
          </w:tcPr>
          <w:p w14:paraId="63CD6535"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59B08E60"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6552D6D5"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3608A10A"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0416D98C"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1417" w:type="pct"/>
          </w:tcPr>
          <w:p w14:paraId="7BA48C53"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r>
      <w:tr w:rsidR="00EF6962" w:rsidRPr="00EF6962" w14:paraId="7AFC4620" w14:textId="77777777" w:rsidTr="00F000AD">
        <w:tc>
          <w:tcPr>
            <w:tcW w:w="414" w:type="pct"/>
            <w:vMerge/>
          </w:tcPr>
          <w:p w14:paraId="3B21CC6D"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603" w:type="pct"/>
          </w:tcPr>
          <w:p w14:paraId="1AAC546E"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Less developed</w:t>
            </w:r>
          </w:p>
        </w:tc>
        <w:tc>
          <w:tcPr>
            <w:tcW w:w="513" w:type="pct"/>
          </w:tcPr>
          <w:p w14:paraId="602FC9D7"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245F1AB1"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6F8FCD1E"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7ABCE969"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3C53688A"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1417" w:type="pct"/>
          </w:tcPr>
          <w:p w14:paraId="66DE58A9"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r>
      <w:tr w:rsidR="00C2662F" w:rsidRPr="00EF6962" w14:paraId="1CE774AE" w14:textId="77777777" w:rsidTr="00F000AD">
        <w:tc>
          <w:tcPr>
            <w:tcW w:w="414" w:type="pct"/>
            <w:vMerge/>
          </w:tcPr>
          <w:p w14:paraId="3B1B27B2"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603" w:type="pct"/>
          </w:tcPr>
          <w:p w14:paraId="1BCEAB10"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Transition</w:t>
            </w:r>
          </w:p>
        </w:tc>
        <w:tc>
          <w:tcPr>
            <w:tcW w:w="513" w:type="pct"/>
          </w:tcPr>
          <w:p w14:paraId="62853EA8"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2CC19590"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199389AF"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4C15C648"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7A648B79"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1417" w:type="pct"/>
          </w:tcPr>
          <w:p w14:paraId="7E47A08E"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r>
      <w:tr w:rsidR="00C2662F" w:rsidRPr="00EF6962" w14:paraId="1E1DBA30" w14:textId="77777777" w:rsidTr="00F000AD">
        <w:tc>
          <w:tcPr>
            <w:tcW w:w="414" w:type="pct"/>
          </w:tcPr>
          <w:p w14:paraId="7673EBE2"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CF</w:t>
            </w:r>
          </w:p>
        </w:tc>
        <w:tc>
          <w:tcPr>
            <w:tcW w:w="603" w:type="pct"/>
          </w:tcPr>
          <w:p w14:paraId="582D318A"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58D25F76"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19A51407"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6CFE0211"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67A248D9"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57D1A4A4"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1417" w:type="pct"/>
          </w:tcPr>
          <w:p w14:paraId="20A6126E"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r>
      <w:tr w:rsidR="00C2662F" w:rsidRPr="00EF6962" w14:paraId="66371D45" w14:textId="77777777" w:rsidTr="00F000AD">
        <w:tc>
          <w:tcPr>
            <w:tcW w:w="414" w:type="pct"/>
          </w:tcPr>
          <w:p w14:paraId="757C8E10"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EMFF</w:t>
            </w:r>
          </w:p>
        </w:tc>
        <w:tc>
          <w:tcPr>
            <w:tcW w:w="603" w:type="pct"/>
          </w:tcPr>
          <w:p w14:paraId="4662F8B8"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5DEC7CE4"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54800CB2"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4F73E8A6"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2CB0F5EF"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1BD78C32"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1417" w:type="pct"/>
          </w:tcPr>
          <w:p w14:paraId="372A20BF"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r>
      <w:tr w:rsidR="00C2662F" w:rsidRPr="00EF6962" w14:paraId="0CD63ABC" w14:textId="77777777" w:rsidTr="00F000AD">
        <w:tc>
          <w:tcPr>
            <w:tcW w:w="414" w:type="pct"/>
          </w:tcPr>
          <w:p w14:paraId="6B6AD0C2"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Total</w:t>
            </w:r>
          </w:p>
        </w:tc>
        <w:tc>
          <w:tcPr>
            <w:tcW w:w="603" w:type="pct"/>
          </w:tcPr>
          <w:p w14:paraId="7BD78381"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15DCF4C3"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58A68AEB"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082C4E6A"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26C8E158"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513" w:type="pct"/>
          </w:tcPr>
          <w:p w14:paraId="0379C696"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c>
          <w:tcPr>
            <w:tcW w:w="1417" w:type="pct"/>
          </w:tcPr>
          <w:p w14:paraId="71C42542" w14:textId="77777777" w:rsidR="00F000AD" w:rsidRPr="00EF6962" w:rsidRDefault="00F000AD" w:rsidP="00932EBC">
            <w:pPr>
              <w:spacing w:line="276" w:lineRule="auto"/>
              <w:rPr>
                <w:rFonts w:asciiTheme="minorHAnsi" w:eastAsia="Calibri" w:hAnsiTheme="minorHAnsi" w:cstheme="minorHAnsi"/>
                <w:noProof/>
                <w:color w:val="000000" w:themeColor="text1"/>
                <w:sz w:val="22"/>
                <w:szCs w:val="22"/>
              </w:rPr>
            </w:pPr>
          </w:p>
        </w:tc>
      </w:tr>
    </w:tbl>
    <w:p w14:paraId="1197E530" w14:textId="77777777" w:rsidR="00F000AD" w:rsidRPr="00EF6962" w:rsidRDefault="00F000AD" w:rsidP="00932EBC">
      <w:pPr>
        <w:spacing w:line="276" w:lineRule="auto"/>
        <w:jc w:val="both"/>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 Initial JTF allocation (without complementary resources transferred) within the limits set in Article 21.</w:t>
      </w:r>
    </w:p>
    <w:p w14:paraId="0B402055" w14:textId="77777777" w:rsidR="00F000AD" w:rsidRPr="00EF6962" w:rsidRDefault="00F000AD" w:rsidP="00932EBC">
      <w:pPr>
        <w:spacing w:before="120" w:after="120" w:line="276" w:lineRule="auto"/>
        <w:rPr>
          <w:rFonts w:asciiTheme="minorHAnsi" w:hAnsiTheme="minorHAnsi" w:cstheme="minorHAnsi"/>
          <w:color w:val="000000" w:themeColor="text1"/>
          <w:sz w:val="22"/>
          <w:szCs w:val="22"/>
          <w:lang w:val="en-GB"/>
        </w:rPr>
      </w:pPr>
      <w:r w:rsidRPr="00EF6962">
        <w:rPr>
          <w:rFonts w:asciiTheme="minorHAnsi" w:hAnsiTheme="minorHAnsi" w:cstheme="minorHAnsi"/>
          <w:b/>
          <w:noProof/>
          <w:color w:val="000000" w:themeColor="text1"/>
          <w:sz w:val="22"/>
          <w:szCs w:val="22"/>
          <w:lang w:val="en-GB"/>
        </w:rPr>
        <w:t>Table 16: Transfers to instruments under direct or indirect management*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1117"/>
        <w:gridCol w:w="1162"/>
        <w:gridCol w:w="1162"/>
        <w:gridCol w:w="1162"/>
        <w:gridCol w:w="1162"/>
        <w:gridCol w:w="1162"/>
        <w:gridCol w:w="2025"/>
      </w:tblGrid>
      <w:tr w:rsidR="00C2662F" w:rsidRPr="00EF6962" w14:paraId="1620808A" w14:textId="77777777" w:rsidTr="00F000AD">
        <w:tc>
          <w:tcPr>
            <w:tcW w:w="440" w:type="pct"/>
            <w:tcBorders>
              <w:top w:val="single" w:sz="4" w:space="0" w:color="auto"/>
              <w:left w:val="single" w:sz="4" w:space="0" w:color="auto"/>
              <w:bottom w:val="single" w:sz="4" w:space="0" w:color="auto"/>
              <w:right w:val="single" w:sz="4" w:space="0" w:color="auto"/>
            </w:tcBorders>
            <w:hideMark/>
          </w:tcPr>
          <w:p w14:paraId="362511B4" w14:textId="77777777" w:rsidR="00F000AD" w:rsidRPr="00EF6962" w:rsidRDefault="00F000AD" w:rsidP="00932EBC">
            <w:pPr>
              <w:spacing w:beforeLines="60" w:before="144" w:afterLines="60" w:after="144"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Fund</w:t>
            </w:r>
          </w:p>
        </w:tc>
        <w:tc>
          <w:tcPr>
            <w:tcW w:w="534" w:type="pct"/>
            <w:tcBorders>
              <w:top w:val="single" w:sz="4" w:space="0" w:color="auto"/>
              <w:left w:val="single" w:sz="4" w:space="0" w:color="auto"/>
              <w:bottom w:val="single" w:sz="4" w:space="0" w:color="auto"/>
              <w:right w:val="single" w:sz="4" w:space="0" w:color="auto"/>
            </w:tcBorders>
            <w:hideMark/>
          </w:tcPr>
          <w:p w14:paraId="47250267" w14:textId="77777777" w:rsidR="00F000AD" w:rsidRPr="00EF6962" w:rsidRDefault="00F000AD" w:rsidP="00932EBC">
            <w:pPr>
              <w:spacing w:beforeLines="60" w:before="144" w:afterLines="60" w:after="144"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Category of regions</w:t>
            </w:r>
          </w:p>
        </w:tc>
        <w:tc>
          <w:tcPr>
            <w:tcW w:w="610" w:type="pct"/>
            <w:tcBorders>
              <w:top w:val="single" w:sz="4" w:space="0" w:color="auto"/>
              <w:left w:val="single" w:sz="4" w:space="0" w:color="auto"/>
              <w:bottom w:val="single" w:sz="4" w:space="0" w:color="auto"/>
              <w:right w:val="single" w:sz="4" w:space="0" w:color="auto"/>
            </w:tcBorders>
            <w:hideMark/>
          </w:tcPr>
          <w:p w14:paraId="71DA055A" w14:textId="77777777" w:rsidR="00F000AD" w:rsidRPr="00EF6962" w:rsidRDefault="00F000AD" w:rsidP="00932EBC">
            <w:pPr>
              <w:spacing w:beforeLines="60" w:before="144" w:afterLines="60" w:after="144"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Instrument 1</w:t>
            </w:r>
          </w:p>
        </w:tc>
        <w:tc>
          <w:tcPr>
            <w:tcW w:w="610" w:type="pct"/>
            <w:tcBorders>
              <w:top w:val="single" w:sz="4" w:space="0" w:color="auto"/>
              <w:left w:val="single" w:sz="4" w:space="0" w:color="auto"/>
              <w:bottom w:val="single" w:sz="4" w:space="0" w:color="auto"/>
              <w:right w:val="single" w:sz="4" w:space="0" w:color="auto"/>
            </w:tcBorders>
            <w:hideMark/>
          </w:tcPr>
          <w:p w14:paraId="540C4907" w14:textId="77777777" w:rsidR="00F000AD" w:rsidRPr="00EF6962" w:rsidRDefault="00F000AD" w:rsidP="00932EBC">
            <w:pPr>
              <w:spacing w:beforeLines="60" w:before="144" w:afterLines="60" w:after="144"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Instrument 2</w:t>
            </w:r>
          </w:p>
        </w:tc>
        <w:tc>
          <w:tcPr>
            <w:tcW w:w="610" w:type="pct"/>
            <w:tcBorders>
              <w:top w:val="single" w:sz="4" w:space="0" w:color="auto"/>
              <w:left w:val="single" w:sz="4" w:space="0" w:color="auto"/>
              <w:bottom w:val="single" w:sz="4" w:space="0" w:color="auto"/>
              <w:right w:val="single" w:sz="4" w:space="0" w:color="auto"/>
            </w:tcBorders>
            <w:hideMark/>
          </w:tcPr>
          <w:p w14:paraId="765A6AC8" w14:textId="77777777" w:rsidR="00F000AD" w:rsidRPr="00EF6962" w:rsidRDefault="00F000AD" w:rsidP="00932EBC">
            <w:pPr>
              <w:spacing w:beforeLines="60" w:before="144" w:afterLines="60" w:after="144"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Instrument 3</w:t>
            </w:r>
          </w:p>
        </w:tc>
        <w:tc>
          <w:tcPr>
            <w:tcW w:w="610" w:type="pct"/>
            <w:tcBorders>
              <w:top w:val="single" w:sz="4" w:space="0" w:color="auto"/>
              <w:left w:val="single" w:sz="4" w:space="0" w:color="auto"/>
              <w:bottom w:val="single" w:sz="4" w:space="0" w:color="auto"/>
              <w:right w:val="single" w:sz="4" w:space="0" w:color="auto"/>
            </w:tcBorders>
            <w:hideMark/>
          </w:tcPr>
          <w:p w14:paraId="05BF6150" w14:textId="77777777" w:rsidR="00F000AD" w:rsidRPr="00EF6962" w:rsidRDefault="00F000AD" w:rsidP="00932EBC">
            <w:pPr>
              <w:spacing w:beforeLines="60" w:before="144" w:afterLines="60" w:after="144"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Instrument 4</w:t>
            </w:r>
          </w:p>
        </w:tc>
        <w:tc>
          <w:tcPr>
            <w:tcW w:w="610" w:type="pct"/>
            <w:tcBorders>
              <w:top w:val="single" w:sz="4" w:space="0" w:color="auto"/>
              <w:left w:val="single" w:sz="4" w:space="0" w:color="auto"/>
              <w:bottom w:val="single" w:sz="4" w:space="0" w:color="auto"/>
              <w:right w:val="single" w:sz="4" w:space="0" w:color="auto"/>
            </w:tcBorders>
            <w:hideMark/>
          </w:tcPr>
          <w:p w14:paraId="1A04E7D9" w14:textId="77777777" w:rsidR="00F000AD" w:rsidRPr="00EF6962" w:rsidRDefault="00F000AD" w:rsidP="00932EBC">
            <w:pPr>
              <w:spacing w:beforeLines="60" w:before="144" w:afterLines="60" w:after="144"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Instrument 5</w:t>
            </w:r>
          </w:p>
        </w:tc>
        <w:tc>
          <w:tcPr>
            <w:tcW w:w="975" w:type="pct"/>
            <w:tcBorders>
              <w:top w:val="single" w:sz="4" w:space="0" w:color="auto"/>
              <w:left w:val="single" w:sz="4" w:space="0" w:color="auto"/>
              <w:bottom w:val="single" w:sz="4" w:space="0" w:color="auto"/>
              <w:right w:val="single" w:sz="4" w:space="0" w:color="auto"/>
            </w:tcBorders>
            <w:hideMark/>
          </w:tcPr>
          <w:p w14:paraId="493F22A2" w14:textId="77777777" w:rsidR="00F000AD" w:rsidRPr="00EF6962" w:rsidRDefault="00F000AD" w:rsidP="00932EBC">
            <w:pPr>
              <w:spacing w:beforeLines="60" w:before="144" w:afterLines="60" w:after="144"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Transfer amount</w:t>
            </w:r>
          </w:p>
        </w:tc>
      </w:tr>
      <w:tr w:rsidR="00EF6962" w:rsidRPr="00EF6962" w14:paraId="603B6256" w14:textId="77777777" w:rsidTr="00F000AD">
        <w:tc>
          <w:tcPr>
            <w:tcW w:w="440" w:type="pct"/>
            <w:tcBorders>
              <w:top w:val="single" w:sz="4" w:space="0" w:color="auto"/>
              <w:left w:val="single" w:sz="4" w:space="0" w:color="auto"/>
              <w:bottom w:val="single" w:sz="4" w:space="0" w:color="auto"/>
              <w:right w:val="single" w:sz="4" w:space="0" w:color="auto"/>
            </w:tcBorders>
          </w:tcPr>
          <w:p w14:paraId="77EFDFE2" w14:textId="77777777" w:rsidR="00F000AD" w:rsidRPr="00EF6962" w:rsidRDefault="00F000AD" w:rsidP="00932EBC">
            <w:pPr>
              <w:spacing w:beforeLines="60" w:before="144" w:afterLines="60" w:after="144" w:line="276" w:lineRule="auto"/>
              <w:jc w:val="center"/>
              <w:rPr>
                <w:rFonts w:asciiTheme="minorHAnsi" w:hAnsiTheme="minorHAnsi" w:cstheme="minorHAnsi"/>
                <w:noProof/>
                <w:color w:val="000000" w:themeColor="text1"/>
                <w:sz w:val="22"/>
                <w:szCs w:val="22"/>
              </w:rPr>
            </w:pPr>
          </w:p>
        </w:tc>
        <w:tc>
          <w:tcPr>
            <w:tcW w:w="534" w:type="pct"/>
            <w:tcBorders>
              <w:top w:val="single" w:sz="4" w:space="0" w:color="auto"/>
              <w:left w:val="single" w:sz="4" w:space="0" w:color="auto"/>
              <w:bottom w:val="single" w:sz="4" w:space="0" w:color="auto"/>
              <w:right w:val="single" w:sz="4" w:space="0" w:color="auto"/>
            </w:tcBorders>
          </w:tcPr>
          <w:p w14:paraId="486CD251" w14:textId="77777777" w:rsidR="00F000AD" w:rsidRPr="00EF6962" w:rsidRDefault="00F000AD" w:rsidP="00932EBC">
            <w:pPr>
              <w:spacing w:beforeLines="60" w:before="144" w:afterLines="60" w:after="144" w:line="276" w:lineRule="auto"/>
              <w:jc w:val="center"/>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hideMark/>
          </w:tcPr>
          <w:p w14:paraId="11CD58F3" w14:textId="77777777" w:rsidR="00F000AD" w:rsidRPr="00EF6962" w:rsidRDefault="00F000AD" w:rsidP="00932EBC">
            <w:pPr>
              <w:spacing w:beforeLines="60" w:before="144" w:afterLines="60" w:after="144"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(a)</w:t>
            </w:r>
          </w:p>
        </w:tc>
        <w:tc>
          <w:tcPr>
            <w:tcW w:w="610" w:type="pct"/>
            <w:tcBorders>
              <w:top w:val="single" w:sz="4" w:space="0" w:color="auto"/>
              <w:left w:val="single" w:sz="4" w:space="0" w:color="auto"/>
              <w:bottom w:val="single" w:sz="4" w:space="0" w:color="auto"/>
              <w:right w:val="single" w:sz="4" w:space="0" w:color="auto"/>
            </w:tcBorders>
            <w:hideMark/>
          </w:tcPr>
          <w:p w14:paraId="0DDA2EDC" w14:textId="77777777" w:rsidR="00F000AD" w:rsidRPr="00EF6962" w:rsidRDefault="00F000AD" w:rsidP="00932EBC">
            <w:pPr>
              <w:spacing w:beforeLines="60" w:before="144" w:afterLines="60" w:after="144"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(b)</w:t>
            </w:r>
          </w:p>
        </w:tc>
        <w:tc>
          <w:tcPr>
            <w:tcW w:w="610" w:type="pct"/>
            <w:tcBorders>
              <w:top w:val="single" w:sz="4" w:space="0" w:color="auto"/>
              <w:left w:val="single" w:sz="4" w:space="0" w:color="auto"/>
              <w:bottom w:val="single" w:sz="4" w:space="0" w:color="auto"/>
              <w:right w:val="single" w:sz="4" w:space="0" w:color="auto"/>
            </w:tcBorders>
            <w:hideMark/>
          </w:tcPr>
          <w:p w14:paraId="06445377" w14:textId="77777777" w:rsidR="00F000AD" w:rsidRPr="00EF6962" w:rsidRDefault="00F000AD" w:rsidP="00932EBC">
            <w:pPr>
              <w:spacing w:beforeLines="60" w:before="144" w:afterLines="60" w:after="144"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(c)</w:t>
            </w:r>
          </w:p>
        </w:tc>
        <w:tc>
          <w:tcPr>
            <w:tcW w:w="610" w:type="pct"/>
            <w:tcBorders>
              <w:top w:val="single" w:sz="4" w:space="0" w:color="auto"/>
              <w:left w:val="single" w:sz="4" w:space="0" w:color="auto"/>
              <w:bottom w:val="single" w:sz="4" w:space="0" w:color="auto"/>
              <w:right w:val="single" w:sz="4" w:space="0" w:color="auto"/>
            </w:tcBorders>
            <w:hideMark/>
          </w:tcPr>
          <w:p w14:paraId="0642AFC9" w14:textId="77777777" w:rsidR="00F000AD" w:rsidRPr="00EF6962" w:rsidRDefault="00F000AD" w:rsidP="00932EBC">
            <w:pPr>
              <w:spacing w:beforeLines="60" w:before="144" w:afterLines="60" w:after="144"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(d)</w:t>
            </w:r>
          </w:p>
        </w:tc>
        <w:tc>
          <w:tcPr>
            <w:tcW w:w="610" w:type="pct"/>
            <w:tcBorders>
              <w:top w:val="single" w:sz="4" w:space="0" w:color="auto"/>
              <w:left w:val="single" w:sz="4" w:space="0" w:color="auto"/>
              <w:bottom w:val="single" w:sz="4" w:space="0" w:color="auto"/>
              <w:right w:val="single" w:sz="4" w:space="0" w:color="auto"/>
            </w:tcBorders>
            <w:hideMark/>
          </w:tcPr>
          <w:p w14:paraId="475E644C" w14:textId="77777777" w:rsidR="00F000AD" w:rsidRPr="00EF6962" w:rsidRDefault="00F000AD" w:rsidP="00932EBC">
            <w:pPr>
              <w:spacing w:beforeLines="60" w:before="144" w:afterLines="60" w:after="144"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(e)</w:t>
            </w:r>
          </w:p>
        </w:tc>
        <w:tc>
          <w:tcPr>
            <w:tcW w:w="975" w:type="pct"/>
            <w:tcBorders>
              <w:top w:val="single" w:sz="4" w:space="0" w:color="auto"/>
              <w:left w:val="single" w:sz="4" w:space="0" w:color="auto"/>
              <w:bottom w:val="single" w:sz="4" w:space="0" w:color="auto"/>
              <w:right w:val="single" w:sz="4" w:space="0" w:color="auto"/>
            </w:tcBorders>
            <w:hideMark/>
          </w:tcPr>
          <w:p w14:paraId="0B3A8CE2" w14:textId="77777777" w:rsidR="00F000AD" w:rsidRPr="00EF6962" w:rsidRDefault="00F000AD" w:rsidP="00932EBC">
            <w:pPr>
              <w:spacing w:beforeLines="60" w:before="144" w:afterLines="60" w:after="144"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(f)=(a)+(b)+(c)+(d)+(e)</w:t>
            </w:r>
          </w:p>
        </w:tc>
      </w:tr>
      <w:tr w:rsidR="00EF6962" w:rsidRPr="00EF6962" w14:paraId="5065BE00" w14:textId="77777777" w:rsidTr="00F000AD">
        <w:tc>
          <w:tcPr>
            <w:tcW w:w="440" w:type="pct"/>
            <w:vMerge w:val="restart"/>
            <w:tcBorders>
              <w:top w:val="single" w:sz="4" w:space="0" w:color="auto"/>
              <w:left w:val="single" w:sz="4" w:space="0" w:color="auto"/>
              <w:bottom w:val="single" w:sz="4" w:space="0" w:color="auto"/>
              <w:right w:val="single" w:sz="4" w:space="0" w:color="auto"/>
            </w:tcBorders>
            <w:hideMark/>
          </w:tcPr>
          <w:p w14:paraId="61386BD6"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lastRenderedPageBreak/>
              <w:t>ERDF</w:t>
            </w:r>
          </w:p>
        </w:tc>
        <w:tc>
          <w:tcPr>
            <w:tcW w:w="534" w:type="pct"/>
            <w:tcBorders>
              <w:top w:val="single" w:sz="4" w:space="0" w:color="auto"/>
              <w:left w:val="single" w:sz="4" w:space="0" w:color="auto"/>
              <w:bottom w:val="single" w:sz="4" w:space="0" w:color="auto"/>
              <w:right w:val="single" w:sz="4" w:space="0" w:color="auto"/>
            </w:tcBorders>
            <w:hideMark/>
          </w:tcPr>
          <w:p w14:paraId="4C8DCE7A"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More developed</w:t>
            </w:r>
          </w:p>
        </w:tc>
        <w:tc>
          <w:tcPr>
            <w:tcW w:w="610" w:type="pct"/>
            <w:tcBorders>
              <w:top w:val="single" w:sz="4" w:space="0" w:color="auto"/>
              <w:left w:val="single" w:sz="4" w:space="0" w:color="auto"/>
              <w:bottom w:val="single" w:sz="4" w:space="0" w:color="auto"/>
              <w:right w:val="single" w:sz="4" w:space="0" w:color="auto"/>
            </w:tcBorders>
          </w:tcPr>
          <w:p w14:paraId="77370113"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14311F2E"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3B85E321"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1A674467"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06B7EDFA"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975" w:type="pct"/>
            <w:tcBorders>
              <w:top w:val="single" w:sz="4" w:space="0" w:color="auto"/>
              <w:left w:val="single" w:sz="4" w:space="0" w:color="auto"/>
              <w:bottom w:val="single" w:sz="4" w:space="0" w:color="auto"/>
              <w:right w:val="single" w:sz="4" w:space="0" w:color="auto"/>
            </w:tcBorders>
          </w:tcPr>
          <w:p w14:paraId="59313908"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r>
      <w:tr w:rsidR="00EF6962" w:rsidRPr="00EF6962" w14:paraId="035E672C"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6A36D486" w14:textId="77777777" w:rsidR="00F000AD" w:rsidRPr="00EF6962" w:rsidRDefault="00F000AD" w:rsidP="00932EBC">
            <w:pPr>
              <w:spacing w:line="276" w:lineRule="auto"/>
              <w:rPr>
                <w:rFonts w:asciiTheme="minorHAnsi" w:hAnsiTheme="minorHAnsi" w:cstheme="minorHAnsi"/>
                <w:noProof/>
                <w:color w:val="000000" w:themeColor="text1"/>
                <w:sz w:val="22"/>
                <w:szCs w:val="22"/>
              </w:rPr>
            </w:pPr>
          </w:p>
        </w:tc>
        <w:tc>
          <w:tcPr>
            <w:tcW w:w="534" w:type="pct"/>
            <w:tcBorders>
              <w:top w:val="single" w:sz="4" w:space="0" w:color="auto"/>
              <w:left w:val="single" w:sz="4" w:space="0" w:color="auto"/>
              <w:bottom w:val="single" w:sz="4" w:space="0" w:color="auto"/>
              <w:right w:val="single" w:sz="4" w:space="0" w:color="auto"/>
            </w:tcBorders>
            <w:hideMark/>
          </w:tcPr>
          <w:p w14:paraId="5484004E"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Transition</w:t>
            </w:r>
          </w:p>
        </w:tc>
        <w:tc>
          <w:tcPr>
            <w:tcW w:w="610" w:type="pct"/>
            <w:tcBorders>
              <w:top w:val="single" w:sz="4" w:space="0" w:color="auto"/>
              <w:left w:val="single" w:sz="4" w:space="0" w:color="auto"/>
              <w:bottom w:val="single" w:sz="4" w:space="0" w:color="auto"/>
              <w:right w:val="single" w:sz="4" w:space="0" w:color="auto"/>
            </w:tcBorders>
          </w:tcPr>
          <w:p w14:paraId="670C9231"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6851442E"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10B18583"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055B9C2E"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26833CEC"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975" w:type="pct"/>
            <w:tcBorders>
              <w:top w:val="single" w:sz="4" w:space="0" w:color="auto"/>
              <w:left w:val="single" w:sz="4" w:space="0" w:color="auto"/>
              <w:bottom w:val="single" w:sz="4" w:space="0" w:color="auto"/>
              <w:right w:val="single" w:sz="4" w:space="0" w:color="auto"/>
            </w:tcBorders>
          </w:tcPr>
          <w:p w14:paraId="13C4E3A8"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r>
      <w:tr w:rsidR="00EF6962" w:rsidRPr="00EF6962" w14:paraId="3C12716C"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57A8ACDE" w14:textId="77777777" w:rsidR="00F000AD" w:rsidRPr="00EF6962" w:rsidRDefault="00F000AD" w:rsidP="00932EBC">
            <w:pPr>
              <w:spacing w:line="276" w:lineRule="auto"/>
              <w:rPr>
                <w:rFonts w:asciiTheme="minorHAnsi" w:hAnsiTheme="minorHAnsi" w:cstheme="minorHAnsi"/>
                <w:noProof/>
                <w:color w:val="000000" w:themeColor="text1"/>
                <w:sz w:val="22"/>
                <w:szCs w:val="22"/>
              </w:rPr>
            </w:pPr>
          </w:p>
        </w:tc>
        <w:tc>
          <w:tcPr>
            <w:tcW w:w="534" w:type="pct"/>
            <w:tcBorders>
              <w:top w:val="single" w:sz="4" w:space="0" w:color="auto"/>
              <w:left w:val="single" w:sz="4" w:space="0" w:color="auto"/>
              <w:bottom w:val="single" w:sz="4" w:space="0" w:color="auto"/>
              <w:right w:val="single" w:sz="4" w:space="0" w:color="auto"/>
            </w:tcBorders>
            <w:hideMark/>
          </w:tcPr>
          <w:p w14:paraId="7CFCAF17"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Less developed</w:t>
            </w:r>
          </w:p>
        </w:tc>
        <w:tc>
          <w:tcPr>
            <w:tcW w:w="610" w:type="pct"/>
            <w:tcBorders>
              <w:top w:val="single" w:sz="4" w:space="0" w:color="auto"/>
              <w:left w:val="single" w:sz="4" w:space="0" w:color="auto"/>
              <w:bottom w:val="single" w:sz="4" w:space="0" w:color="auto"/>
              <w:right w:val="single" w:sz="4" w:space="0" w:color="auto"/>
            </w:tcBorders>
          </w:tcPr>
          <w:p w14:paraId="04D5FB85"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201EE207"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5BD1EFAC"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1FE47E1E"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1BC6F634"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975" w:type="pct"/>
            <w:tcBorders>
              <w:top w:val="single" w:sz="4" w:space="0" w:color="auto"/>
              <w:left w:val="single" w:sz="4" w:space="0" w:color="auto"/>
              <w:bottom w:val="single" w:sz="4" w:space="0" w:color="auto"/>
              <w:right w:val="single" w:sz="4" w:space="0" w:color="auto"/>
            </w:tcBorders>
          </w:tcPr>
          <w:p w14:paraId="3ADFF04C"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r>
      <w:tr w:rsidR="00C2662F" w:rsidRPr="00EF6962" w14:paraId="45CF42E5"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2A95FF99" w14:textId="77777777" w:rsidR="00F000AD" w:rsidRPr="00EF6962" w:rsidRDefault="00F000AD" w:rsidP="00932EBC">
            <w:pPr>
              <w:spacing w:line="276" w:lineRule="auto"/>
              <w:rPr>
                <w:rFonts w:asciiTheme="minorHAnsi" w:hAnsiTheme="minorHAnsi" w:cstheme="minorHAnsi"/>
                <w:noProof/>
                <w:color w:val="000000" w:themeColor="text1"/>
                <w:sz w:val="22"/>
                <w:szCs w:val="22"/>
              </w:rPr>
            </w:pPr>
          </w:p>
        </w:tc>
        <w:tc>
          <w:tcPr>
            <w:tcW w:w="534" w:type="pct"/>
            <w:tcBorders>
              <w:top w:val="single" w:sz="4" w:space="0" w:color="auto"/>
              <w:left w:val="single" w:sz="4" w:space="0" w:color="auto"/>
              <w:bottom w:val="single" w:sz="4" w:space="0" w:color="auto"/>
              <w:right w:val="single" w:sz="4" w:space="0" w:color="auto"/>
            </w:tcBorders>
            <w:hideMark/>
          </w:tcPr>
          <w:p w14:paraId="577B4F5F"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Outermost and northern sparsely populated</w:t>
            </w:r>
          </w:p>
        </w:tc>
        <w:tc>
          <w:tcPr>
            <w:tcW w:w="610" w:type="pct"/>
            <w:tcBorders>
              <w:top w:val="single" w:sz="4" w:space="0" w:color="auto"/>
              <w:left w:val="single" w:sz="4" w:space="0" w:color="auto"/>
              <w:bottom w:val="single" w:sz="4" w:space="0" w:color="auto"/>
              <w:right w:val="single" w:sz="4" w:space="0" w:color="auto"/>
            </w:tcBorders>
          </w:tcPr>
          <w:p w14:paraId="30A0D198"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24958525"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17219683"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7E97F0A9"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25F871C4"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975" w:type="pct"/>
            <w:tcBorders>
              <w:top w:val="single" w:sz="4" w:space="0" w:color="auto"/>
              <w:left w:val="single" w:sz="4" w:space="0" w:color="auto"/>
              <w:bottom w:val="single" w:sz="4" w:space="0" w:color="auto"/>
              <w:right w:val="single" w:sz="4" w:space="0" w:color="auto"/>
            </w:tcBorders>
          </w:tcPr>
          <w:p w14:paraId="4731351C"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r>
      <w:tr w:rsidR="00EF6962" w:rsidRPr="00EF6962" w14:paraId="30D5333D" w14:textId="77777777" w:rsidTr="00F000AD">
        <w:tc>
          <w:tcPr>
            <w:tcW w:w="440" w:type="pct"/>
            <w:vMerge w:val="restart"/>
            <w:tcBorders>
              <w:top w:val="single" w:sz="4" w:space="0" w:color="auto"/>
              <w:left w:val="single" w:sz="4" w:space="0" w:color="auto"/>
              <w:bottom w:val="single" w:sz="4" w:space="0" w:color="auto"/>
              <w:right w:val="single" w:sz="4" w:space="0" w:color="auto"/>
            </w:tcBorders>
            <w:hideMark/>
          </w:tcPr>
          <w:p w14:paraId="3B462F39"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ESF+</w:t>
            </w:r>
          </w:p>
        </w:tc>
        <w:tc>
          <w:tcPr>
            <w:tcW w:w="534" w:type="pct"/>
            <w:tcBorders>
              <w:top w:val="single" w:sz="4" w:space="0" w:color="auto"/>
              <w:left w:val="single" w:sz="4" w:space="0" w:color="auto"/>
              <w:bottom w:val="single" w:sz="4" w:space="0" w:color="auto"/>
              <w:right w:val="single" w:sz="4" w:space="0" w:color="auto"/>
            </w:tcBorders>
            <w:hideMark/>
          </w:tcPr>
          <w:p w14:paraId="0E8E63FE"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More developed</w:t>
            </w:r>
          </w:p>
        </w:tc>
        <w:tc>
          <w:tcPr>
            <w:tcW w:w="610" w:type="pct"/>
            <w:tcBorders>
              <w:top w:val="single" w:sz="4" w:space="0" w:color="auto"/>
              <w:left w:val="single" w:sz="4" w:space="0" w:color="auto"/>
              <w:bottom w:val="single" w:sz="4" w:space="0" w:color="auto"/>
              <w:right w:val="single" w:sz="4" w:space="0" w:color="auto"/>
            </w:tcBorders>
          </w:tcPr>
          <w:p w14:paraId="079EC94A"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719CD054"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27F12C6A"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6A41A8C2"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73F41AE7"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975" w:type="pct"/>
            <w:tcBorders>
              <w:top w:val="single" w:sz="4" w:space="0" w:color="auto"/>
              <w:left w:val="single" w:sz="4" w:space="0" w:color="auto"/>
              <w:bottom w:val="single" w:sz="4" w:space="0" w:color="auto"/>
              <w:right w:val="single" w:sz="4" w:space="0" w:color="auto"/>
            </w:tcBorders>
          </w:tcPr>
          <w:p w14:paraId="76B8F67E"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r>
      <w:tr w:rsidR="00EF6962" w:rsidRPr="00EF6962" w14:paraId="29AC83DB"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7E1B818D" w14:textId="77777777" w:rsidR="00F000AD" w:rsidRPr="00EF6962" w:rsidRDefault="00F000AD" w:rsidP="00932EBC">
            <w:pPr>
              <w:spacing w:line="276" w:lineRule="auto"/>
              <w:rPr>
                <w:rFonts w:asciiTheme="minorHAnsi" w:hAnsiTheme="minorHAnsi" w:cstheme="minorHAnsi"/>
                <w:noProof/>
                <w:color w:val="000000" w:themeColor="text1"/>
                <w:sz w:val="22"/>
                <w:szCs w:val="22"/>
              </w:rPr>
            </w:pPr>
          </w:p>
        </w:tc>
        <w:tc>
          <w:tcPr>
            <w:tcW w:w="534" w:type="pct"/>
            <w:tcBorders>
              <w:top w:val="single" w:sz="4" w:space="0" w:color="auto"/>
              <w:left w:val="single" w:sz="4" w:space="0" w:color="auto"/>
              <w:bottom w:val="single" w:sz="4" w:space="0" w:color="auto"/>
              <w:right w:val="single" w:sz="4" w:space="0" w:color="auto"/>
            </w:tcBorders>
            <w:hideMark/>
          </w:tcPr>
          <w:p w14:paraId="0045E8A0"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Transition</w:t>
            </w:r>
          </w:p>
        </w:tc>
        <w:tc>
          <w:tcPr>
            <w:tcW w:w="610" w:type="pct"/>
            <w:tcBorders>
              <w:top w:val="single" w:sz="4" w:space="0" w:color="auto"/>
              <w:left w:val="single" w:sz="4" w:space="0" w:color="auto"/>
              <w:bottom w:val="single" w:sz="4" w:space="0" w:color="auto"/>
              <w:right w:val="single" w:sz="4" w:space="0" w:color="auto"/>
            </w:tcBorders>
          </w:tcPr>
          <w:p w14:paraId="14F9F2E8"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53E86B46"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16683F18"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38493F88"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6D1706A4"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975" w:type="pct"/>
            <w:tcBorders>
              <w:top w:val="single" w:sz="4" w:space="0" w:color="auto"/>
              <w:left w:val="single" w:sz="4" w:space="0" w:color="auto"/>
              <w:bottom w:val="single" w:sz="4" w:space="0" w:color="auto"/>
              <w:right w:val="single" w:sz="4" w:space="0" w:color="auto"/>
            </w:tcBorders>
          </w:tcPr>
          <w:p w14:paraId="2766B14C"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r>
      <w:tr w:rsidR="00EF6962" w:rsidRPr="00EF6962" w14:paraId="0A34ECFF"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5A4B3AD4" w14:textId="77777777" w:rsidR="00F000AD" w:rsidRPr="00EF6962" w:rsidRDefault="00F000AD" w:rsidP="00932EBC">
            <w:pPr>
              <w:spacing w:line="276" w:lineRule="auto"/>
              <w:rPr>
                <w:rFonts w:asciiTheme="minorHAnsi" w:hAnsiTheme="minorHAnsi" w:cstheme="minorHAnsi"/>
                <w:noProof/>
                <w:color w:val="000000" w:themeColor="text1"/>
                <w:sz w:val="22"/>
                <w:szCs w:val="22"/>
              </w:rPr>
            </w:pPr>
          </w:p>
        </w:tc>
        <w:tc>
          <w:tcPr>
            <w:tcW w:w="534" w:type="pct"/>
            <w:tcBorders>
              <w:top w:val="single" w:sz="4" w:space="0" w:color="auto"/>
              <w:left w:val="single" w:sz="4" w:space="0" w:color="auto"/>
              <w:bottom w:val="single" w:sz="4" w:space="0" w:color="auto"/>
              <w:right w:val="single" w:sz="4" w:space="0" w:color="auto"/>
            </w:tcBorders>
            <w:hideMark/>
          </w:tcPr>
          <w:p w14:paraId="131CC1CB"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Less developed</w:t>
            </w:r>
          </w:p>
        </w:tc>
        <w:tc>
          <w:tcPr>
            <w:tcW w:w="610" w:type="pct"/>
            <w:tcBorders>
              <w:top w:val="single" w:sz="4" w:space="0" w:color="auto"/>
              <w:left w:val="single" w:sz="4" w:space="0" w:color="auto"/>
              <w:bottom w:val="single" w:sz="4" w:space="0" w:color="auto"/>
              <w:right w:val="single" w:sz="4" w:space="0" w:color="auto"/>
            </w:tcBorders>
          </w:tcPr>
          <w:p w14:paraId="51433601"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1A7B931E"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11C795B5"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30C6EFE3"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5AED949B"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975" w:type="pct"/>
            <w:tcBorders>
              <w:top w:val="single" w:sz="4" w:space="0" w:color="auto"/>
              <w:left w:val="single" w:sz="4" w:space="0" w:color="auto"/>
              <w:bottom w:val="single" w:sz="4" w:space="0" w:color="auto"/>
              <w:right w:val="single" w:sz="4" w:space="0" w:color="auto"/>
            </w:tcBorders>
          </w:tcPr>
          <w:p w14:paraId="676AE08A"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r>
      <w:tr w:rsidR="00C2662F" w:rsidRPr="00EF6962" w14:paraId="5D1B6D68"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2B74A477" w14:textId="77777777" w:rsidR="00F000AD" w:rsidRPr="00EF6962" w:rsidRDefault="00F000AD" w:rsidP="00932EBC">
            <w:pPr>
              <w:spacing w:line="276" w:lineRule="auto"/>
              <w:rPr>
                <w:rFonts w:asciiTheme="minorHAnsi" w:hAnsiTheme="minorHAnsi" w:cstheme="minorHAnsi"/>
                <w:noProof/>
                <w:color w:val="000000" w:themeColor="text1"/>
                <w:sz w:val="22"/>
                <w:szCs w:val="22"/>
              </w:rPr>
            </w:pPr>
          </w:p>
        </w:tc>
        <w:tc>
          <w:tcPr>
            <w:tcW w:w="534" w:type="pct"/>
            <w:tcBorders>
              <w:top w:val="single" w:sz="4" w:space="0" w:color="auto"/>
              <w:left w:val="single" w:sz="4" w:space="0" w:color="auto"/>
              <w:bottom w:val="single" w:sz="4" w:space="0" w:color="auto"/>
              <w:right w:val="single" w:sz="4" w:space="0" w:color="auto"/>
            </w:tcBorders>
            <w:hideMark/>
          </w:tcPr>
          <w:p w14:paraId="34D63B0E"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Outermost and northern sparsely populated</w:t>
            </w:r>
          </w:p>
        </w:tc>
        <w:tc>
          <w:tcPr>
            <w:tcW w:w="610" w:type="pct"/>
            <w:tcBorders>
              <w:top w:val="single" w:sz="4" w:space="0" w:color="auto"/>
              <w:left w:val="single" w:sz="4" w:space="0" w:color="auto"/>
              <w:bottom w:val="single" w:sz="4" w:space="0" w:color="auto"/>
              <w:right w:val="single" w:sz="4" w:space="0" w:color="auto"/>
            </w:tcBorders>
          </w:tcPr>
          <w:p w14:paraId="19A4490D"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4E933DB5"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01B31543"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4E4349E9"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06774DB0"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975" w:type="pct"/>
            <w:tcBorders>
              <w:top w:val="single" w:sz="4" w:space="0" w:color="auto"/>
              <w:left w:val="single" w:sz="4" w:space="0" w:color="auto"/>
              <w:bottom w:val="single" w:sz="4" w:space="0" w:color="auto"/>
              <w:right w:val="single" w:sz="4" w:space="0" w:color="auto"/>
            </w:tcBorders>
          </w:tcPr>
          <w:p w14:paraId="29EBFB7B"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r>
      <w:tr w:rsidR="00C2662F" w:rsidRPr="00EF6962" w14:paraId="77D6EB29" w14:textId="77777777" w:rsidTr="00F000AD">
        <w:tc>
          <w:tcPr>
            <w:tcW w:w="440" w:type="pct"/>
            <w:tcBorders>
              <w:top w:val="single" w:sz="4" w:space="0" w:color="auto"/>
              <w:left w:val="single" w:sz="4" w:space="0" w:color="auto"/>
              <w:bottom w:val="single" w:sz="4" w:space="0" w:color="auto"/>
              <w:right w:val="single" w:sz="4" w:space="0" w:color="auto"/>
            </w:tcBorders>
            <w:hideMark/>
          </w:tcPr>
          <w:p w14:paraId="004112D1"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CF</w:t>
            </w:r>
          </w:p>
        </w:tc>
        <w:tc>
          <w:tcPr>
            <w:tcW w:w="534" w:type="pct"/>
            <w:tcBorders>
              <w:top w:val="single" w:sz="4" w:space="0" w:color="auto"/>
              <w:left w:val="single" w:sz="4" w:space="0" w:color="auto"/>
              <w:bottom w:val="single" w:sz="4" w:space="0" w:color="auto"/>
              <w:right w:val="single" w:sz="4" w:space="0" w:color="auto"/>
            </w:tcBorders>
          </w:tcPr>
          <w:p w14:paraId="5B7B7BD8"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2B4AF5D9"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75C648AA"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52DEA2DC"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421AAA90"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140E2B95"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975" w:type="pct"/>
            <w:tcBorders>
              <w:top w:val="single" w:sz="4" w:space="0" w:color="auto"/>
              <w:left w:val="single" w:sz="4" w:space="0" w:color="auto"/>
              <w:bottom w:val="single" w:sz="4" w:space="0" w:color="auto"/>
              <w:right w:val="single" w:sz="4" w:space="0" w:color="auto"/>
            </w:tcBorders>
          </w:tcPr>
          <w:p w14:paraId="7EAAC1BA"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r>
      <w:tr w:rsidR="00C2662F" w:rsidRPr="00EF6962" w14:paraId="3F7A4A8F" w14:textId="77777777" w:rsidTr="00F000AD">
        <w:tc>
          <w:tcPr>
            <w:tcW w:w="440" w:type="pct"/>
            <w:tcBorders>
              <w:top w:val="single" w:sz="4" w:space="0" w:color="auto"/>
              <w:left w:val="single" w:sz="4" w:space="0" w:color="auto"/>
              <w:bottom w:val="single" w:sz="4" w:space="0" w:color="auto"/>
              <w:right w:val="single" w:sz="4" w:space="0" w:color="auto"/>
            </w:tcBorders>
            <w:hideMark/>
          </w:tcPr>
          <w:p w14:paraId="0B0887FF"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EMFF</w:t>
            </w:r>
          </w:p>
        </w:tc>
        <w:tc>
          <w:tcPr>
            <w:tcW w:w="534" w:type="pct"/>
            <w:tcBorders>
              <w:top w:val="single" w:sz="4" w:space="0" w:color="auto"/>
              <w:left w:val="single" w:sz="4" w:space="0" w:color="auto"/>
              <w:bottom w:val="single" w:sz="4" w:space="0" w:color="auto"/>
              <w:right w:val="single" w:sz="4" w:space="0" w:color="auto"/>
            </w:tcBorders>
          </w:tcPr>
          <w:p w14:paraId="6155FE1A"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3B021BB0"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5AED0C86"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5306457F"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32A50AA7"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009689A1"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975" w:type="pct"/>
            <w:tcBorders>
              <w:top w:val="single" w:sz="4" w:space="0" w:color="auto"/>
              <w:left w:val="single" w:sz="4" w:space="0" w:color="auto"/>
              <w:bottom w:val="single" w:sz="4" w:space="0" w:color="auto"/>
              <w:right w:val="single" w:sz="4" w:space="0" w:color="auto"/>
            </w:tcBorders>
          </w:tcPr>
          <w:p w14:paraId="2A2A9A9D"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r>
      <w:tr w:rsidR="00C2662F" w:rsidRPr="00EF6962" w14:paraId="5C538FEC" w14:textId="77777777" w:rsidTr="00F000AD">
        <w:tc>
          <w:tcPr>
            <w:tcW w:w="440" w:type="pct"/>
            <w:tcBorders>
              <w:top w:val="single" w:sz="4" w:space="0" w:color="auto"/>
              <w:left w:val="single" w:sz="4" w:space="0" w:color="auto"/>
              <w:bottom w:val="single" w:sz="4" w:space="0" w:color="auto"/>
              <w:right w:val="single" w:sz="4" w:space="0" w:color="auto"/>
            </w:tcBorders>
            <w:hideMark/>
          </w:tcPr>
          <w:p w14:paraId="518B26E7"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Total</w:t>
            </w:r>
          </w:p>
        </w:tc>
        <w:tc>
          <w:tcPr>
            <w:tcW w:w="534" w:type="pct"/>
            <w:tcBorders>
              <w:top w:val="single" w:sz="4" w:space="0" w:color="auto"/>
              <w:left w:val="single" w:sz="4" w:space="0" w:color="auto"/>
              <w:bottom w:val="single" w:sz="4" w:space="0" w:color="auto"/>
              <w:right w:val="single" w:sz="4" w:space="0" w:color="auto"/>
            </w:tcBorders>
          </w:tcPr>
          <w:p w14:paraId="62605112"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2413019F"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083201B0"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01777703"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5F1D58CC"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610" w:type="pct"/>
            <w:tcBorders>
              <w:top w:val="single" w:sz="4" w:space="0" w:color="auto"/>
              <w:left w:val="single" w:sz="4" w:space="0" w:color="auto"/>
              <w:bottom w:val="single" w:sz="4" w:space="0" w:color="auto"/>
              <w:right w:val="single" w:sz="4" w:space="0" w:color="auto"/>
            </w:tcBorders>
          </w:tcPr>
          <w:p w14:paraId="03E4787C"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c>
          <w:tcPr>
            <w:tcW w:w="975" w:type="pct"/>
            <w:tcBorders>
              <w:top w:val="single" w:sz="4" w:space="0" w:color="auto"/>
              <w:left w:val="single" w:sz="4" w:space="0" w:color="auto"/>
              <w:bottom w:val="single" w:sz="4" w:space="0" w:color="auto"/>
              <w:right w:val="single" w:sz="4" w:space="0" w:color="auto"/>
            </w:tcBorders>
          </w:tcPr>
          <w:p w14:paraId="6EEEDAFA" w14:textId="77777777" w:rsidR="00F000AD" w:rsidRPr="00EF6962" w:rsidRDefault="00F000AD" w:rsidP="00932EBC">
            <w:pPr>
              <w:spacing w:beforeLines="60" w:before="144" w:afterLines="60" w:after="144" w:line="276" w:lineRule="auto"/>
              <w:rPr>
                <w:rFonts w:asciiTheme="minorHAnsi" w:hAnsiTheme="minorHAnsi" w:cstheme="minorHAnsi"/>
                <w:noProof/>
                <w:color w:val="000000" w:themeColor="text1"/>
                <w:sz w:val="22"/>
                <w:szCs w:val="22"/>
              </w:rPr>
            </w:pPr>
          </w:p>
        </w:tc>
      </w:tr>
    </w:tbl>
    <w:p w14:paraId="0CC5282E"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 Cumulative amounts for all transfers during programming period.</w:t>
      </w:r>
    </w:p>
    <w:p w14:paraId="02A31F37"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lang w:val="en-GB"/>
        </w:rPr>
      </w:pPr>
    </w:p>
    <w:p w14:paraId="46F144CA"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lang w:val="en-GB"/>
        </w:rPr>
      </w:pPr>
    </w:p>
    <w:p w14:paraId="30E8E1FC"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sectPr w:rsidR="00F000AD" w:rsidRPr="00EF6962" w:rsidSect="00F000AD">
          <w:headerReference w:type="default" r:id="rId8"/>
          <w:footerReference w:type="default" r:id="rId9"/>
          <w:pgSz w:w="11906" w:h="16838"/>
          <w:pgMar w:top="1134" w:right="1134" w:bottom="1134" w:left="1134" w:header="567" w:footer="567" w:gutter="0"/>
          <w:cols w:space="720"/>
          <w:docGrid w:linePitch="326"/>
        </w:sectPr>
      </w:pPr>
    </w:p>
    <w:p w14:paraId="713260E7"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lang w:val="en-GB"/>
        </w:rPr>
      </w:pPr>
    </w:p>
    <w:p w14:paraId="34BC6E63"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lang w:val="en-GB"/>
        </w:rPr>
      </w:pPr>
      <w:r w:rsidRPr="00EF6962">
        <w:rPr>
          <w:rFonts w:asciiTheme="minorHAnsi" w:hAnsiTheme="minorHAnsi" w:cstheme="minorHAnsi"/>
          <w:b/>
          <w:noProof/>
          <w:color w:val="000000" w:themeColor="text1"/>
          <w:sz w:val="22"/>
          <w:szCs w:val="22"/>
          <w:lang w:val="en-GB"/>
        </w:rPr>
        <w:t>Table 17: Transfers between shared management funds*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674"/>
        <w:gridCol w:w="1242"/>
        <w:gridCol w:w="1073"/>
        <w:gridCol w:w="1033"/>
        <w:gridCol w:w="1073"/>
        <w:gridCol w:w="1101"/>
        <w:gridCol w:w="1073"/>
        <w:gridCol w:w="1033"/>
        <w:gridCol w:w="1073"/>
        <w:gridCol w:w="1101"/>
        <w:gridCol w:w="414"/>
        <w:gridCol w:w="673"/>
        <w:gridCol w:w="658"/>
        <w:gridCol w:w="456"/>
        <w:gridCol w:w="676"/>
        <w:gridCol w:w="641"/>
      </w:tblGrid>
      <w:tr w:rsidR="00C2662F" w:rsidRPr="00EF6962" w14:paraId="59338F36" w14:textId="77777777" w:rsidTr="00F000AD">
        <w:tc>
          <w:tcPr>
            <w:tcW w:w="0" w:type="auto"/>
            <w:gridSpan w:val="2"/>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FFFFFF"/>
            <w:hideMark/>
          </w:tcPr>
          <w:p w14:paraId="3BE3982B" w14:textId="77777777" w:rsidR="00F000AD" w:rsidRPr="00EF6962" w:rsidRDefault="00F000AD" w:rsidP="00932EBC">
            <w:pPr>
              <w:spacing w:before="120" w:after="120" w:line="276" w:lineRule="auto"/>
              <w:ind w:left="851"/>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 xml:space="preserve">Receiving fund / instrument </w:t>
            </w:r>
          </w:p>
          <w:p w14:paraId="2551790C" w14:textId="77777777" w:rsidR="00F000AD" w:rsidRPr="00EF6962" w:rsidRDefault="00F000AD" w:rsidP="00932EBC">
            <w:pPr>
              <w:spacing w:before="120" w:after="120" w:line="276" w:lineRule="auto"/>
              <w:rPr>
                <w:rFonts w:asciiTheme="minorHAnsi" w:hAnsiTheme="minorHAnsi" w:cstheme="minorHAnsi"/>
                <w:color w:val="000000" w:themeColor="text1"/>
                <w:sz w:val="22"/>
                <w:szCs w:val="22"/>
              </w:rPr>
            </w:pPr>
            <w:proofErr w:type="spellStart"/>
            <w:r w:rsidRPr="00EF6962">
              <w:rPr>
                <w:rFonts w:asciiTheme="minorHAnsi" w:hAnsiTheme="minorHAnsi" w:cstheme="minorHAnsi"/>
                <w:color w:val="000000" w:themeColor="text1"/>
                <w:sz w:val="22"/>
                <w:szCs w:val="22"/>
              </w:rPr>
              <w:t>Transferring</w:t>
            </w:r>
            <w:proofErr w:type="spellEnd"/>
            <w:r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color w:val="000000" w:themeColor="text1"/>
                <w:sz w:val="22"/>
                <w:szCs w:val="22"/>
              </w:rPr>
              <w:br/>
              <w:t>fund /instrument</w:t>
            </w:r>
            <w:r w:rsidRPr="00EF6962">
              <w:rPr>
                <w:rFonts w:asciiTheme="minorHAnsi" w:hAnsiTheme="minorHAnsi" w:cstheme="minorHAnsi"/>
                <w:b/>
                <w:color w:val="000000" w:themeColor="text1"/>
                <w:sz w:val="22"/>
                <w:szCs w:val="22"/>
                <w:u w:val="single"/>
              </w:rPr>
              <w:t xml:space="preserve"> </w:t>
            </w:r>
          </w:p>
        </w:tc>
        <w:tc>
          <w:tcPr>
            <w:tcW w:w="0" w:type="auto"/>
            <w:gridSpan w:val="4"/>
            <w:tcBorders>
              <w:top w:val="single" w:sz="4" w:space="0" w:color="auto"/>
              <w:left w:val="single" w:sz="4" w:space="0" w:color="auto"/>
              <w:bottom w:val="single" w:sz="4" w:space="0" w:color="auto"/>
              <w:right w:val="single" w:sz="4" w:space="0" w:color="auto"/>
            </w:tcBorders>
            <w:shd w:val="clear" w:color="auto" w:fill="FFFFFF"/>
            <w:hideMark/>
          </w:tcPr>
          <w:p w14:paraId="419D8984" w14:textId="77777777" w:rsidR="00F000AD" w:rsidRPr="00EF6962" w:rsidRDefault="00F000AD"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ERDF</w:t>
            </w:r>
          </w:p>
        </w:tc>
        <w:tc>
          <w:tcPr>
            <w:tcW w:w="0" w:type="auto"/>
            <w:gridSpan w:val="4"/>
            <w:tcBorders>
              <w:top w:val="single" w:sz="4" w:space="0" w:color="auto"/>
              <w:left w:val="single" w:sz="4" w:space="0" w:color="auto"/>
              <w:bottom w:val="single" w:sz="4" w:space="0" w:color="auto"/>
              <w:right w:val="single" w:sz="4" w:space="0" w:color="auto"/>
            </w:tcBorders>
            <w:shd w:val="clear" w:color="auto" w:fill="FFFFFF"/>
            <w:hideMark/>
          </w:tcPr>
          <w:p w14:paraId="53B163B8" w14:textId="77777777" w:rsidR="00F000AD" w:rsidRPr="00EF6962" w:rsidRDefault="00F000AD"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ESF+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574B70B8"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CF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04302BBF"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EMFF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470AFD40"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AMIF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0BA2694E"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ISF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70AE7BC6"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BMVI</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70CF3BBC"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 xml:space="preserve">Total </w:t>
            </w:r>
          </w:p>
        </w:tc>
      </w:tr>
      <w:tr w:rsidR="00C2662F" w:rsidRPr="00EF6962" w14:paraId="1C772FFB" w14:textId="77777777" w:rsidTr="00F000AD">
        <w:trPr>
          <w:trHeight w:val="673"/>
        </w:trPr>
        <w:tc>
          <w:tcPr>
            <w:tcW w:w="0" w:type="auto"/>
            <w:gridSpan w:val="2"/>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2A09E475" w14:textId="77777777" w:rsidR="00F000AD" w:rsidRPr="00EF6962" w:rsidRDefault="00F000AD" w:rsidP="00932EBC">
            <w:pPr>
              <w:spacing w:line="276" w:lineRule="auto"/>
              <w:rPr>
                <w:rFonts w:asciiTheme="minorHAnsi" w:hAnsiTheme="minorHAnsi" w:cstheme="minorHAnsi"/>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88E2E2D" w14:textId="77777777" w:rsidR="00F000AD" w:rsidRPr="00EF6962" w:rsidRDefault="00F000AD"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18E4DBC" w14:textId="77777777" w:rsidR="00F000AD" w:rsidRPr="00EF6962" w:rsidRDefault="00F000AD"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Transition</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B4919E3" w14:textId="77777777" w:rsidR="00F000AD" w:rsidRPr="00EF6962" w:rsidRDefault="00F000AD"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E72E538" w14:textId="77777777" w:rsidR="00F000AD" w:rsidRPr="00EF6962" w:rsidRDefault="00F000AD"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Outermost and northern sparsely populated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08D06153" w14:textId="77777777" w:rsidR="00F000AD" w:rsidRPr="00EF6962" w:rsidRDefault="00F000AD"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3D3267AC" w14:textId="77777777" w:rsidR="00F000AD" w:rsidRPr="00EF6962" w:rsidRDefault="00F000AD"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Transition</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1C00601" w14:textId="77777777" w:rsidR="00F000AD" w:rsidRPr="00EF6962" w:rsidRDefault="00F000AD"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4EB32A01" w14:textId="77777777" w:rsidR="00F000AD" w:rsidRPr="00EF6962" w:rsidRDefault="00F000AD"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 xml:space="preserve">Outermost and northern sparsely populated </w:t>
            </w: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4A5F59CE" w14:textId="77777777" w:rsidR="00F000AD" w:rsidRPr="00EF6962" w:rsidRDefault="00F000AD" w:rsidP="00932EBC">
            <w:pPr>
              <w:spacing w:line="276" w:lineRule="auto"/>
              <w:rPr>
                <w:rFonts w:asciiTheme="minorHAnsi" w:hAnsiTheme="minorHAnsi" w:cstheme="minorHAnsi"/>
                <w:b/>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47050DD3" w14:textId="77777777" w:rsidR="00F000AD" w:rsidRPr="00EF6962" w:rsidRDefault="00F000AD" w:rsidP="00932EBC">
            <w:pPr>
              <w:spacing w:line="276" w:lineRule="auto"/>
              <w:rPr>
                <w:rFonts w:asciiTheme="minorHAnsi" w:hAnsiTheme="minorHAnsi" w:cstheme="minorHAnsi"/>
                <w:b/>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27F03743" w14:textId="77777777" w:rsidR="00F000AD" w:rsidRPr="00EF6962" w:rsidRDefault="00F000AD" w:rsidP="00932EBC">
            <w:pPr>
              <w:spacing w:line="276" w:lineRule="auto"/>
              <w:rPr>
                <w:rFonts w:asciiTheme="minorHAnsi" w:hAnsiTheme="minorHAnsi" w:cstheme="minorHAnsi"/>
                <w:b/>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4584D67D" w14:textId="77777777" w:rsidR="00F000AD" w:rsidRPr="00EF6962" w:rsidRDefault="00F000AD" w:rsidP="00932EBC">
            <w:pPr>
              <w:spacing w:line="276" w:lineRule="auto"/>
              <w:rPr>
                <w:rFonts w:asciiTheme="minorHAnsi" w:hAnsiTheme="minorHAnsi" w:cstheme="minorHAnsi"/>
                <w:b/>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14254863" w14:textId="77777777" w:rsidR="00F000AD" w:rsidRPr="00EF6962" w:rsidRDefault="00F000AD" w:rsidP="00932EBC">
            <w:pPr>
              <w:spacing w:line="276" w:lineRule="auto"/>
              <w:rPr>
                <w:rFonts w:asciiTheme="minorHAnsi" w:hAnsiTheme="minorHAnsi" w:cstheme="minorHAnsi"/>
                <w:b/>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7556C2AC" w14:textId="77777777" w:rsidR="00F000AD" w:rsidRPr="00EF6962" w:rsidRDefault="00F000AD" w:rsidP="00932EBC">
            <w:pPr>
              <w:spacing w:line="276" w:lineRule="auto"/>
              <w:rPr>
                <w:rFonts w:asciiTheme="minorHAnsi" w:hAnsiTheme="minorHAnsi" w:cstheme="minorHAnsi"/>
                <w:b/>
                <w:noProof/>
                <w:color w:val="000000" w:themeColor="text1"/>
                <w:sz w:val="22"/>
                <w:szCs w:val="22"/>
              </w:rPr>
            </w:pPr>
          </w:p>
        </w:tc>
      </w:tr>
      <w:tr w:rsidR="00EF6962" w:rsidRPr="00EF6962" w14:paraId="6E116C3A" w14:textId="77777777" w:rsidTr="00F000AD">
        <w:trPr>
          <w:trHeight w:val="428"/>
        </w:trPr>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23786E73"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ERDF</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E320971" w14:textId="77777777" w:rsidR="00F000AD" w:rsidRPr="00EF6962" w:rsidRDefault="00F000AD" w:rsidP="00932EBC">
            <w:pPr>
              <w:spacing w:before="60" w:after="6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40A121D2"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09B531A"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1CFCFCE"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C63F6FD"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2073575"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99A9290"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9F5559D"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3E21D76"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490FEE6"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98F9EE3"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5CF426E"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B34593F"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2506CD9"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26CAC0F"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r>
      <w:tr w:rsidR="00EF6962" w:rsidRPr="00EF6962" w14:paraId="34C5473C" w14:textId="77777777" w:rsidTr="00F000AD">
        <w:trPr>
          <w:trHeight w:val="350"/>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2D71D06D" w14:textId="77777777" w:rsidR="00F000AD" w:rsidRPr="00EF6962" w:rsidRDefault="00F000AD" w:rsidP="00932EBC">
            <w:pPr>
              <w:spacing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0255BA0C" w14:textId="77777777" w:rsidR="00F000AD" w:rsidRPr="00EF6962" w:rsidRDefault="00F000AD" w:rsidP="00932EBC">
            <w:pPr>
              <w:spacing w:before="60" w:after="6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Transition</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DCF06AC"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A3FC3AF"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B430130"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54918EF0"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F257ACE"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BE52714"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118CFA7"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FE32C02"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91C29C3"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87AD9EF"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C077339"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4DC43E6"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125A180"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BB18844"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r>
      <w:tr w:rsidR="00EF6962" w:rsidRPr="00EF6962" w14:paraId="37AEEBC0" w14:textId="77777777" w:rsidTr="00F000AD">
        <w:trPr>
          <w:trHeight w:val="286"/>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0F4A9AEC" w14:textId="77777777" w:rsidR="00F000AD" w:rsidRPr="00EF6962" w:rsidRDefault="00F000AD" w:rsidP="00932EBC">
            <w:pPr>
              <w:spacing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3C260635" w14:textId="77777777" w:rsidR="00F000AD" w:rsidRPr="00EF6962" w:rsidRDefault="00F000AD" w:rsidP="00932EBC">
            <w:pPr>
              <w:spacing w:before="60" w:after="6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9C8FB1E"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4E567BE6"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6DC03C3"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1894E8C"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B970A42"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C713EB2"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F7F1FC2"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AF2414C"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ABFE922"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F5FA61A"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3740ABC"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5CCBF97"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ADECFE9"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0DADF23"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r>
      <w:tr w:rsidR="00C2662F" w:rsidRPr="00EF6962" w14:paraId="1AD97C51" w14:textId="77777777" w:rsidTr="00F000AD">
        <w:trPr>
          <w:trHeight w:val="648"/>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4C96FAC4" w14:textId="77777777" w:rsidR="00F000AD" w:rsidRPr="00EF6962" w:rsidRDefault="00F000AD" w:rsidP="00932EBC">
            <w:pPr>
              <w:spacing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71F1F1F" w14:textId="77777777" w:rsidR="00F000AD" w:rsidRPr="00EF6962" w:rsidRDefault="00F000AD" w:rsidP="00932EBC">
            <w:pPr>
              <w:spacing w:before="60" w:after="6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Outermost and northern sparsely populated</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5FF9D402"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E473236"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5C5E0128"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D5F3692"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8BD4D1D"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14435B7"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0CD81B2"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6F5902A"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5A85088"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52650DE"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9F917DC"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4152A23"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AFE6B0A"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D5D2ECF"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r>
      <w:tr w:rsidR="00EF6962" w:rsidRPr="00EF6962" w14:paraId="2812014C" w14:textId="77777777" w:rsidTr="00F000AD">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2482DCFC"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ESF+</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4B6473CE" w14:textId="77777777" w:rsidR="00F000AD" w:rsidRPr="00EF6962" w:rsidRDefault="00F000AD" w:rsidP="00932EBC">
            <w:pPr>
              <w:spacing w:before="60" w:after="6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7BB91E1"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1D86218"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5380824"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19D0340"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F92949B"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55BB66F"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A7275AD"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4192DEA"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5032919"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54C7BAC"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2315C4A"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AAE3E74"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99EAB20"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717D34D"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r>
      <w:tr w:rsidR="00EF6962" w:rsidRPr="00EF6962" w14:paraId="53698958" w14:textId="77777777" w:rsidTr="00F000AD">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55C88FA8" w14:textId="77777777" w:rsidR="00F000AD" w:rsidRPr="00EF6962" w:rsidRDefault="00F000AD" w:rsidP="00932EBC">
            <w:pPr>
              <w:spacing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0A3C1213" w14:textId="77777777" w:rsidR="00F000AD" w:rsidRPr="00EF6962" w:rsidRDefault="00F000AD" w:rsidP="00932EBC">
            <w:pPr>
              <w:spacing w:before="60" w:after="6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 xml:space="preserve">Transition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D8E27E9"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19DFAA7"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4A58672"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D23C2F2"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FFA7763"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6C2D0A8"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ACB7FA4"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BECA2C7"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02D6ADB"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9694719"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6D9675E"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D5F6075"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F044425"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1B6F88A"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r>
      <w:tr w:rsidR="00EF6962" w:rsidRPr="00EF6962" w14:paraId="5295EB4D" w14:textId="77777777" w:rsidTr="00F000AD">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12C6CC30" w14:textId="77777777" w:rsidR="00F000AD" w:rsidRPr="00EF6962" w:rsidRDefault="00F000AD" w:rsidP="00932EBC">
            <w:pPr>
              <w:spacing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F941165" w14:textId="77777777" w:rsidR="00F000AD" w:rsidRPr="00EF6962" w:rsidRDefault="00F000AD" w:rsidP="00932EBC">
            <w:pPr>
              <w:spacing w:before="60" w:after="6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E6C463B"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ACF06B2"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340BC86"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58D1CB2"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192C576"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6AE0FD2"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EA19780"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83DC36C"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47EC95F"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F0011C2"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0B62DEC"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80C8688"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391FA68"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24029F1"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r>
      <w:tr w:rsidR="00C2662F" w:rsidRPr="00EF6962" w14:paraId="48060B05" w14:textId="77777777" w:rsidTr="00F000AD">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5C70C043" w14:textId="77777777" w:rsidR="00F000AD" w:rsidRPr="00EF6962" w:rsidRDefault="00F000AD" w:rsidP="00932EBC">
            <w:pPr>
              <w:spacing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C8CBBA1" w14:textId="77777777" w:rsidR="00F000AD" w:rsidRPr="00EF6962" w:rsidRDefault="00F000AD" w:rsidP="00932EBC">
            <w:pPr>
              <w:spacing w:before="60" w:after="6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Outermost and northern sparsely populated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E0701E7"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DE0E2D9"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76B4FE9"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AE57682"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0004366"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52688A9"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2555E63"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012CF23"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CA13D05"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0AEB15A"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8D67695"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68FDE09"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845EA0C"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D307BB0"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r>
      <w:tr w:rsidR="00C2662F" w:rsidRPr="00EF6962" w14:paraId="0BE93A17" w14:textId="77777777" w:rsidTr="00F000AD">
        <w:trPr>
          <w:trHeight w:val="372"/>
        </w:trPr>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AE190DD"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CF</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A7F4428"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F666C26"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74FE1CB"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E96097A"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CF67A44"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6BD6096"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A2F4B2F"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3642B1B"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4D68D43"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5F6371A"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1ACD2B6"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E1C6A08"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31C8D8C"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96F0920"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3BE0596"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r>
      <w:tr w:rsidR="00C2662F" w:rsidRPr="00EF6962" w14:paraId="25D4AD6F" w14:textId="77777777" w:rsidTr="00F000AD">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0D663BBB"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EMFF</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60E3154"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987266E"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0DA054E"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70A55C7"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289A856"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60B9414"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53C9CE1"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15B46DE"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5BA9866"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2757485"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F03E8A3"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4007248"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02D0F6B"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BB55EDA"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804A903"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r>
      <w:tr w:rsidR="00C2662F" w:rsidRPr="00EF6962" w14:paraId="6247F313" w14:textId="77777777" w:rsidTr="00F000AD">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B0E50E4"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Total</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F42254E"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79DD928"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DA0B9BD"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A0231D8"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13F0F6C"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B3F87EA"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F4DE237"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9EC3964"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66269E7"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8857BB6"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3E7E92F"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2E97169"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0B0B1F9"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5A8555A"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5DF4ADF" w14:textId="77777777" w:rsidR="00F000AD" w:rsidRPr="00EF6962" w:rsidRDefault="00F000AD" w:rsidP="00932EBC">
            <w:pPr>
              <w:spacing w:before="60" w:after="60" w:line="276" w:lineRule="auto"/>
              <w:rPr>
                <w:rFonts w:asciiTheme="minorHAnsi" w:hAnsiTheme="minorHAnsi" w:cstheme="minorHAnsi"/>
                <w:b/>
                <w:noProof/>
                <w:color w:val="000000" w:themeColor="text1"/>
                <w:sz w:val="22"/>
                <w:szCs w:val="22"/>
              </w:rPr>
            </w:pPr>
          </w:p>
        </w:tc>
      </w:tr>
    </w:tbl>
    <w:p w14:paraId="7D45043A"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 Cumulative amounts for all transfers during programming period.</w:t>
      </w:r>
    </w:p>
    <w:p w14:paraId="5BC02D97" w14:textId="77777777" w:rsidR="00435C1D" w:rsidRPr="00EF6962" w:rsidRDefault="00435C1D" w:rsidP="00932EBC">
      <w:pPr>
        <w:spacing w:before="120" w:after="120" w:line="276" w:lineRule="auto"/>
        <w:ind w:left="720"/>
        <w:jc w:val="both"/>
        <w:rPr>
          <w:rFonts w:asciiTheme="minorHAnsi" w:eastAsia="Calibri" w:hAnsiTheme="minorHAnsi" w:cstheme="minorHAnsi"/>
          <w:b/>
          <w:noProof/>
          <w:color w:val="000000" w:themeColor="text1"/>
          <w:sz w:val="22"/>
          <w:szCs w:val="22"/>
          <w:lang w:val="en-GB"/>
        </w:rPr>
      </w:pPr>
    </w:p>
    <w:p w14:paraId="76A1D1E5" w14:textId="77777777" w:rsidR="00435C1D" w:rsidRPr="00EF6962" w:rsidRDefault="00435C1D" w:rsidP="00932EBC">
      <w:pPr>
        <w:spacing w:before="120" w:after="120" w:line="276" w:lineRule="auto"/>
        <w:ind w:left="720"/>
        <w:jc w:val="both"/>
        <w:rPr>
          <w:rFonts w:asciiTheme="minorHAnsi" w:eastAsia="Calibri" w:hAnsiTheme="minorHAnsi" w:cstheme="minorHAnsi"/>
          <w:b/>
          <w:noProof/>
          <w:color w:val="000000" w:themeColor="text1"/>
          <w:sz w:val="22"/>
          <w:szCs w:val="22"/>
          <w:lang w:val="en-GB"/>
        </w:rPr>
      </w:pPr>
    </w:p>
    <w:p w14:paraId="38FE2871" w14:textId="77777777" w:rsidR="00F000AD" w:rsidRPr="00EF6962" w:rsidRDefault="00F000AD" w:rsidP="00932EBC">
      <w:pPr>
        <w:spacing w:before="120" w:after="120" w:line="276" w:lineRule="auto"/>
        <w:ind w:left="720"/>
        <w:jc w:val="both"/>
        <w:rPr>
          <w:rFonts w:asciiTheme="minorHAnsi" w:eastAsia="Calibri" w:hAnsiTheme="minorHAnsi" w:cstheme="minorHAnsi"/>
          <w:b/>
          <w:noProof/>
          <w:color w:val="000000" w:themeColor="text1"/>
          <w:sz w:val="22"/>
          <w:szCs w:val="22"/>
          <w:lang w:val="en-GB"/>
        </w:rPr>
      </w:pPr>
      <w:r w:rsidRPr="00EF6962">
        <w:rPr>
          <w:rFonts w:asciiTheme="minorHAnsi" w:eastAsia="Calibri" w:hAnsiTheme="minorHAnsi" w:cstheme="minorHAnsi"/>
          <w:b/>
          <w:noProof/>
          <w:color w:val="000000" w:themeColor="text1"/>
          <w:sz w:val="22"/>
          <w:szCs w:val="22"/>
          <w:lang w:val="en-GB"/>
        </w:rPr>
        <w:t>Table 18: Initial JTF allocation to the programme</w:t>
      </w:r>
      <w:r w:rsidRPr="00EF6962">
        <w:rPr>
          <w:rFonts w:asciiTheme="minorHAnsi" w:eastAsia="Calibri" w:hAnsiTheme="minorHAnsi" w:cstheme="minorHAnsi"/>
          <w:b/>
          <w:noProof/>
          <w:color w:val="000000" w:themeColor="text1"/>
          <w:sz w:val="22"/>
          <w:szCs w:val="22"/>
          <w:vertAlign w:val="superscript"/>
          <w:lang w:val="en-GB"/>
        </w:rPr>
        <w:t>1</w:t>
      </w:r>
    </w:p>
    <w:p w14:paraId="09624069" w14:textId="77777777" w:rsidR="00F000AD" w:rsidRPr="00EF6962" w:rsidRDefault="00F000AD" w:rsidP="00932EBC">
      <w:pPr>
        <w:spacing w:before="120" w:after="120" w:line="276" w:lineRule="auto"/>
        <w:ind w:left="720"/>
        <w:jc w:val="both"/>
        <w:rPr>
          <w:rFonts w:asciiTheme="minorHAnsi" w:eastAsia="Calibri" w:hAnsiTheme="minorHAnsi" w:cstheme="minorHAnsi"/>
          <w:i/>
          <w:noProof/>
          <w:color w:val="000000" w:themeColor="text1"/>
          <w:sz w:val="22"/>
          <w:szCs w:val="22"/>
          <w:lang w:val="en-GB"/>
        </w:rPr>
      </w:pPr>
      <w:r w:rsidRPr="00EF6962">
        <w:rPr>
          <w:rFonts w:asciiTheme="minorHAnsi" w:eastAsia="Calibri" w:hAnsiTheme="minorHAnsi" w:cstheme="minorHAnsi"/>
          <w:i/>
          <w:noProof/>
          <w:color w:val="000000" w:themeColor="text1"/>
          <w:sz w:val="22"/>
          <w:szCs w:val="22"/>
          <w:lang w:val="en-GB"/>
        </w:rPr>
        <w:t>Reference: Article 21</w:t>
      </w:r>
      <w:r w:rsidRPr="00EF6962">
        <w:rPr>
          <w:rFonts w:asciiTheme="minorHAnsi" w:eastAsia="Calibri" w:hAnsiTheme="minorHAnsi" w:cstheme="minorHAnsi"/>
          <w:b/>
          <w:i/>
          <w:noProof/>
          <w:color w:val="000000" w:themeColor="text1"/>
          <w:sz w:val="22"/>
          <w:szCs w:val="22"/>
          <w:lang w:val="en-GB"/>
        </w:rPr>
        <w:t xml:space="preserve"> </w:t>
      </w:r>
      <w:r w:rsidRPr="00EF6962">
        <w:rPr>
          <w:rFonts w:asciiTheme="minorHAnsi" w:eastAsia="Calibri" w:hAnsiTheme="minorHAnsi" w:cstheme="minorHAnsi"/>
          <w:i/>
          <w:noProof/>
          <w:color w:val="000000" w:themeColor="text1"/>
          <w:sz w:val="22"/>
          <w:szCs w:val="22"/>
          <w:lang w:val="en-GB"/>
        </w:rPr>
        <w:t xml:space="preserve">a </w:t>
      </w:r>
    </w:p>
    <w:tbl>
      <w:tblPr>
        <w:tblStyle w:val="TableGrid1"/>
        <w:tblW w:w="0" w:type="auto"/>
        <w:tblLook w:val="04A0" w:firstRow="1" w:lastRow="0" w:firstColumn="1" w:lastColumn="0" w:noHBand="0" w:noVBand="1"/>
      </w:tblPr>
      <w:tblGrid>
        <w:gridCol w:w="3085"/>
        <w:gridCol w:w="1985"/>
        <w:gridCol w:w="1896"/>
        <w:gridCol w:w="2322"/>
      </w:tblGrid>
      <w:tr w:rsidR="00C2662F" w:rsidRPr="00EF6962" w14:paraId="5AA20371" w14:textId="77777777" w:rsidTr="00F000AD">
        <w:tc>
          <w:tcPr>
            <w:tcW w:w="3085" w:type="dxa"/>
            <w:vMerge w:val="restart"/>
            <w:tcBorders>
              <w:tl2br w:val="single" w:sz="4" w:space="0" w:color="auto"/>
            </w:tcBorders>
          </w:tcPr>
          <w:p w14:paraId="194DA8F4"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6203" w:type="dxa"/>
            <w:gridSpan w:val="3"/>
          </w:tcPr>
          <w:p w14:paraId="535763F1" w14:textId="77777777" w:rsidR="00F000AD" w:rsidRPr="00EF6962" w:rsidRDefault="00F000AD"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b/>
                <w:noProof/>
                <w:color w:val="000000" w:themeColor="text1"/>
                <w:sz w:val="22"/>
                <w:szCs w:val="22"/>
              </w:rPr>
              <w:t>Initial JTF allocation to the programme* per category of region</w:t>
            </w:r>
          </w:p>
        </w:tc>
      </w:tr>
      <w:tr w:rsidR="00EF6962" w:rsidRPr="00EF6962" w14:paraId="148E884C" w14:textId="77777777" w:rsidTr="00F000AD">
        <w:trPr>
          <w:trHeight w:val="1042"/>
        </w:trPr>
        <w:tc>
          <w:tcPr>
            <w:tcW w:w="3085" w:type="dxa"/>
            <w:vMerge/>
            <w:tcBorders>
              <w:tl2br w:val="single" w:sz="4" w:space="0" w:color="auto"/>
            </w:tcBorders>
          </w:tcPr>
          <w:p w14:paraId="146AFFAA"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985" w:type="dxa"/>
            <w:vAlign w:val="center"/>
          </w:tcPr>
          <w:p w14:paraId="67DEC8AA" w14:textId="77777777" w:rsidR="00F000AD" w:rsidRPr="00EF6962" w:rsidRDefault="00F000AD"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More developed</w:t>
            </w:r>
          </w:p>
        </w:tc>
        <w:tc>
          <w:tcPr>
            <w:tcW w:w="1896" w:type="dxa"/>
            <w:vAlign w:val="center"/>
          </w:tcPr>
          <w:p w14:paraId="68C50C87" w14:textId="77777777" w:rsidR="00F000AD" w:rsidRPr="00EF6962" w:rsidRDefault="00F000AD"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b/>
                <w:noProof/>
                <w:color w:val="000000" w:themeColor="text1"/>
                <w:sz w:val="22"/>
                <w:szCs w:val="22"/>
              </w:rPr>
              <w:t>Transition</w:t>
            </w:r>
          </w:p>
        </w:tc>
        <w:tc>
          <w:tcPr>
            <w:tcW w:w="2322" w:type="dxa"/>
            <w:vAlign w:val="center"/>
          </w:tcPr>
          <w:p w14:paraId="6A7E9106" w14:textId="77777777" w:rsidR="00F000AD" w:rsidRPr="00EF6962" w:rsidRDefault="00F000AD" w:rsidP="00932EBC">
            <w:pPr>
              <w:spacing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Less developed</w:t>
            </w:r>
          </w:p>
        </w:tc>
      </w:tr>
      <w:tr w:rsidR="00C2662F" w:rsidRPr="00EF6962" w14:paraId="4D13B094" w14:textId="77777777" w:rsidTr="00F000AD">
        <w:tc>
          <w:tcPr>
            <w:tcW w:w="3085" w:type="dxa"/>
          </w:tcPr>
          <w:p w14:paraId="3B0F7B6A"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b/>
                <w:noProof/>
                <w:color w:val="000000" w:themeColor="text1"/>
                <w:sz w:val="22"/>
                <w:szCs w:val="22"/>
              </w:rPr>
              <w:lastRenderedPageBreak/>
              <w:t>Initial JTF allocation in the programme*</w:t>
            </w:r>
          </w:p>
        </w:tc>
        <w:tc>
          <w:tcPr>
            <w:tcW w:w="1985" w:type="dxa"/>
          </w:tcPr>
          <w:p w14:paraId="5BFE6700"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896" w:type="dxa"/>
          </w:tcPr>
          <w:p w14:paraId="49C24E81"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22" w:type="dxa"/>
          </w:tcPr>
          <w:p w14:paraId="3E4A8D18"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bl>
    <w:p w14:paraId="0769F5F6"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 Programme with the JTF allocation.</w:t>
      </w:r>
    </w:p>
    <w:p w14:paraId="070D89D4"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vertAlign w:val="superscript"/>
          <w:lang w:val="en-GB"/>
        </w:rPr>
        <w:t>1</w:t>
      </w:r>
      <w:r w:rsidRPr="00EF6962">
        <w:rPr>
          <w:rFonts w:asciiTheme="minorHAnsi" w:hAnsiTheme="minorHAnsi" w:cstheme="minorHAnsi"/>
          <w:noProof/>
          <w:color w:val="000000" w:themeColor="text1"/>
          <w:sz w:val="22"/>
          <w:szCs w:val="22"/>
          <w:lang w:val="en-GB"/>
        </w:rPr>
        <w:t xml:space="preserve"> When JTF is the ‘fund concerned’ (basic data on the programme, p.1 of programme template).”</w:t>
      </w:r>
    </w:p>
    <w:p w14:paraId="2D6D4AFB"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lang w:val="en-GB"/>
        </w:rPr>
      </w:pPr>
    </w:p>
    <w:p w14:paraId="54E2452A"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(5)</w:t>
      </w:r>
      <w:r w:rsidRPr="00EF6962">
        <w:rPr>
          <w:rFonts w:asciiTheme="minorHAnsi" w:hAnsiTheme="minorHAnsi" w:cstheme="minorHAnsi"/>
          <w:noProof/>
          <w:color w:val="000000" w:themeColor="text1"/>
          <w:sz w:val="22"/>
          <w:szCs w:val="22"/>
          <w:lang w:val="en-GB"/>
        </w:rPr>
        <w:tab/>
        <w:t>Under point 3.A, a new ticking box is inserted, after Table 18:</w:t>
      </w:r>
    </w:p>
    <w:p w14:paraId="07844F20" w14:textId="77777777" w:rsidR="00F000AD" w:rsidRPr="00EF6962" w:rsidRDefault="00F000AD" w:rsidP="00932EBC">
      <w:pPr>
        <w:spacing w:before="120" w:after="120" w:line="276" w:lineRule="auto"/>
        <w:ind w:left="720"/>
        <w:jc w:val="both"/>
        <w:rPr>
          <w:rFonts w:asciiTheme="minorHAnsi" w:eastAsia="Calibri" w:hAnsiTheme="minorHAnsi" w:cstheme="minorHAnsi"/>
          <w:b/>
          <w:noProof/>
          <w:color w:val="000000" w:themeColor="text1"/>
          <w:sz w:val="22"/>
          <w:szCs w:val="22"/>
          <w:lang w:val="en-GB"/>
        </w:rPr>
      </w:pPr>
      <w:r w:rsidRPr="00EF6962">
        <w:rPr>
          <w:rFonts w:asciiTheme="minorHAnsi" w:eastAsia="Calibri" w:hAnsiTheme="minorHAnsi" w:cstheme="minorHAnsi"/>
          <w:b/>
          <w:noProof/>
          <w:color w:val="000000" w:themeColor="text1"/>
          <w:sz w:val="22"/>
          <w:szCs w:val="22"/>
          <w:lang w:val="en-GB"/>
        </w:rPr>
        <w:t>“Obligatory transfer of ERDF and ESF+ resources as complementary support to the Just Transition Fund</w:t>
      </w:r>
      <w:r w:rsidRPr="00EF6962">
        <w:rPr>
          <w:rFonts w:asciiTheme="minorHAnsi" w:eastAsia="Calibri" w:hAnsiTheme="minorHAnsi" w:cstheme="minorHAnsi"/>
          <w:b/>
          <w:noProof/>
          <w:color w:val="000000" w:themeColor="text1"/>
          <w:sz w:val="22"/>
          <w:szCs w:val="22"/>
          <w:vertAlign w:val="superscript"/>
          <w:lang w:val="en-GB"/>
        </w:rPr>
        <w:t>2</w:t>
      </w:r>
    </w:p>
    <w:tbl>
      <w:tblPr>
        <w:tblStyle w:val="TableGrid1"/>
        <w:tblW w:w="0" w:type="auto"/>
        <w:tblInd w:w="720" w:type="dxa"/>
        <w:tblLook w:val="04A0" w:firstRow="1" w:lastRow="0" w:firstColumn="1" w:lastColumn="0" w:noHBand="0" w:noVBand="1"/>
      </w:tblPr>
      <w:tblGrid>
        <w:gridCol w:w="1656"/>
        <w:gridCol w:w="6912"/>
      </w:tblGrid>
      <w:tr w:rsidR="00C2662F" w:rsidRPr="00EF6962" w14:paraId="563175E3" w14:textId="77777777" w:rsidTr="00F000AD">
        <w:tc>
          <w:tcPr>
            <w:tcW w:w="1656" w:type="dxa"/>
            <w:vMerge w:val="restart"/>
          </w:tcPr>
          <w:p w14:paraId="79DC438E" w14:textId="77777777" w:rsidR="00F000AD" w:rsidRPr="00EF6962" w:rsidRDefault="00F000AD" w:rsidP="00932EBC">
            <w:pPr>
              <w:spacing w:line="276" w:lineRule="auto"/>
              <w:contextualSpacing/>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Transfer to JTF</w:t>
            </w:r>
          </w:p>
        </w:tc>
        <w:tc>
          <w:tcPr>
            <w:tcW w:w="6912" w:type="dxa"/>
          </w:tcPr>
          <w:p w14:paraId="1218A2FD" w14:textId="77777777" w:rsidR="00F000AD" w:rsidRPr="00EF6962" w:rsidRDefault="00F000AD" w:rsidP="00932EBC">
            <w:pPr>
              <w:spacing w:line="276" w:lineRule="auto"/>
              <w:contextualSpacing/>
              <w:rPr>
                <w:rFonts w:asciiTheme="minorHAnsi" w:hAnsiTheme="minorHAnsi" w:cstheme="minorHAnsi"/>
                <w:b/>
                <w:noProof/>
                <w:color w:val="000000" w:themeColor="text1"/>
                <w:sz w:val="22"/>
                <w:szCs w:val="22"/>
              </w:rPr>
            </w:pPr>
            <w:r w:rsidRPr="00EF6962">
              <w:rPr>
                <w:rFonts w:asciiTheme="minorHAnsi" w:hAnsiTheme="minorHAnsi" w:cstheme="minorHAnsi"/>
                <w:noProof/>
                <w:color w:val="000000" w:themeColor="text1"/>
                <w:sz w:val="22"/>
                <w:szCs w:val="22"/>
              </w:rPr>
              <w:fldChar w:fldCharType="begin">
                <w:ffData>
                  <w:name w:val="Check1"/>
                  <w:enabled/>
                  <w:calcOnExit w:val="0"/>
                  <w:checkBox>
                    <w:sizeAuto/>
                    <w:default w:val="0"/>
                  </w:checkBox>
                </w:ffData>
              </w:fldChar>
            </w:r>
            <w:r w:rsidRPr="00EF6962">
              <w:rPr>
                <w:rFonts w:asciiTheme="minorHAnsi" w:hAnsiTheme="minorHAnsi" w:cstheme="minorHAnsi"/>
                <w:noProof/>
                <w:color w:val="000000" w:themeColor="text1"/>
                <w:sz w:val="22"/>
                <w:szCs w:val="22"/>
              </w:rPr>
              <w:instrText xml:space="preserve"> FORMCHECKBOX </w:instrText>
            </w:r>
            <w:r w:rsidR="007E115C">
              <w:rPr>
                <w:rFonts w:asciiTheme="minorHAnsi" w:hAnsiTheme="minorHAnsi" w:cstheme="minorHAnsi"/>
                <w:noProof/>
                <w:color w:val="000000" w:themeColor="text1"/>
                <w:sz w:val="22"/>
                <w:szCs w:val="22"/>
              </w:rPr>
            </w:r>
            <w:r w:rsidR="007E115C">
              <w:rPr>
                <w:rFonts w:asciiTheme="minorHAnsi" w:hAnsiTheme="minorHAnsi" w:cstheme="minorHAnsi"/>
                <w:noProof/>
                <w:color w:val="000000" w:themeColor="text1"/>
                <w:sz w:val="22"/>
                <w:szCs w:val="22"/>
              </w:rPr>
              <w:fldChar w:fldCharType="separate"/>
            </w:r>
            <w:r w:rsidRPr="00EF6962">
              <w:rPr>
                <w:rFonts w:asciiTheme="minorHAnsi" w:hAnsiTheme="minorHAnsi" w:cstheme="minorHAnsi"/>
                <w:noProof/>
                <w:color w:val="000000" w:themeColor="text1"/>
                <w:sz w:val="22"/>
                <w:szCs w:val="22"/>
              </w:rPr>
              <w:fldChar w:fldCharType="end"/>
            </w:r>
            <w:r w:rsidRPr="00EF6962">
              <w:rPr>
                <w:rFonts w:asciiTheme="minorHAnsi" w:hAnsiTheme="minorHAnsi" w:cstheme="minorHAnsi"/>
                <w:noProof/>
                <w:color w:val="000000" w:themeColor="text1"/>
                <w:sz w:val="22"/>
                <w:szCs w:val="22"/>
              </w:rPr>
              <w:t xml:space="preserve"> concerns internal transfers within the programme with JTF allocation (Table 18A)</w:t>
            </w:r>
          </w:p>
        </w:tc>
      </w:tr>
      <w:tr w:rsidR="00EF6962" w:rsidRPr="00EF6962" w14:paraId="730CA47A" w14:textId="77777777" w:rsidTr="00F000AD">
        <w:tc>
          <w:tcPr>
            <w:tcW w:w="1656" w:type="dxa"/>
            <w:vMerge/>
          </w:tcPr>
          <w:p w14:paraId="42846539" w14:textId="77777777" w:rsidR="00F000AD" w:rsidRPr="00EF6962" w:rsidRDefault="00F000AD" w:rsidP="00932EBC">
            <w:pPr>
              <w:spacing w:line="276" w:lineRule="auto"/>
              <w:contextualSpacing/>
              <w:rPr>
                <w:rFonts w:asciiTheme="minorHAnsi" w:hAnsiTheme="minorHAnsi" w:cstheme="minorHAnsi"/>
                <w:b/>
                <w:noProof/>
                <w:color w:val="000000" w:themeColor="text1"/>
                <w:sz w:val="22"/>
                <w:szCs w:val="22"/>
              </w:rPr>
            </w:pPr>
          </w:p>
        </w:tc>
        <w:tc>
          <w:tcPr>
            <w:tcW w:w="6912" w:type="dxa"/>
          </w:tcPr>
          <w:p w14:paraId="6C2C1ACA" w14:textId="77777777" w:rsidR="00F000AD" w:rsidRPr="00EF6962" w:rsidRDefault="00F000AD" w:rsidP="00932EBC">
            <w:pPr>
              <w:spacing w:line="276" w:lineRule="auto"/>
              <w:contextualSpacing/>
              <w:rPr>
                <w:rFonts w:asciiTheme="minorHAnsi" w:hAnsiTheme="minorHAnsi" w:cstheme="minorHAnsi"/>
                <w:b/>
                <w:noProof/>
                <w:color w:val="000000" w:themeColor="text1"/>
                <w:sz w:val="22"/>
                <w:szCs w:val="22"/>
              </w:rPr>
            </w:pPr>
            <w:r w:rsidRPr="00EF6962">
              <w:rPr>
                <w:rFonts w:asciiTheme="minorHAnsi" w:hAnsiTheme="minorHAnsi" w:cstheme="minorHAnsi"/>
                <w:noProof/>
                <w:color w:val="000000" w:themeColor="text1"/>
                <w:sz w:val="22"/>
                <w:szCs w:val="22"/>
              </w:rPr>
              <w:fldChar w:fldCharType="begin">
                <w:ffData>
                  <w:name w:val="Check1"/>
                  <w:enabled/>
                  <w:calcOnExit w:val="0"/>
                  <w:checkBox>
                    <w:sizeAuto/>
                    <w:default w:val="0"/>
                  </w:checkBox>
                </w:ffData>
              </w:fldChar>
            </w:r>
            <w:r w:rsidRPr="00EF6962">
              <w:rPr>
                <w:rFonts w:asciiTheme="minorHAnsi" w:hAnsiTheme="minorHAnsi" w:cstheme="minorHAnsi"/>
                <w:noProof/>
                <w:color w:val="000000" w:themeColor="text1"/>
                <w:sz w:val="22"/>
                <w:szCs w:val="22"/>
              </w:rPr>
              <w:instrText xml:space="preserve"> FORMCHECKBOX </w:instrText>
            </w:r>
            <w:r w:rsidR="007E115C">
              <w:rPr>
                <w:rFonts w:asciiTheme="minorHAnsi" w:hAnsiTheme="minorHAnsi" w:cstheme="minorHAnsi"/>
                <w:noProof/>
                <w:color w:val="000000" w:themeColor="text1"/>
                <w:sz w:val="22"/>
                <w:szCs w:val="22"/>
              </w:rPr>
            </w:r>
            <w:r w:rsidR="007E115C">
              <w:rPr>
                <w:rFonts w:asciiTheme="minorHAnsi" w:hAnsiTheme="minorHAnsi" w:cstheme="minorHAnsi"/>
                <w:noProof/>
                <w:color w:val="000000" w:themeColor="text1"/>
                <w:sz w:val="22"/>
                <w:szCs w:val="22"/>
              </w:rPr>
              <w:fldChar w:fldCharType="separate"/>
            </w:r>
            <w:r w:rsidRPr="00EF6962">
              <w:rPr>
                <w:rFonts w:asciiTheme="minorHAnsi" w:hAnsiTheme="minorHAnsi" w:cstheme="minorHAnsi"/>
                <w:noProof/>
                <w:color w:val="000000" w:themeColor="text1"/>
                <w:sz w:val="22"/>
                <w:szCs w:val="22"/>
              </w:rPr>
              <w:fldChar w:fldCharType="end"/>
            </w:r>
            <w:r w:rsidRPr="00EF6962">
              <w:rPr>
                <w:rFonts w:asciiTheme="minorHAnsi" w:hAnsiTheme="minorHAnsi" w:cstheme="minorHAnsi"/>
                <w:noProof/>
                <w:color w:val="000000" w:themeColor="text1"/>
                <w:sz w:val="22"/>
                <w:szCs w:val="22"/>
              </w:rPr>
              <w:t xml:space="preserve"> concerns transfers from other programmes to the programme with JTF allocation  (Table 18B)</w:t>
            </w:r>
          </w:p>
        </w:tc>
      </w:tr>
      <w:tr w:rsidR="00C2662F" w:rsidRPr="00EF6962" w14:paraId="147AFDB3" w14:textId="77777777" w:rsidTr="00F000AD">
        <w:tc>
          <w:tcPr>
            <w:tcW w:w="1656" w:type="dxa"/>
          </w:tcPr>
          <w:p w14:paraId="470EC824" w14:textId="77777777" w:rsidR="00F000AD" w:rsidRPr="00EF6962" w:rsidRDefault="00F000AD" w:rsidP="00932EBC">
            <w:pPr>
              <w:spacing w:line="276" w:lineRule="auto"/>
              <w:contextualSpacing/>
              <w:rPr>
                <w:rFonts w:asciiTheme="minorHAnsi" w:hAnsiTheme="minorHAnsi" w:cstheme="minorHAnsi"/>
                <w:b/>
                <w:noProof/>
                <w:color w:val="000000" w:themeColor="text1"/>
                <w:sz w:val="22"/>
                <w:szCs w:val="22"/>
              </w:rPr>
            </w:pPr>
          </w:p>
        </w:tc>
        <w:tc>
          <w:tcPr>
            <w:tcW w:w="6912" w:type="dxa"/>
          </w:tcPr>
          <w:p w14:paraId="1D20F59B" w14:textId="77777777" w:rsidR="00F000AD" w:rsidRPr="00EF6962" w:rsidRDefault="00F000AD"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fldChar w:fldCharType="begin">
                <w:ffData>
                  <w:name w:val="Check1"/>
                  <w:enabled/>
                  <w:calcOnExit w:val="0"/>
                  <w:checkBox>
                    <w:sizeAuto/>
                    <w:default w:val="0"/>
                  </w:checkBox>
                </w:ffData>
              </w:fldChar>
            </w:r>
            <w:r w:rsidRPr="00EF6962">
              <w:rPr>
                <w:rFonts w:asciiTheme="minorHAnsi" w:hAnsiTheme="minorHAnsi" w:cstheme="minorHAnsi"/>
                <w:noProof/>
                <w:color w:val="000000" w:themeColor="text1"/>
                <w:sz w:val="22"/>
                <w:szCs w:val="22"/>
              </w:rPr>
              <w:instrText xml:space="preserve"> FORMCHECKBOX </w:instrText>
            </w:r>
            <w:r w:rsidR="007E115C">
              <w:rPr>
                <w:rFonts w:asciiTheme="minorHAnsi" w:hAnsiTheme="minorHAnsi" w:cstheme="minorHAnsi"/>
                <w:noProof/>
                <w:color w:val="000000" w:themeColor="text1"/>
                <w:sz w:val="22"/>
                <w:szCs w:val="22"/>
              </w:rPr>
            </w:r>
            <w:r w:rsidR="007E115C">
              <w:rPr>
                <w:rFonts w:asciiTheme="minorHAnsi" w:hAnsiTheme="minorHAnsi" w:cstheme="minorHAnsi"/>
                <w:noProof/>
                <w:color w:val="000000" w:themeColor="text1"/>
                <w:sz w:val="22"/>
                <w:szCs w:val="22"/>
              </w:rPr>
              <w:fldChar w:fldCharType="separate"/>
            </w:r>
            <w:r w:rsidRPr="00EF6962">
              <w:rPr>
                <w:rFonts w:asciiTheme="minorHAnsi" w:hAnsiTheme="minorHAnsi" w:cstheme="minorHAnsi"/>
                <w:noProof/>
                <w:color w:val="000000" w:themeColor="text1"/>
                <w:sz w:val="22"/>
                <w:szCs w:val="22"/>
              </w:rPr>
              <w:fldChar w:fldCharType="end"/>
            </w:r>
            <w:r w:rsidRPr="00EF6962">
              <w:rPr>
                <w:rFonts w:asciiTheme="minorHAnsi" w:hAnsiTheme="minorHAnsi" w:cstheme="minorHAnsi"/>
                <w:noProof/>
                <w:color w:val="000000" w:themeColor="text1"/>
                <w:sz w:val="22"/>
                <w:szCs w:val="22"/>
              </w:rPr>
              <w:t xml:space="preserve"> N/A (ie no support from JTF to the programme)</w:t>
            </w:r>
          </w:p>
        </w:tc>
      </w:tr>
    </w:tbl>
    <w:p w14:paraId="4D636CF4" w14:textId="77777777" w:rsidR="00F000AD" w:rsidRPr="00EF6962" w:rsidRDefault="00F000AD" w:rsidP="00932EBC">
      <w:pPr>
        <w:spacing w:before="120"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vertAlign w:val="superscript"/>
          <w:lang w:val="en-GB"/>
        </w:rPr>
        <w:t>2</w:t>
      </w:r>
      <w:r w:rsidRPr="00EF6962">
        <w:rPr>
          <w:rFonts w:asciiTheme="minorHAnsi" w:hAnsiTheme="minorHAnsi" w:cstheme="minorHAnsi"/>
          <w:noProof/>
          <w:color w:val="000000" w:themeColor="text1"/>
          <w:sz w:val="22"/>
          <w:szCs w:val="22"/>
          <w:lang w:val="en-GB"/>
        </w:rPr>
        <w:t xml:space="preserve"> In case a programme supported by the JTF receives complementary support (cf Article 21a) within the programme and from other programmes both Tables 18A and 18B need to be filled in.”</w:t>
      </w:r>
    </w:p>
    <w:p w14:paraId="7A57BDEE"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lang w:val="en-GB"/>
        </w:rPr>
      </w:pPr>
    </w:p>
    <w:p w14:paraId="131E45E1"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br w:type="page"/>
      </w:r>
    </w:p>
    <w:p w14:paraId="0B6B8A4E"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b/>
          <w:noProof/>
          <w:color w:val="000000" w:themeColor="text1"/>
          <w:sz w:val="22"/>
          <w:szCs w:val="22"/>
          <w:lang w:val="en-GB"/>
        </w:rPr>
        <w:lastRenderedPageBreak/>
        <w:t xml:space="preserve"> Table 18A: Transfer of ERDF and ESF+ resources to the Just Transition Fund (JTF) within the programme</w:t>
      </w:r>
    </w:p>
    <w:p w14:paraId="37A58357"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lang w:val="en-GB"/>
        </w:rPr>
      </w:pPr>
    </w:p>
    <w:tbl>
      <w:tblPr>
        <w:tblStyle w:val="TableGrid1"/>
        <w:tblW w:w="0" w:type="auto"/>
        <w:tblLook w:val="04A0" w:firstRow="1" w:lastRow="0" w:firstColumn="1" w:lastColumn="0" w:noHBand="0" w:noVBand="1"/>
      </w:tblPr>
      <w:tblGrid>
        <w:gridCol w:w="1845"/>
        <w:gridCol w:w="2348"/>
        <w:gridCol w:w="1694"/>
        <w:gridCol w:w="1695"/>
        <w:gridCol w:w="1660"/>
      </w:tblGrid>
      <w:tr w:rsidR="00C2662F" w:rsidRPr="00EF6962" w14:paraId="5A8D01F8" w14:textId="77777777" w:rsidTr="00F000AD">
        <w:tc>
          <w:tcPr>
            <w:tcW w:w="4193" w:type="dxa"/>
            <w:gridSpan w:val="2"/>
            <w:vMerge w:val="restart"/>
            <w:tcBorders>
              <w:tl2br w:val="single" w:sz="4" w:space="0" w:color="auto"/>
            </w:tcBorders>
          </w:tcPr>
          <w:p w14:paraId="63AC7280"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5049" w:type="dxa"/>
            <w:gridSpan w:val="3"/>
          </w:tcPr>
          <w:p w14:paraId="69B186CB"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JTF allocation in the programme* per category of region</w:t>
            </w:r>
          </w:p>
        </w:tc>
      </w:tr>
      <w:tr w:rsidR="00EF6962" w:rsidRPr="00EF6962" w14:paraId="15A836CD" w14:textId="77777777" w:rsidTr="00F000AD">
        <w:tc>
          <w:tcPr>
            <w:tcW w:w="4193" w:type="dxa"/>
            <w:gridSpan w:val="2"/>
            <w:vMerge/>
            <w:tcBorders>
              <w:tl2br w:val="single" w:sz="4" w:space="0" w:color="auto"/>
            </w:tcBorders>
          </w:tcPr>
          <w:p w14:paraId="6E917A55"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94" w:type="dxa"/>
          </w:tcPr>
          <w:p w14:paraId="5E0EF6A7" w14:textId="77777777" w:rsidR="00F000AD" w:rsidRPr="00EF6962" w:rsidRDefault="00F000AD"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More developed</w:t>
            </w:r>
          </w:p>
        </w:tc>
        <w:tc>
          <w:tcPr>
            <w:tcW w:w="1695" w:type="dxa"/>
          </w:tcPr>
          <w:p w14:paraId="7F195488" w14:textId="77777777" w:rsidR="00F000AD" w:rsidRPr="00EF6962" w:rsidRDefault="00F000AD"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Transition</w:t>
            </w:r>
          </w:p>
        </w:tc>
        <w:tc>
          <w:tcPr>
            <w:tcW w:w="1660" w:type="dxa"/>
          </w:tcPr>
          <w:p w14:paraId="09CCECE1" w14:textId="77777777" w:rsidR="00F000AD" w:rsidRPr="00EF6962" w:rsidRDefault="00F000AD"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Less developed</w:t>
            </w:r>
          </w:p>
        </w:tc>
      </w:tr>
      <w:tr w:rsidR="00C2662F" w:rsidRPr="00EF6962" w14:paraId="46936D5A" w14:textId="77777777" w:rsidTr="00F000AD">
        <w:tc>
          <w:tcPr>
            <w:tcW w:w="4193" w:type="dxa"/>
            <w:gridSpan w:val="2"/>
          </w:tcPr>
          <w:p w14:paraId="714B1FC0"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Transfer within the programme* (complementary support) per category of region</w:t>
            </w:r>
          </w:p>
        </w:tc>
        <w:tc>
          <w:tcPr>
            <w:tcW w:w="1694" w:type="dxa"/>
            <w:shd w:val="clear" w:color="auto" w:fill="BFBFBF" w:themeFill="background1" w:themeFillShade="BF"/>
          </w:tcPr>
          <w:p w14:paraId="6A0DFB50"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95" w:type="dxa"/>
            <w:shd w:val="clear" w:color="auto" w:fill="BFBFBF" w:themeFill="background1" w:themeFillShade="BF"/>
          </w:tcPr>
          <w:p w14:paraId="356F21ED"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0" w:type="dxa"/>
            <w:shd w:val="clear" w:color="auto" w:fill="BFBFBF" w:themeFill="background1" w:themeFillShade="BF"/>
          </w:tcPr>
          <w:p w14:paraId="0375503A"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EF6962" w:rsidRPr="00EF6962" w14:paraId="53DF1B17" w14:textId="77777777" w:rsidTr="00F000AD">
        <w:tc>
          <w:tcPr>
            <w:tcW w:w="1845" w:type="dxa"/>
            <w:vMerge w:val="restart"/>
          </w:tcPr>
          <w:p w14:paraId="20D6FCF3"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ERDF</w:t>
            </w:r>
          </w:p>
        </w:tc>
        <w:tc>
          <w:tcPr>
            <w:tcW w:w="2348" w:type="dxa"/>
          </w:tcPr>
          <w:p w14:paraId="72B2B54A"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More developed</w:t>
            </w:r>
          </w:p>
        </w:tc>
        <w:tc>
          <w:tcPr>
            <w:tcW w:w="1694" w:type="dxa"/>
          </w:tcPr>
          <w:p w14:paraId="4CE1CEDE"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95" w:type="dxa"/>
          </w:tcPr>
          <w:p w14:paraId="0DCA0593"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0" w:type="dxa"/>
          </w:tcPr>
          <w:p w14:paraId="1A449399"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EF6962" w:rsidRPr="00EF6962" w14:paraId="5588A8F1" w14:textId="77777777" w:rsidTr="00F000AD">
        <w:tc>
          <w:tcPr>
            <w:tcW w:w="1845" w:type="dxa"/>
            <w:vMerge/>
          </w:tcPr>
          <w:p w14:paraId="311F1846"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48" w:type="dxa"/>
          </w:tcPr>
          <w:p w14:paraId="10F303E2"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Transition</w:t>
            </w:r>
          </w:p>
        </w:tc>
        <w:tc>
          <w:tcPr>
            <w:tcW w:w="1694" w:type="dxa"/>
          </w:tcPr>
          <w:p w14:paraId="55E8AF65"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95" w:type="dxa"/>
          </w:tcPr>
          <w:p w14:paraId="5A9D9BAB"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0" w:type="dxa"/>
          </w:tcPr>
          <w:p w14:paraId="6B69D120"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EF6962" w:rsidRPr="00EF6962" w14:paraId="744D1783" w14:textId="77777777" w:rsidTr="00F000AD">
        <w:tc>
          <w:tcPr>
            <w:tcW w:w="1845" w:type="dxa"/>
            <w:vMerge/>
          </w:tcPr>
          <w:p w14:paraId="76C60A2D"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48" w:type="dxa"/>
          </w:tcPr>
          <w:p w14:paraId="26815E61"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Less developed</w:t>
            </w:r>
          </w:p>
        </w:tc>
        <w:tc>
          <w:tcPr>
            <w:tcW w:w="1694" w:type="dxa"/>
          </w:tcPr>
          <w:p w14:paraId="4C0E76CB"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95" w:type="dxa"/>
          </w:tcPr>
          <w:p w14:paraId="61F0357E"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0" w:type="dxa"/>
          </w:tcPr>
          <w:p w14:paraId="57410441"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729916CF" w14:textId="77777777" w:rsidTr="00F000AD">
        <w:tc>
          <w:tcPr>
            <w:tcW w:w="1845" w:type="dxa"/>
            <w:vMerge/>
          </w:tcPr>
          <w:p w14:paraId="4C8BFDFE"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48" w:type="dxa"/>
          </w:tcPr>
          <w:p w14:paraId="319BC76D"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Outermost and northern sparsely populated</w:t>
            </w:r>
          </w:p>
        </w:tc>
        <w:tc>
          <w:tcPr>
            <w:tcW w:w="1694" w:type="dxa"/>
          </w:tcPr>
          <w:p w14:paraId="403E6562"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95" w:type="dxa"/>
          </w:tcPr>
          <w:p w14:paraId="34C430B3"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0" w:type="dxa"/>
          </w:tcPr>
          <w:p w14:paraId="658D2388"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EF6962" w:rsidRPr="00EF6962" w14:paraId="6072EA74" w14:textId="77777777" w:rsidTr="00F000AD">
        <w:tc>
          <w:tcPr>
            <w:tcW w:w="1845" w:type="dxa"/>
            <w:vMerge w:val="restart"/>
          </w:tcPr>
          <w:p w14:paraId="760CED72"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ESF+</w:t>
            </w:r>
          </w:p>
        </w:tc>
        <w:tc>
          <w:tcPr>
            <w:tcW w:w="2348" w:type="dxa"/>
          </w:tcPr>
          <w:p w14:paraId="68FE1E21" w14:textId="77777777" w:rsidR="00F000AD" w:rsidRPr="00EF6962" w:rsidRDefault="00F000AD" w:rsidP="00932EBC">
            <w:pPr>
              <w:spacing w:before="60" w:after="6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More developed</w:t>
            </w:r>
          </w:p>
        </w:tc>
        <w:tc>
          <w:tcPr>
            <w:tcW w:w="1694" w:type="dxa"/>
          </w:tcPr>
          <w:p w14:paraId="77D6D198"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95" w:type="dxa"/>
          </w:tcPr>
          <w:p w14:paraId="0733ACDB"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0" w:type="dxa"/>
          </w:tcPr>
          <w:p w14:paraId="647B121E"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EF6962" w:rsidRPr="00EF6962" w14:paraId="5CCF0C9C" w14:textId="77777777" w:rsidTr="00F000AD">
        <w:tc>
          <w:tcPr>
            <w:tcW w:w="1845" w:type="dxa"/>
            <w:vMerge/>
          </w:tcPr>
          <w:p w14:paraId="33995103"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48" w:type="dxa"/>
          </w:tcPr>
          <w:p w14:paraId="1BC5B702" w14:textId="77777777" w:rsidR="00F000AD" w:rsidRPr="00EF6962" w:rsidRDefault="00F000AD" w:rsidP="00932EBC">
            <w:pPr>
              <w:spacing w:before="60" w:after="6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Transition</w:t>
            </w:r>
          </w:p>
        </w:tc>
        <w:tc>
          <w:tcPr>
            <w:tcW w:w="1694" w:type="dxa"/>
          </w:tcPr>
          <w:p w14:paraId="0B0A962E"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95" w:type="dxa"/>
          </w:tcPr>
          <w:p w14:paraId="30301D02"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0" w:type="dxa"/>
          </w:tcPr>
          <w:p w14:paraId="40D59557"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EF6962" w:rsidRPr="00EF6962" w14:paraId="7EB6E849" w14:textId="77777777" w:rsidTr="00F000AD">
        <w:tc>
          <w:tcPr>
            <w:tcW w:w="1845" w:type="dxa"/>
            <w:vMerge/>
          </w:tcPr>
          <w:p w14:paraId="0E23ACFE"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48" w:type="dxa"/>
          </w:tcPr>
          <w:p w14:paraId="09B04A78" w14:textId="77777777" w:rsidR="00F000AD" w:rsidRPr="00EF6962" w:rsidRDefault="00F000AD" w:rsidP="00932EBC">
            <w:pPr>
              <w:spacing w:before="60" w:after="6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Less developed</w:t>
            </w:r>
          </w:p>
        </w:tc>
        <w:tc>
          <w:tcPr>
            <w:tcW w:w="1694" w:type="dxa"/>
          </w:tcPr>
          <w:p w14:paraId="4B2587EE"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95" w:type="dxa"/>
          </w:tcPr>
          <w:p w14:paraId="79DC80FC"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0" w:type="dxa"/>
          </w:tcPr>
          <w:p w14:paraId="1B4D4759"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2A75D75C" w14:textId="77777777" w:rsidTr="00F000AD">
        <w:tc>
          <w:tcPr>
            <w:tcW w:w="1845" w:type="dxa"/>
            <w:vMerge/>
          </w:tcPr>
          <w:p w14:paraId="49FA393F"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48" w:type="dxa"/>
          </w:tcPr>
          <w:p w14:paraId="1F730220" w14:textId="77777777" w:rsidR="00F000AD" w:rsidRPr="00EF6962" w:rsidRDefault="00F000AD" w:rsidP="00932EBC">
            <w:pPr>
              <w:spacing w:before="60" w:after="6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Outermost and northern sparsely populated</w:t>
            </w:r>
          </w:p>
        </w:tc>
        <w:tc>
          <w:tcPr>
            <w:tcW w:w="1694" w:type="dxa"/>
          </w:tcPr>
          <w:p w14:paraId="1A25501B"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95" w:type="dxa"/>
          </w:tcPr>
          <w:p w14:paraId="247EE46B"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0" w:type="dxa"/>
          </w:tcPr>
          <w:p w14:paraId="330D90B9"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1E69BC32" w14:textId="77777777" w:rsidTr="00F000AD">
        <w:tc>
          <w:tcPr>
            <w:tcW w:w="1845" w:type="dxa"/>
          </w:tcPr>
          <w:p w14:paraId="05D3A936"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 xml:space="preserve">Total </w:t>
            </w:r>
          </w:p>
        </w:tc>
        <w:tc>
          <w:tcPr>
            <w:tcW w:w="2348" w:type="dxa"/>
          </w:tcPr>
          <w:p w14:paraId="240F265B"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More developed</w:t>
            </w:r>
          </w:p>
        </w:tc>
        <w:tc>
          <w:tcPr>
            <w:tcW w:w="1694" w:type="dxa"/>
          </w:tcPr>
          <w:p w14:paraId="743F2B33"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95" w:type="dxa"/>
          </w:tcPr>
          <w:p w14:paraId="366941EF"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0" w:type="dxa"/>
          </w:tcPr>
          <w:p w14:paraId="7F1331C8"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3B8DCCB2" w14:textId="77777777" w:rsidTr="00F000AD">
        <w:tc>
          <w:tcPr>
            <w:tcW w:w="1845" w:type="dxa"/>
          </w:tcPr>
          <w:p w14:paraId="59658B6D"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48" w:type="dxa"/>
          </w:tcPr>
          <w:p w14:paraId="27A2B675"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Transition</w:t>
            </w:r>
          </w:p>
        </w:tc>
        <w:tc>
          <w:tcPr>
            <w:tcW w:w="1694" w:type="dxa"/>
          </w:tcPr>
          <w:p w14:paraId="283E6286"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95" w:type="dxa"/>
          </w:tcPr>
          <w:p w14:paraId="7C56751C"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0" w:type="dxa"/>
          </w:tcPr>
          <w:p w14:paraId="1BD7A97C"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09FC1A97" w14:textId="77777777" w:rsidTr="00F000AD">
        <w:tc>
          <w:tcPr>
            <w:tcW w:w="1845" w:type="dxa"/>
          </w:tcPr>
          <w:p w14:paraId="49F2898D"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48" w:type="dxa"/>
          </w:tcPr>
          <w:p w14:paraId="7893CB99"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Less developed</w:t>
            </w:r>
          </w:p>
        </w:tc>
        <w:tc>
          <w:tcPr>
            <w:tcW w:w="1694" w:type="dxa"/>
          </w:tcPr>
          <w:p w14:paraId="58F6A391"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95" w:type="dxa"/>
          </w:tcPr>
          <w:p w14:paraId="08EDDC9A"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0" w:type="dxa"/>
          </w:tcPr>
          <w:p w14:paraId="2834BB24"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1EEFCC59" w14:textId="77777777" w:rsidTr="00F000AD">
        <w:tc>
          <w:tcPr>
            <w:tcW w:w="1845" w:type="dxa"/>
          </w:tcPr>
          <w:p w14:paraId="2794C369"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48" w:type="dxa"/>
          </w:tcPr>
          <w:p w14:paraId="11196199"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Outermost and northern sparsely populated</w:t>
            </w:r>
          </w:p>
        </w:tc>
        <w:tc>
          <w:tcPr>
            <w:tcW w:w="1694" w:type="dxa"/>
          </w:tcPr>
          <w:p w14:paraId="15C1E4E1"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95" w:type="dxa"/>
          </w:tcPr>
          <w:p w14:paraId="4A764B5A"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0" w:type="dxa"/>
          </w:tcPr>
          <w:p w14:paraId="37359DB4"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bl>
    <w:p w14:paraId="707F3085" w14:textId="77777777" w:rsidR="00F000AD" w:rsidRPr="00EF6962" w:rsidRDefault="00F000AD" w:rsidP="00932EBC">
      <w:pPr>
        <w:spacing w:after="160" w:line="276" w:lineRule="auto"/>
        <w:rPr>
          <w:rFonts w:asciiTheme="minorHAnsi" w:hAnsiTheme="minorHAnsi" w:cstheme="minorHAnsi"/>
          <w:b/>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 Programme with the JTF allocation.”</w:t>
      </w:r>
    </w:p>
    <w:p w14:paraId="5A755560" w14:textId="77777777" w:rsidR="00F000AD" w:rsidRPr="00EF6962" w:rsidRDefault="00F000AD"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 xml:space="preserve"> </w:t>
      </w:r>
    </w:p>
    <w:p w14:paraId="625935D7" w14:textId="77777777" w:rsidR="00F000AD" w:rsidRPr="00EF6962" w:rsidRDefault="00F000AD" w:rsidP="00932EBC">
      <w:pPr>
        <w:spacing w:line="276" w:lineRule="auto"/>
        <w:rPr>
          <w:rFonts w:asciiTheme="minorHAnsi" w:eastAsia="Calibri" w:hAnsiTheme="minorHAnsi" w:cstheme="minorHAnsi"/>
          <w:b/>
          <w:noProof/>
          <w:color w:val="000000" w:themeColor="text1"/>
          <w:sz w:val="22"/>
          <w:szCs w:val="22"/>
          <w:lang w:val="en-GB"/>
        </w:rPr>
      </w:pPr>
      <w:r w:rsidRPr="00EF6962">
        <w:rPr>
          <w:rFonts w:asciiTheme="minorHAnsi" w:eastAsia="Calibri" w:hAnsiTheme="minorHAnsi" w:cstheme="minorHAnsi"/>
          <w:b/>
          <w:noProof/>
          <w:color w:val="000000" w:themeColor="text1"/>
          <w:sz w:val="22"/>
          <w:szCs w:val="22"/>
          <w:lang w:val="en-GB"/>
        </w:rPr>
        <w:t>Table 18B: Transfer of ERDF and ESF+ resources from other programme(s) to the Just Transition Fund (JTF) in this programme</w:t>
      </w:r>
    </w:p>
    <w:tbl>
      <w:tblPr>
        <w:tblStyle w:val="TableGrid1"/>
        <w:tblW w:w="0" w:type="auto"/>
        <w:tblLook w:val="04A0" w:firstRow="1" w:lastRow="0" w:firstColumn="1" w:lastColumn="0" w:noHBand="0" w:noVBand="1"/>
      </w:tblPr>
      <w:tblGrid>
        <w:gridCol w:w="1857"/>
        <w:gridCol w:w="2362"/>
        <w:gridCol w:w="1701"/>
        <w:gridCol w:w="1701"/>
        <w:gridCol w:w="1667"/>
      </w:tblGrid>
      <w:tr w:rsidR="00C2662F" w:rsidRPr="00EF6962" w14:paraId="18F3A978" w14:textId="77777777" w:rsidTr="00F000AD">
        <w:tc>
          <w:tcPr>
            <w:tcW w:w="4219" w:type="dxa"/>
            <w:gridSpan w:val="2"/>
            <w:vMerge w:val="restart"/>
            <w:tcBorders>
              <w:tl2br w:val="single" w:sz="4" w:space="0" w:color="auto"/>
            </w:tcBorders>
          </w:tcPr>
          <w:p w14:paraId="13735D83"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5069" w:type="dxa"/>
            <w:gridSpan w:val="3"/>
          </w:tcPr>
          <w:p w14:paraId="4BD72D5A"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Complementary support to the JTF in this programme (CCI number)* per category of region</w:t>
            </w:r>
          </w:p>
        </w:tc>
      </w:tr>
      <w:tr w:rsidR="00EF6962" w:rsidRPr="00EF6962" w14:paraId="1BA0E76B" w14:textId="77777777" w:rsidTr="00F000AD">
        <w:tc>
          <w:tcPr>
            <w:tcW w:w="4219" w:type="dxa"/>
            <w:gridSpan w:val="2"/>
            <w:vMerge/>
            <w:tcBorders>
              <w:tl2br w:val="single" w:sz="4" w:space="0" w:color="auto"/>
            </w:tcBorders>
          </w:tcPr>
          <w:p w14:paraId="56B916EA"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tcPr>
          <w:p w14:paraId="15B1034D" w14:textId="77777777" w:rsidR="00F000AD" w:rsidRPr="00EF6962" w:rsidRDefault="00F000AD"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More developed</w:t>
            </w:r>
          </w:p>
        </w:tc>
        <w:tc>
          <w:tcPr>
            <w:tcW w:w="1701" w:type="dxa"/>
          </w:tcPr>
          <w:p w14:paraId="42D850DA" w14:textId="77777777" w:rsidR="00F000AD" w:rsidRPr="00EF6962" w:rsidRDefault="00F000AD"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Transition</w:t>
            </w:r>
          </w:p>
        </w:tc>
        <w:tc>
          <w:tcPr>
            <w:tcW w:w="1667" w:type="dxa"/>
          </w:tcPr>
          <w:p w14:paraId="7FA297A7" w14:textId="77777777" w:rsidR="00F000AD" w:rsidRPr="00EF6962" w:rsidRDefault="00F000AD"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Less developed</w:t>
            </w:r>
          </w:p>
        </w:tc>
      </w:tr>
      <w:tr w:rsidR="00C2662F" w:rsidRPr="00EF6962" w14:paraId="2FEF02E7" w14:textId="77777777" w:rsidTr="00F000AD">
        <w:tc>
          <w:tcPr>
            <w:tcW w:w="4219" w:type="dxa"/>
            <w:gridSpan w:val="2"/>
          </w:tcPr>
          <w:p w14:paraId="06DAB031"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Transfer(s) from other programme(s)** per category of region</w:t>
            </w:r>
          </w:p>
        </w:tc>
        <w:tc>
          <w:tcPr>
            <w:tcW w:w="1701" w:type="dxa"/>
            <w:shd w:val="clear" w:color="auto" w:fill="BFBFBF" w:themeFill="background1" w:themeFillShade="BF"/>
          </w:tcPr>
          <w:p w14:paraId="0EA603BF"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shd w:val="clear" w:color="auto" w:fill="BFBFBF" w:themeFill="background1" w:themeFillShade="BF"/>
          </w:tcPr>
          <w:p w14:paraId="11EA75DB"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7" w:type="dxa"/>
            <w:shd w:val="clear" w:color="auto" w:fill="BFBFBF" w:themeFill="background1" w:themeFillShade="BF"/>
          </w:tcPr>
          <w:p w14:paraId="6AB80043"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54688D1F" w14:textId="77777777" w:rsidTr="00F000AD">
        <w:tc>
          <w:tcPr>
            <w:tcW w:w="4219" w:type="dxa"/>
            <w:gridSpan w:val="2"/>
          </w:tcPr>
          <w:p w14:paraId="7F4F155B"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Programme 1 (CCI number)</w:t>
            </w:r>
          </w:p>
        </w:tc>
        <w:tc>
          <w:tcPr>
            <w:tcW w:w="1701" w:type="dxa"/>
            <w:shd w:val="clear" w:color="auto" w:fill="BFBFBF" w:themeFill="background1" w:themeFillShade="BF"/>
          </w:tcPr>
          <w:p w14:paraId="17F3422A"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shd w:val="clear" w:color="auto" w:fill="BFBFBF" w:themeFill="background1" w:themeFillShade="BF"/>
          </w:tcPr>
          <w:p w14:paraId="6A3E13B5"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7" w:type="dxa"/>
            <w:shd w:val="clear" w:color="auto" w:fill="BFBFBF" w:themeFill="background1" w:themeFillShade="BF"/>
          </w:tcPr>
          <w:p w14:paraId="6A86E769"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08E1F9E1" w14:textId="77777777" w:rsidTr="00F000AD">
        <w:tc>
          <w:tcPr>
            <w:tcW w:w="1857" w:type="dxa"/>
          </w:tcPr>
          <w:p w14:paraId="49FAC045"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ERDF</w:t>
            </w:r>
          </w:p>
        </w:tc>
        <w:tc>
          <w:tcPr>
            <w:tcW w:w="2362" w:type="dxa"/>
          </w:tcPr>
          <w:p w14:paraId="33AEE106"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More developed</w:t>
            </w:r>
          </w:p>
        </w:tc>
        <w:tc>
          <w:tcPr>
            <w:tcW w:w="1701" w:type="dxa"/>
          </w:tcPr>
          <w:p w14:paraId="56FB615E"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tcPr>
          <w:p w14:paraId="04D34A37"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7" w:type="dxa"/>
          </w:tcPr>
          <w:p w14:paraId="38D2C525"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094A9CB2" w14:textId="77777777" w:rsidTr="00F000AD">
        <w:tc>
          <w:tcPr>
            <w:tcW w:w="1857" w:type="dxa"/>
          </w:tcPr>
          <w:p w14:paraId="603BF39E"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62" w:type="dxa"/>
          </w:tcPr>
          <w:p w14:paraId="76FDEE27"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Transition</w:t>
            </w:r>
          </w:p>
        </w:tc>
        <w:tc>
          <w:tcPr>
            <w:tcW w:w="1701" w:type="dxa"/>
          </w:tcPr>
          <w:p w14:paraId="06A654BE"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tcPr>
          <w:p w14:paraId="360DB931"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7" w:type="dxa"/>
          </w:tcPr>
          <w:p w14:paraId="4786612B"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602AE579" w14:textId="77777777" w:rsidTr="00F000AD">
        <w:tc>
          <w:tcPr>
            <w:tcW w:w="1857" w:type="dxa"/>
          </w:tcPr>
          <w:p w14:paraId="0E6A05A0"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62" w:type="dxa"/>
          </w:tcPr>
          <w:p w14:paraId="14667E01"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Less developed</w:t>
            </w:r>
          </w:p>
        </w:tc>
        <w:tc>
          <w:tcPr>
            <w:tcW w:w="1701" w:type="dxa"/>
          </w:tcPr>
          <w:p w14:paraId="3AFCACA7"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tcPr>
          <w:p w14:paraId="0A7856AB"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7" w:type="dxa"/>
          </w:tcPr>
          <w:p w14:paraId="45A182FC"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0CAE9DF4" w14:textId="77777777" w:rsidTr="00F000AD">
        <w:tc>
          <w:tcPr>
            <w:tcW w:w="1857" w:type="dxa"/>
          </w:tcPr>
          <w:p w14:paraId="68B22A52"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62" w:type="dxa"/>
          </w:tcPr>
          <w:p w14:paraId="160E840D"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Outermost and northern sparsely populated</w:t>
            </w:r>
          </w:p>
        </w:tc>
        <w:tc>
          <w:tcPr>
            <w:tcW w:w="1701" w:type="dxa"/>
          </w:tcPr>
          <w:p w14:paraId="45ECAEA7"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tcPr>
          <w:p w14:paraId="23F524E5"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7" w:type="dxa"/>
          </w:tcPr>
          <w:p w14:paraId="0E953212"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2D09F55E" w14:textId="77777777" w:rsidTr="00F000AD">
        <w:tc>
          <w:tcPr>
            <w:tcW w:w="1857" w:type="dxa"/>
          </w:tcPr>
          <w:p w14:paraId="21EE6313"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ESF+</w:t>
            </w:r>
          </w:p>
        </w:tc>
        <w:tc>
          <w:tcPr>
            <w:tcW w:w="2362" w:type="dxa"/>
          </w:tcPr>
          <w:p w14:paraId="515B83AD" w14:textId="77777777" w:rsidR="00F000AD" w:rsidRPr="00EF6962" w:rsidRDefault="00F000AD" w:rsidP="00932EBC">
            <w:pPr>
              <w:spacing w:before="60" w:after="6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More developed</w:t>
            </w:r>
          </w:p>
        </w:tc>
        <w:tc>
          <w:tcPr>
            <w:tcW w:w="1701" w:type="dxa"/>
          </w:tcPr>
          <w:p w14:paraId="3ED77165"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tcPr>
          <w:p w14:paraId="6A25F898"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7" w:type="dxa"/>
          </w:tcPr>
          <w:p w14:paraId="4DBED54E"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7FD95EBC" w14:textId="77777777" w:rsidTr="00F000AD">
        <w:tc>
          <w:tcPr>
            <w:tcW w:w="1857" w:type="dxa"/>
          </w:tcPr>
          <w:p w14:paraId="7216DD6E"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62" w:type="dxa"/>
          </w:tcPr>
          <w:p w14:paraId="7239AD55" w14:textId="77777777" w:rsidR="00F000AD" w:rsidRPr="00EF6962" w:rsidRDefault="00F000AD" w:rsidP="00932EBC">
            <w:pPr>
              <w:spacing w:before="60" w:after="6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Transition</w:t>
            </w:r>
          </w:p>
        </w:tc>
        <w:tc>
          <w:tcPr>
            <w:tcW w:w="1701" w:type="dxa"/>
          </w:tcPr>
          <w:p w14:paraId="29BB9722"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tcPr>
          <w:p w14:paraId="1CA1B391"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7" w:type="dxa"/>
          </w:tcPr>
          <w:p w14:paraId="02728EB5"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275F4709" w14:textId="77777777" w:rsidTr="00F000AD">
        <w:tc>
          <w:tcPr>
            <w:tcW w:w="1857" w:type="dxa"/>
          </w:tcPr>
          <w:p w14:paraId="51146036"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62" w:type="dxa"/>
          </w:tcPr>
          <w:p w14:paraId="15BBE996" w14:textId="77777777" w:rsidR="00F000AD" w:rsidRPr="00EF6962" w:rsidRDefault="00F000AD" w:rsidP="00932EBC">
            <w:pPr>
              <w:spacing w:before="60" w:after="6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Less developed</w:t>
            </w:r>
          </w:p>
        </w:tc>
        <w:tc>
          <w:tcPr>
            <w:tcW w:w="1701" w:type="dxa"/>
          </w:tcPr>
          <w:p w14:paraId="64FCDD88"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tcPr>
          <w:p w14:paraId="53CB9388"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7" w:type="dxa"/>
          </w:tcPr>
          <w:p w14:paraId="43E79C2D"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5D8F16AC" w14:textId="77777777" w:rsidTr="00F000AD">
        <w:tc>
          <w:tcPr>
            <w:tcW w:w="1857" w:type="dxa"/>
          </w:tcPr>
          <w:p w14:paraId="0D34F233"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62" w:type="dxa"/>
          </w:tcPr>
          <w:p w14:paraId="433C3E68" w14:textId="77777777" w:rsidR="00F000AD" w:rsidRPr="00EF6962" w:rsidRDefault="00F000AD" w:rsidP="00932EBC">
            <w:pPr>
              <w:spacing w:before="60" w:after="6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Outermost and northern sparsely populated</w:t>
            </w:r>
          </w:p>
        </w:tc>
        <w:tc>
          <w:tcPr>
            <w:tcW w:w="1701" w:type="dxa"/>
          </w:tcPr>
          <w:p w14:paraId="7932F83D"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tcPr>
          <w:p w14:paraId="336A41E9"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7" w:type="dxa"/>
          </w:tcPr>
          <w:p w14:paraId="0E6F43F7"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1B649080" w14:textId="77777777" w:rsidTr="00F000AD">
        <w:tc>
          <w:tcPr>
            <w:tcW w:w="4219" w:type="dxa"/>
            <w:gridSpan w:val="2"/>
          </w:tcPr>
          <w:p w14:paraId="5565AA50"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Programme 2 (CCI number)</w:t>
            </w:r>
          </w:p>
        </w:tc>
        <w:tc>
          <w:tcPr>
            <w:tcW w:w="1701" w:type="dxa"/>
            <w:shd w:val="clear" w:color="auto" w:fill="BFBFBF" w:themeFill="background1" w:themeFillShade="BF"/>
          </w:tcPr>
          <w:p w14:paraId="38439322"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shd w:val="clear" w:color="auto" w:fill="BFBFBF" w:themeFill="background1" w:themeFillShade="BF"/>
          </w:tcPr>
          <w:p w14:paraId="1370518D"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7" w:type="dxa"/>
            <w:shd w:val="clear" w:color="auto" w:fill="BFBFBF" w:themeFill="background1" w:themeFillShade="BF"/>
          </w:tcPr>
          <w:p w14:paraId="56F54BAA"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1535212A" w14:textId="77777777" w:rsidTr="00F000AD">
        <w:tc>
          <w:tcPr>
            <w:tcW w:w="4219" w:type="dxa"/>
            <w:gridSpan w:val="2"/>
          </w:tcPr>
          <w:p w14:paraId="7C084CDF"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b/>
                <w:noProof/>
                <w:color w:val="000000" w:themeColor="text1"/>
                <w:sz w:val="22"/>
                <w:szCs w:val="22"/>
              </w:rPr>
              <w:t>Programme 3 (CCI number)</w:t>
            </w:r>
          </w:p>
        </w:tc>
        <w:tc>
          <w:tcPr>
            <w:tcW w:w="1701" w:type="dxa"/>
            <w:shd w:val="clear" w:color="auto" w:fill="BFBFBF" w:themeFill="background1" w:themeFillShade="BF"/>
          </w:tcPr>
          <w:p w14:paraId="657A0710"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shd w:val="clear" w:color="auto" w:fill="BFBFBF" w:themeFill="background1" w:themeFillShade="BF"/>
          </w:tcPr>
          <w:p w14:paraId="156DDAFD"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7" w:type="dxa"/>
            <w:shd w:val="clear" w:color="auto" w:fill="BFBFBF" w:themeFill="background1" w:themeFillShade="BF"/>
          </w:tcPr>
          <w:p w14:paraId="3276DE26"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773ECF60" w14:textId="77777777" w:rsidTr="00F000AD">
        <w:tc>
          <w:tcPr>
            <w:tcW w:w="1857" w:type="dxa"/>
          </w:tcPr>
          <w:p w14:paraId="3245F511"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Total ERDF</w:t>
            </w:r>
          </w:p>
        </w:tc>
        <w:tc>
          <w:tcPr>
            <w:tcW w:w="2362" w:type="dxa"/>
          </w:tcPr>
          <w:p w14:paraId="40D7587B"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More developed</w:t>
            </w:r>
          </w:p>
        </w:tc>
        <w:tc>
          <w:tcPr>
            <w:tcW w:w="1701" w:type="dxa"/>
          </w:tcPr>
          <w:p w14:paraId="206A2F37"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tcPr>
          <w:p w14:paraId="24A2243A"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7" w:type="dxa"/>
          </w:tcPr>
          <w:p w14:paraId="7B549757"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0C42FE91" w14:textId="77777777" w:rsidTr="00F000AD">
        <w:tc>
          <w:tcPr>
            <w:tcW w:w="1857" w:type="dxa"/>
          </w:tcPr>
          <w:p w14:paraId="3FA68FEF"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62" w:type="dxa"/>
          </w:tcPr>
          <w:p w14:paraId="73EC999D"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Transition</w:t>
            </w:r>
          </w:p>
        </w:tc>
        <w:tc>
          <w:tcPr>
            <w:tcW w:w="1701" w:type="dxa"/>
          </w:tcPr>
          <w:p w14:paraId="56CE1B6A"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tcPr>
          <w:p w14:paraId="3BFE8341"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7" w:type="dxa"/>
          </w:tcPr>
          <w:p w14:paraId="2DFE34F9"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7FAC0B68" w14:textId="77777777" w:rsidTr="00F000AD">
        <w:tc>
          <w:tcPr>
            <w:tcW w:w="1857" w:type="dxa"/>
          </w:tcPr>
          <w:p w14:paraId="012CA672"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62" w:type="dxa"/>
          </w:tcPr>
          <w:p w14:paraId="28FA0582"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Less developed</w:t>
            </w:r>
          </w:p>
        </w:tc>
        <w:tc>
          <w:tcPr>
            <w:tcW w:w="1701" w:type="dxa"/>
          </w:tcPr>
          <w:p w14:paraId="1AB21882"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tcPr>
          <w:p w14:paraId="3D62EEC2"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7" w:type="dxa"/>
          </w:tcPr>
          <w:p w14:paraId="176E5B2A"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00959223" w14:textId="77777777" w:rsidTr="00F000AD">
        <w:tc>
          <w:tcPr>
            <w:tcW w:w="1857" w:type="dxa"/>
          </w:tcPr>
          <w:p w14:paraId="063E9AFB"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62" w:type="dxa"/>
          </w:tcPr>
          <w:p w14:paraId="2ACC4EF3"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Outermost and northern sparsely populated</w:t>
            </w:r>
          </w:p>
        </w:tc>
        <w:tc>
          <w:tcPr>
            <w:tcW w:w="1701" w:type="dxa"/>
          </w:tcPr>
          <w:p w14:paraId="7AFD89DB"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tcPr>
          <w:p w14:paraId="6B9E7EA2"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7" w:type="dxa"/>
          </w:tcPr>
          <w:p w14:paraId="3A6CF23B"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0895D272" w14:textId="77777777" w:rsidTr="00F000AD">
        <w:tc>
          <w:tcPr>
            <w:tcW w:w="1857" w:type="dxa"/>
          </w:tcPr>
          <w:p w14:paraId="0513EDE2"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lastRenderedPageBreak/>
              <w:t>Total ESF+</w:t>
            </w:r>
          </w:p>
        </w:tc>
        <w:tc>
          <w:tcPr>
            <w:tcW w:w="2362" w:type="dxa"/>
          </w:tcPr>
          <w:p w14:paraId="6899AE2C" w14:textId="77777777" w:rsidR="00F000AD" w:rsidRPr="00EF6962" w:rsidRDefault="00F000AD" w:rsidP="00932EBC">
            <w:pPr>
              <w:spacing w:before="60" w:after="6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More developed</w:t>
            </w:r>
          </w:p>
        </w:tc>
        <w:tc>
          <w:tcPr>
            <w:tcW w:w="1701" w:type="dxa"/>
          </w:tcPr>
          <w:p w14:paraId="6ABBC6B9"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tcPr>
          <w:p w14:paraId="40C3A802"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7" w:type="dxa"/>
          </w:tcPr>
          <w:p w14:paraId="2D1137C9"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6F0C241E" w14:textId="77777777" w:rsidTr="00F000AD">
        <w:tc>
          <w:tcPr>
            <w:tcW w:w="1857" w:type="dxa"/>
          </w:tcPr>
          <w:p w14:paraId="76B70A45"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62" w:type="dxa"/>
          </w:tcPr>
          <w:p w14:paraId="6711F55F" w14:textId="77777777" w:rsidR="00F000AD" w:rsidRPr="00EF6962" w:rsidRDefault="00F000AD" w:rsidP="00932EBC">
            <w:pPr>
              <w:spacing w:before="60" w:after="6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Transition</w:t>
            </w:r>
          </w:p>
        </w:tc>
        <w:tc>
          <w:tcPr>
            <w:tcW w:w="1701" w:type="dxa"/>
          </w:tcPr>
          <w:p w14:paraId="36FF248A"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tcPr>
          <w:p w14:paraId="7529929A"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7" w:type="dxa"/>
          </w:tcPr>
          <w:p w14:paraId="56EA214B"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2F197F73" w14:textId="77777777" w:rsidTr="00F000AD">
        <w:tc>
          <w:tcPr>
            <w:tcW w:w="1857" w:type="dxa"/>
          </w:tcPr>
          <w:p w14:paraId="3FD285FD"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62" w:type="dxa"/>
          </w:tcPr>
          <w:p w14:paraId="0A6B14C1" w14:textId="77777777" w:rsidR="00F000AD" w:rsidRPr="00EF6962" w:rsidRDefault="00F000AD" w:rsidP="00932EBC">
            <w:pPr>
              <w:spacing w:before="60" w:after="6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Less developed</w:t>
            </w:r>
          </w:p>
        </w:tc>
        <w:tc>
          <w:tcPr>
            <w:tcW w:w="1701" w:type="dxa"/>
          </w:tcPr>
          <w:p w14:paraId="4907DB6C"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tcPr>
          <w:p w14:paraId="4D7997A0"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7" w:type="dxa"/>
          </w:tcPr>
          <w:p w14:paraId="4CBAA35A"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0E107899" w14:textId="77777777" w:rsidTr="00F000AD">
        <w:tc>
          <w:tcPr>
            <w:tcW w:w="1857" w:type="dxa"/>
          </w:tcPr>
          <w:p w14:paraId="003B2AC2"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2362" w:type="dxa"/>
          </w:tcPr>
          <w:p w14:paraId="78E40EFE" w14:textId="77777777" w:rsidR="00F000AD" w:rsidRPr="00EF6962" w:rsidRDefault="00F000AD" w:rsidP="00932EBC">
            <w:pPr>
              <w:spacing w:before="60" w:after="6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 xml:space="preserve">Outermost </w:t>
            </w:r>
          </w:p>
        </w:tc>
        <w:tc>
          <w:tcPr>
            <w:tcW w:w="1701" w:type="dxa"/>
          </w:tcPr>
          <w:p w14:paraId="60202128"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tcPr>
          <w:p w14:paraId="4BA4DF8F"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7" w:type="dxa"/>
          </w:tcPr>
          <w:p w14:paraId="0F215D99"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33279C7C" w14:textId="77777777" w:rsidTr="00F000AD">
        <w:tc>
          <w:tcPr>
            <w:tcW w:w="4219" w:type="dxa"/>
            <w:gridSpan w:val="2"/>
          </w:tcPr>
          <w:p w14:paraId="28EF3A09" w14:textId="77777777" w:rsidR="00F000AD" w:rsidRPr="00EF6962" w:rsidRDefault="00F000AD"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Total</w:t>
            </w:r>
          </w:p>
        </w:tc>
        <w:tc>
          <w:tcPr>
            <w:tcW w:w="1701" w:type="dxa"/>
          </w:tcPr>
          <w:p w14:paraId="7C922470"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701" w:type="dxa"/>
          </w:tcPr>
          <w:p w14:paraId="0D8CCD3C"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c>
          <w:tcPr>
            <w:tcW w:w="1667" w:type="dxa"/>
          </w:tcPr>
          <w:p w14:paraId="6DAA23AD" w14:textId="77777777" w:rsidR="00F000AD" w:rsidRPr="00EF6962" w:rsidRDefault="00F000AD" w:rsidP="00932EBC">
            <w:pPr>
              <w:spacing w:before="120" w:after="120" w:line="276" w:lineRule="auto"/>
              <w:rPr>
                <w:rFonts w:asciiTheme="minorHAnsi" w:hAnsiTheme="minorHAnsi" w:cstheme="minorHAnsi"/>
                <w:noProof/>
                <w:color w:val="000000" w:themeColor="text1"/>
                <w:sz w:val="22"/>
                <w:szCs w:val="22"/>
              </w:rPr>
            </w:pPr>
          </w:p>
        </w:tc>
      </w:tr>
    </w:tbl>
    <w:p w14:paraId="11AB059C" w14:textId="77777777" w:rsidR="00F000AD" w:rsidRPr="00EF6962" w:rsidRDefault="00F000AD" w:rsidP="00932EBC">
      <w:pPr>
        <w:spacing w:before="120"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 programme with JTF allocation, which receives complementary support from the ERDF and ESF+.</w:t>
      </w:r>
    </w:p>
    <w:p w14:paraId="6902ECDD" w14:textId="77777777" w:rsidR="00F000AD" w:rsidRPr="00EF6962" w:rsidRDefault="00F000AD" w:rsidP="00932EBC">
      <w:pPr>
        <w:spacing w:after="120"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 programme providing the complementary support from the ERDF and ESF+ (source).”</w:t>
      </w:r>
    </w:p>
    <w:p w14:paraId="3045C728" w14:textId="77777777" w:rsidR="007F0A4C" w:rsidRPr="00EF6962" w:rsidRDefault="007F0A4C" w:rsidP="00932EBC">
      <w:pPr>
        <w:spacing w:line="276" w:lineRule="auto"/>
        <w:rPr>
          <w:rFonts w:asciiTheme="minorHAnsi" w:hAnsiTheme="minorHAnsi" w:cstheme="minorHAnsi"/>
          <w:b/>
          <w:i/>
          <w:noProof/>
          <w:color w:val="000000" w:themeColor="text1"/>
          <w:sz w:val="22"/>
          <w:szCs w:val="22"/>
          <w:u w:val="single"/>
        </w:rPr>
      </w:pPr>
      <w:r w:rsidRPr="00EF6962">
        <w:rPr>
          <w:rFonts w:asciiTheme="minorHAnsi" w:hAnsiTheme="minorHAnsi" w:cstheme="minorHAnsi"/>
          <w:b/>
          <w:i/>
          <w:noProof/>
          <w:color w:val="000000" w:themeColor="text1"/>
          <w:sz w:val="22"/>
          <w:szCs w:val="22"/>
          <w:u w:val="single"/>
        </w:rPr>
        <w:t>Justification for the obligatory transfer from ERDF and ESF+ based on the planned types of interventions – Article 17(3)(d)(viii)</w:t>
      </w:r>
    </w:p>
    <w:tbl>
      <w:tblPr>
        <w:tblStyle w:val="TableGrid5"/>
        <w:tblW w:w="0" w:type="auto"/>
        <w:tblLook w:val="04A0" w:firstRow="1" w:lastRow="0" w:firstColumn="1" w:lastColumn="0" w:noHBand="0" w:noVBand="1"/>
      </w:tblPr>
      <w:tblGrid>
        <w:gridCol w:w="9288"/>
      </w:tblGrid>
      <w:tr w:rsidR="007F0A4C" w:rsidRPr="00EF6962" w14:paraId="2047AA3B" w14:textId="77777777" w:rsidTr="0065621A">
        <w:tc>
          <w:tcPr>
            <w:tcW w:w="9288" w:type="dxa"/>
          </w:tcPr>
          <w:p w14:paraId="7FF62072" w14:textId="77777777" w:rsidR="007F0A4C" w:rsidRPr="00EF6962" w:rsidRDefault="007F0A4C" w:rsidP="00932EBC">
            <w:pPr>
              <w:spacing w:before="0" w:line="276" w:lineRule="auto"/>
              <w:rPr>
                <w:rFonts w:asciiTheme="minorHAnsi" w:hAnsiTheme="minorHAnsi" w:cstheme="minorHAnsi"/>
                <w:b/>
                <w:i/>
                <w:iCs/>
                <w:noProof/>
                <w:color w:val="000000" w:themeColor="text1"/>
                <w:sz w:val="22"/>
                <w:szCs w:val="22"/>
                <w:u w:val="single"/>
              </w:rPr>
            </w:pPr>
            <w:r w:rsidRPr="00EF6962">
              <w:rPr>
                <w:rFonts w:asciiTheme="minorHAnsi" w:hAnsiTheme="minorHAnsi" w:cstheme="minorHAnsi"/>
                <w:b/>
                <w:i/>
                <w:iCs/>
                <w:noProof/>
                <w:color w:val="000000" w:themeColor="text1"/>
                <w:sz w:val="22"/>
                <w:szCs w:val="22"/>
                <w:u w:val="single"/>
              </w:rPr>
              <w:t xml:space="preserve">Text field [3 000] </w:t>
            </w:r>
          </w:p>
        </w:tc>
      </w:tr>
    </w:tbl>
    <w:p w14:paraId="785A53CD" w14:textId="77777777" w:rsidR="007F0A4C" w:rsidRPr="00EF6962" w:rsidRDefault="007F0A4C" w:rsidP="00932EBC">
      <w:pPr>
        <w:spacing w:before="240" w:after="240" w:line="276" w:lineRule="auto"/>
        <w:jc w:val="both"/>
        <w:rPr>
          <w:rFonts w:asciiTheme="minorHAnsi" w:hAnsiTheme="minorHAnsi" w:cstheme="minorHAnsi"/>
          <w:b/>
          <w:iCs/>
          <w:noProof/>
          <w:color w:val="000000" w:themeColor="text1"/>
          <w:sz w:val="22"/>
          <w:szCs w:val="22"/>
          <w:lang w:val="en-GB"/>
        </w:rPr>
      </w:pPr>
    </w:p>
    <w:p w14:paraId="3C4DCC6B" w14:textId="77777777" w:rsidR="001A17A2" w:rsidRPr="00EF6962" w:rsidRDefault="001A17A2" w:rsidP="00932EBC">
      <w:pPr>
        <w:spacing w:before="240" w:after="240" w:line="276" w:lineRule="auto"/>
        <w:jc w:val="both"/>
        <w:rPr>
          <w:rFonts w:asciiTheme="minorHAnsi" w:hAnsiTheme="minorHAnsi" w:cstheme="minorHAnsi"/>
          <w:b/>
          <w:iCs/>
          <w:noProof/>
          <w:color w:val="000000" w:themeColor="text1"/>
          <w:sz w:val="22"/>
          <w:szCs w:val="22"/>
          <w:lang w:val="en-GB"/>
        </w:rPr>
      </w:pPr>
      <w:r w:rsidRPr="00EF6962">
        <w:rPr>
          <w:rFonts w:asciiTheme="minorHAnsi" w:hAnsiTheme="minorHAnsi" w:cstheme="minorHAnsi"/>
          <w:b/>
          <w:iCs/>
          <w:noProof/>
          <w:color w:val="000000" w:themeColor="text1"/>
          <w:sz w:val="22"/>
          <w:szCs w:val="22"/>
          <w:lang w:val="en-GB"/>
        </w:rPr>
        <w:t>3.1 Financial appropriations by year</w:t>
      </w:r>
    </w:p>
    <w:p w14:paraId="0FA802E9" w14:textId="77777777" w:rsidR="001A17A2" w:rsidRPr="00EF6962" w:rsidRDefault="001A17A2" w:rsidP="00932EBC">
      <w:pPr>
        <w:spacing w:before="240" w:after="240"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Reference: Article 17(3)(f)(i)</w:t>
      </w:r>
    </w:p>
    <w:tbl>
      <w:tblPr>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189"/>
        <w:gridCol w:w="1220"/>
        <w:gridCol w:w="1220"/>
        <w:gridCol w:w="1316"/>
        <w:gridCol w:w="1331"/>
        <w:gridCol w:w="1331"/>
        <w:gridCol w:w="663"/>
        <w:gridCol w:w="663"/>
        <w:gridCol w:w="1331"/>
      </w:tblGrid>
      <w:tr w:rsidR="00EF6962" w:rsidRPr="00EF6962" w14:paraId="29C84F3E" w14:textId="77777777" w:rsidTr="003423D4">
        <w:trPr>
          <w:trHeight w:val="537"/>
        </w:trPr>
        <w:tc>
          <w:tcPr>
            <w:tcW w:w="1043" w:type="dxa"/>
            <w:vMerge w:val="restart"/>
            <w:tcBorders>
              <w:top w:val="single" w:sz="4" w:space="0" w:color="auto"/>
              <w:left w:val="single" w:sz="4" w:space="0" w:color="auto"/>
              <w:bottom w:val="single" w:sz="4" w:space="0" w:color="auto"/>
              <w:right w:val="single" w:sz="4" w:space="0" w:color="auto"/>
            </w:tcBorders>
            <w:hideMark/>
          </w:tcPr>
          <w:p w14:paraId="3B84568C" w14:textId="77777777" w:rsidR="001A17A2" w:rsidRPr="00EF6962" w:rsidRDefault="001A17A2" w:rsidP="00932EBC">
            <w:pPr>
              <w:spacing w:before="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Fund</w:t>
            </w:r>
          </w:p>
        </w:tc>
        <w:tc>
          <w:tcPr>
            <w:tcW w:w="1189" w:type="dxa"/>
            <w:vMerge w:val="restart"/>
            <w:tcBorders>
              <w:top w:val="single" w:sz="4" w:space="0" w:color="auto"/>
              <w:left w:val="single" w:sz="4" w:space="0" w:color="auto"/>
              <w:bottom w:val="single" w:sz="4" w:space="0" w:color="auto"/>
              <w:right w:val="single" w:sz="4" w:space="0" w:color="auto"/>
            </w:tcBorders>
            <w:hideMark/>
          </w:tcPr>
          <w:p w14:paraId="5EF911A6" w14:textId="77777777" w:rsidR="001A17A2" w:rsidRPr="00EF6962" w:rsidRDefault="001A17A2" w:rsidP="00932EBC">
            <w:pPr>
              <w:spacing w:before="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Category of region</w:t>
            </w:r>
          </w:p>
        </w:tc>
        <w:tc>
          <w:tcPr>
            <w:tcW w:w="1220" w:type="dxa"/>
            <w:vMerge w:val="restart"/>
            <w:tcBorders>
              <w:top w:val="single" w:sz="4" w:space="0" w:color="auto"/>
              <w:left w:val="single" w:sz="4" w:space="0" w:color="auto"/>
              <w:bottom w:val="single" w:sz="4" w:space="0" w:color="auto"/>
              <w:right w:val="single" w:sz="4" w:space="0" w:color="auto"/>
            </w:tcBorders>
            <w:hideMark/>
          </w:tcPr>
          <w:p w14:paraId="1426F083" w14:textId="77777777" w:rsidR="001A17A2" w:rsidRPr="00EF6962" w:rsidRDefault="001A17A2" w:rsidP="00932EBC">
            <w:pPr>
              <w:spacing w:before="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2021</w:t>
            </w:r>
          </w:p>
        </w:tc>
        <w:tc>
          <w:tcPr>
            <w:tcW w:w="1220" w:type="dxa"/>
            <w:vMerge w:val="restart"/>
            <w:tcBorders>
              <w:top w:val="single" w:sz="4" w:space="0" w:color="auto"/>
              <w:left w:val="single" w:sz="4" w:space="0" w:color="auto"/>
              <w:bottom w:val="single" w:sz="4" w:space="0" w:color="auto"/>
              <w:right w:val="single" w:sz="4" w:space="0" w:color="auto"/>
            </w:tcBorders>
            <w:hideMark/>
          </w:tcPr>
          <w:p w14:paraId="34E597F3" w14:textId="77777777" w:rsidR="001A17A2" w:rsidRPr="00EF6962" w:rsidRDefault="001A17A2" w:rsidP="00932EBC">
            <w:pPr>
              <w:spacing w:before="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2022</w:t>
            </w:r>
          </w:p>
        </w:tc>
        <w:tc>
          <w:tcPr>
            <w:tcW w:w="1316" w:type="dxa"/>
            <w:vMerge w:val="restart"/>
            <w:tcBorders>
              <w:top w:val="single" w:sz="4" w:space="0" w:color="auto"/>
              <w:left w:val="single" w:sz="4" w:space="0" w:color="auto"/>
              <w:bottom w:val="single" w:sz="4" w:space="0" w:color="auto"/>
              <w:right w:val="single" w:sz="4" w:space="0" w:color="auto"/>
            </w:tcBorders>
            <w:hideMark/>
          </w:tcPr>
          <w:p w14:paraId="67030E41" w14:textId="77777777" w:rsidR="001A17A2" w:rsidRPr="00EF6962" w:rsidRDefault="001A17A2" w:rsidP="00932EBC">
            <w:pPr>
              <w:spacing w:before="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2023</w:t>
            </w:r>
          </w:p>
        </w:tc>
        <w:tc>
          <w:tcPr>
            <w:tcW w:w="1331" w:type="dxa"/>
            <w:vMerge w:val="restart"/>
            <w:tcBorders>
              <w:top w:val="single" w:sz="4" w:space="0" w:color="auto"/>
              <w:left w:val="single" w:sz="4" w:space="0" w:color="auto"/>
              <w:bottom w:val="single" w:sz="4" w:space="0" w:color="auto"/>
              <w:right w:val="single" w:sz="4" w:space="0" w:color="auto"/>
            </w:tcBorders>
            <w:hideMark/>
          </w:tcPr>
          <w:p w14:paraId="7B46D0AA" w14:textId="77777777" w:rsidR="001A17A2" w:rsidRPr="00EF6962" w:rsidRDefault="001A17A2" w:rsidP="00932EBC">
            <w:pPr>
              <w:spacing w:before="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2024</w:t>
            </w:r>
          </w:p>
        </w:tc>
        <w:tc>
          <w:tcPr>
            <w:tcW w:w="1331" w:type="dxa"/>
            <w:vMerge w:val="restart"/>
            <w:tcBorders>
              <w:top w:val="single" w:sz="4" w:space="0" w:color="auto"/>
              <w:left w:val="single" w:sz="4" w:space="0" w:color="auto"/>
              <w:bottom w:val="single" w:sz="4" w:space="0" w:color="auto"/>
              <w:right w:val="single" w:sz="4" w:space="0" w:color="auto"/>
            </w:tcBorders>
            <w:hideMark/>
          </w:tcPr>
          <w:p w14:paraId="66C01007" w14:textId="77777777" w:rsidR="001A17A2" w:rsidRPr="00EF6962" w:rsidRDefault="001A17A2" w:rsidP="00932EBC">
            <w:pPr>
              <w:spacing w:before="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2025</w:t>
            </w:r>
          </w:p>
        </w:tc>
        <w:tc>
          <w:tcPr>
            <w:tcW w:w="663" w:type="dxa"/>
            <w:vMerge w:val="restart"/>
            <w:tcBorders>
              <w:top w:val="single" w:sz="4" w:space="0" w:color="auto"/>
              <w:left w:val="single" w:sz="4" w:space="0" w:color="auto"/>
              <w:bottom w:val="single" w:sz="4" w:space="0" w:color="auto"/>
              <w:right w:val="single" w:sz="4" w:space="0" w:color="auto"/>
            </w:tcBorders>
            <w:hideMark/>
          </w:tcPr>
          <w:p w14:paraId="7133C990" w14:textId="77777777" w:rsidR="001A17A2" w:rsidRPr="00EF6962" w:rsidRDefault="001A17A2" w:rsidP="00932EBC">
            <w:pPr>
              <w:spacing w:before="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2026</w:t>
            </w:r>
          </w:p>
        </w:tc>
        <w:tc>
          <w:tcPr>
            <w:tcW w:w="663" w:type="dxa"/>
            <w:vMerge w:val="restart"/>
            <w:tcBorders>
              <w:top w:val="single" w:sz="4" w:space="0" w:color="auto"/>
              <w:left w:val="single" w:sz="4" w:space="0" w:color="auto"/>
              <w:bottom w:val="single" w:sz="4" w:space="0" w:color="auto"/>
              <w:right w:val="single" w:sz="4" w:space="0" w:color="auto"/>
            </w:tcBorders>
            <w:hideMark/>
          </w:tcPr>
          <w:p w14:paraId="6AC87E2A" w14:textId="77777777" w:rsidR="001A17A2" w:rsidRPr="00EF6962" w:rsidRDefault="001A17A2" w:rsidP="00932EBC">
            <w:pPr>
              <w:spacing w:before="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2027</w:t>
            </w:r>
          </w:p>
        </w:tc>
        <w:tc>
          <w:tcPr>
            <w:tcW w:w="1331" w:type="dxa"/>
            <w:vMerge w:val="restart"/>
            <w:tcBorders>
              <w:top w:val="single" w:sz="4" w:space="0" w:color="auto"/>
              <w:left w:val="single" w:sz="4" w:space="0" w:color="auto"/>
              <w:bottom w:val="single" w:sz="4" w:space="0" w:color="auto"/>
              <w:right w:val="single" w:sz="4" w:space="0" w:color="auto"/>
            </w:tcBorders>
            <w:hideMark/>
          </w:tcPr>
          <w:p w14:paraId="289CFDFB" w14:textId="77777777" w:rsidR="001A17A2" w:rsidRPr="00EF6962" w:rsidRDefault="001A17A2" w:rsidP="00932EBC">
            <w:pPr>
              <w:spacing w:before="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 xml:space="preserve">Total </w:t>
            </w:r>
          </w:p>
        </w:tc>
      </w:tr>
      <w:tr w:rsidR="00EF6962" w:rsidRPr="00EF6962" w14:paraId="48DD9F26" w14:textId="77777777" w:rsidTr="003423D4">
        <w:trPr>
          <w:trHeight w:val="5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94B4D3" w14:textId="77777777" w:rsidR="001A17A2" w:rsidRPr="00EF6962" w:rsidRDefault="001A17A2" w:rsidP="00932EBC">
            <w:pPr>
              <w:spacing w:line="276" w:lineRule="auto"/>
              <w:rPr>
                <w:rFonts w:asciiTheme="minorHAnsi" w:hAnsiTheme="minorHAnsi" w:cstheme="minorHAnsi"/>
                <w:b/>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E9B813" w14:textId="77777777" w:rsidR="001A17A2" w:rsidRPr="00EF6962" w:rsidRDefault="001A17A2" w:rsidP="00932EBC">
            <w:pPr>
              <w:spacing w:line="276" w:lineRule="auto"/>
              <w:rPr>
                <w:rFonts w:asciiTheme="minorHAnsi" w:hAnsiTheme="minorHAnsi" w:cstheme="minorHAnsi"/>
                <w:b/>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479E4C" w14:textId="77777777" w:rsidR="001A17A2" w:rsidRPr="00EF6962" w:rsidRDefault="001A17A2" w:rsidP="00932EBC">
            <w:pPr>
              <w:spacing w:line="276" w:lineRule="auto"/>
              <w:rPr>
                <w:rFonts w:asciiTheme="minorHAnsi" w:hAnsiTheme="minorHAnsi" w:cstheme="minorHAnsi"/>
                <w:b/>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90AAF1" w14:textId="77777777" w:rsidR="001A17A2" w:rsidRPr="00EF6962" w:rsidRDefault="001A17A2" w:rsidP="00932EBC">
            <w:pPr>
              <w:spacing w:line="276" w:lineRule="auto"/>
              <w:rPr>
                <w:rFonts w:asciiTheme="minorHAnsi" w:hAnsiTheme="minorHAnsi" w:cstheme="minorHAnsi"/>
                <w:b/>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FAB785" w14:textId="77777777" w:rsidR="001A17A2" w:rsidRPr="00EF6962" w:rsidRDefault="001A17A2" w:rsidP="00932EBC">
            <w:pPr>
              <w:spacing w:line="276" w:lineRule="auto"/>
              <w:rPr>
                <w:rFonts w:asciiTheme="minorHAnsi" w:hAnsiTheme="minorHAnsi" w:cstheme="minorHAnsi"/>
                <w:b/>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5F263D" w14:textId="77777777" w:rsidR="001A17A2" w:rsidRPr="00EF6962" w:rsidRDefault="001A17A2" w:rsidP="00932EBC">
            <w:pPr>
              <w:spacing w:line="276" w:lineRule="auto"/>
              <w:rPr>
                <w:rFonts w:asciiTheme="minorHAnsi" w:hAnsiTheme="minorHAnsi" w:cstheme="minorHAnsi"/>
                <w:b/>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4A991F" w14:textId="77777777" w:rsidR="001A17A2" w:rsidRPr="00EF6962" w:rsidRDefault="001A17A2" w:rsidP="00932EBC">
            <w:pPr>
              <w:spacing w:line="276" w:lineRule="auto"/>
              <w:rPr>
                <w:rFonts w:asciiTheme="minorHAnsi" w:hAnsiTheme="minorHAnsi" w:cstheme="minorHAnsi"/>
                <w:b/>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E1257D" w14:textId="77777777" w:rsidR="001A17A2" w:rsidRPr="00EF6962" w:rsidRDefault="001A17A2" w:rsidP="00932EBC">
            <w:pPr>
              <w:spacing w:line="276" w:lineRule="auto"/>
              <w:rPr>
                <w:rFonts w:asciiTheme="minorHAnsi" w:hAnsiTheme="minorHAnsi" w:cstheme="minorHAnsi"/>
                <w:b/>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67DD1E" w14:textId="77777777" w:rsidR="001A17A2" w:rsidRPr="00EF6962" w:rsidRDefault="001A17A2" w:rsidP="00932EBC">
            <w:pPr>
              <w:spacing w:line="276" w:lineRule="auto"/>
              <w:rPr>
                <w:rFonts w:asciiTheme="minorHAnsi" w:hAnsiTheme="minorHAnsi" w:cstheme="minorHAnsi"/>
                <w:b/>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9A7DEC" w14:textId="77777777" w:rsidR="001A17A2" w:rsidRPr="00EF6962" w:rsidRDefault="001A17A2" w:rsidP="00932EBC">
            <w:pPr>
              <w:spacing w:line="276" w:lineRule="auto"/>
              <w:rPr>
                <w:rFonts w:asciiTheme="minorHAnsi" w:hAnsiTheme="minorHAnsi" w:cstheme="minorHAnsi"/>
                <w:b/>
                <w:noProof/>
                <w:color w:val="000000" w:themeColor="text1"/>
                <w:sz w:val="22"/>
                <w:szCs w:val="22"/>
              </w:rPr>
            </w:pPr>
          </w:p>
        </w:tc>
      </w:tr>
      <w:tr w:rsidR="00EF6962" w:rsidRPr="00EF6962" w14:paraId="6D490711" w14:textId="77777777" w:rsidTr="003423D4">
        <w:tc>
          <w:tcPr>
            <w:tcW w:w="1043" w:type="dxa"/>
            <w:tcBorders>
              <w:top w:val="single" w:sz="4" w:space="0" w:color="auto"/>
              <w:left w:val="single" w:sz="4" w:space="0" w:color="auto"/>
              <w:bottom w:val="single" w:sz="4" w:space="0" w:color="auto"/>
              <w:right w:val="single" w:sz="4" w:space="0" w:color="auto"/>
            </w:tcBorders>
          </w:tcPr>
          <w:p w14:paraId="792F5B87" w14:textId="77777777" w:rsidR="003423D4" w:rsidRPr="00EF6962" w:rsidRDefault="003423D4" w:rsidP="00932EBC">
            <w:pPr>
              <w:spacing w:before="120" w:after="120" w:line="276" w:lineRule="auto"/>
              <w:rPr>
                <w:rFonts w:asciiTheme="minorHAnsi" w:hAnsiTheme="minorHAnsi" w:cstheme="minorHAnsi"/>
                <w:noProof/>
                <w:color w:val="000000" w:themeColor="text1"/>
                <w:sz w:val="22"/>
                <w:szCs w:val="22"/>
              </w:rPr>
            </w:pPr>
          </w:p>
        </w:tc>
        <w:tc>
          <w:tcPr>
            <w:tcW w:w="1189" w:type="dxa"/>
            <w:tcBorders>
              <w:top w:val="single" w:sz="4" w:space="0" w:color="auto"/>
              <w:left w:val="single" w:sz="4" w:space="0" w:color="auto"/>
              <w:bottom w:val="single" w:sz="4" w:space="0" w:color="auto"/>
              <w:right w:val="single" w:sz="4" w:space="0" w:color="auto"/>
            </w:tcBorders>
          </w:tcPr>
          <w:p w14:paraId="28D74B5F" w14:textId="77777777" w:rsidR="003423D4" w:rsidRPr="00EF6962" w:rsidRDefault="003423D4"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Less developed</w:t>
            </w:r>
          </w:p>
        </w:tc>
        <w:tc>
          <w:tcPr>
            <w:tcW w:w="1220" w:type="dxa"/>
            <w:tcBorders>
              <w:top w:val="single" w:sz="4" w:space="0" w:color="auto"/>
              <w:left w:val="single" w:sz="4" w:space="0" w:color="auto"/>
              <w:bottom w:val="single" w:sz="4" w:space="0" w:color="auto"/>
              <w:right w:val="single" w:sz="4" w:space="0" w:color="auto"/>
            </w:tcBorders>
          </w:tcPr>
          <w:p w14:paraId="667342C4" w14:textId="3D829484" w:rsidR="003423D4" w:rsidRPr="00EF6962" w:rsidRDefault="003423D4" w:rsidP="00932EBC">
            <w:pPr>
              <w:spacing w:before="120" w:after="120" w:line="276" w:lineRule="auto"/>
              <w:rPr>
                <w:rFonts w:asciiTheme="minorHAnsi" w:hAnsiTheme="minorHAnsi" w:cstheme="minorHAnsi"/>
                <w:noProof/>
                <w:color w:val="000000" w:themeColor="text1"/>
                <w:sz w:val="22"/>
                <w:szCs w:val="22"/>
              </w:rPr>
            </w:pPr>
          </w:p>
        </w:tc>
        <w:tc>
          <w:tcPr>
            <w:tcW w:w="1220" w:type="dxa"/>
            <w:tcBorders>
              <w:top w:val="single" w:sz="4" w:space="0" w:color="auto"/>
              <w:left w:val="single" w:sz="4" w:space="0" w:color="auto"/>
              <w:bottom w:val="single" w:sz="4" w:space="0" w:color="auto"/>
              <w:right w:val="single" w:sz="4" w:space="0" w:color="auto"/>
            </w:tcBorders>
          </w:tcPr>
          <w:p w14:paraId="6ED54F70" w14:textId="55885C93" w:rsidR="003423D4" w:rsidRPr="00EF6962" w:rsidRDefault="003423D4" w:rsidP="00932EBC">
            <w:pPr>
              <w:spacing w:before="120" w:after="120" w:line="276" w:lineRule="auto"/>
              <w:rPr>
                <w:rFonts w:asciiTheme="minorHAnsi" w:hAnsiTheme="minorHAnsi" w:cstheme="minorHAnsi"/>
                <w:noProof/>
                <w:color w:val="000000" w:themeColor="text1"/>
                <w:sz w:val="22"/>
                <w:szCs w:val="22"/>
              </w:rPr>
            </w:pPr>
          </w:p>
        </w:tc>
        <w:tc>
          <w:tcPr>
            <w:tcW w:w="1316" w:type="dxa"/>
            <w:tcBorders>
              <w:top w:val="single" w:sz="4" w:space="0" w:color="auto"/>
              <w:left w:val="single" w:sz="4" w:space="0" w:color="auto"/>
              <w:bottom w:val="single" w:sz="4" w:space="0" w:color="auto"/>
              <w:right w:val="single" w:sz="4" w:space="0" w:color="auto"/>
            </w:tcBorders>
          </w:tcPr>
          <w:p w14:paraId="08556DA8" w14:textId="6B545E53" w:rsidR="003423D4" w:rsidRPr="00EF6962" w:rsidRDefault="003423D4"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505C8425" w14:textId="1EB377B6" w:rsidR="003423D4" w:rsidRPr="00EF6962" w:rsidRDefault="003423D4"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08466F8A" w14:textId="62F1367A" w:rsidR="003423D4" w:rsidRPr="00EF6962" w:rsidRDefault="003423D4"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31AA6C" w14:textId="77777777" w:rsidR="003423D4" w:rsidRPr="00EF6962" w:rsidRDefault="003423D4"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63A7EF" w14:textId="77777777" w:rsidR="003423D4" w:rsidRPr="00EF6962" w:rsidRDefault="003423D4"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3F2E463A" w14:textId="5AC3C541" w:rsidR="003423D4" w:rsidRPr="00EF6962" w:rsidRDefault="003423D4" w:rsidP="00932EBC">
            <w:pPr>
              <w:spacing w:before="120" w:after="120" w:line="276" w:lineRule="auto"/>
              <w:rPr>
                <w:rFonts w:asciiTheme="minorHAnsi" w:hAnsiTheme="minorHAnsi" w:cstheme="minorHAnsi"/>
                <w:noProof/>
                <w:color w:val="000000" w:themeColor="text1"/>
                <w:sz w:val="22"/>
                <w:szCs w:val="22"/>
              </w:rPr>
            </w:pPr>
          </w:p>
        </w:tc>
      </w:tr>
      <w:tr w:rsidR="00EF6962" w:rsidRPr="00EF6962" w14:paraId="0B7F77E6" w14:textId="77777777" w:rsidTr="003423D4">
        <w:tc>
          <w:tcPr>
            <w:tcW w:w="1043" w:type="dxa"/>
            <w:vMerge w:val="restart"/>
            <w:tcBorders>
              <w:top w:val="single" w:sz="4" w:space="0" w:color="auto"/>
              <w:left w:val="single" w:sz="4" w:space="0" w:color="auto"/>
              <w:bottom w:val="single" w:sz="4" w:space="0" w:color="auto"/>
              <w:right w:val="single" w:sz="4" w:space="0" w:color="auto"/>
            </w:tcBorders>
            <w:hideMark/>
          </w:tcPr>
          <w:p w14:paraId="25A11BE0"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ERDF</w:t>
            </w:r>
          </w:p>
        </w:tc>
        <w:tc>
          <w:tcPr>
            <w:tcW w:w="1189" w:type="dxa"/>
            <w:tcBorders>
              <w:top w:val="single" w:sz="4" w:space="0" w:color="auto"/>
              <w:left w:val="single" w:sz="4" w:space="0" w:color="auto"/>
              <w:bottom w:val="single" w:sz="4" w:space="0" w:color="auto"/>
              <w:right w:val="single" w:sz="4" w:space="0" w:color="auto"/>
            </w:tcBorders>
            <w:hideMark/>
          </w:tcPr>
          <w:p w14:paraId="30B72E3A"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More developed</w:t>
            </w:r>
          </w:p>
        </w:tc>
        <w:tc>
          <w:tcPr>
            <w:tcW w:w="1220" w:type="dxa"/>
            <w:tcBorders>
              <w:top w:val="single" w:sz="4" w:space="0" w:color="auto"/>
              <w:left w:val="single" w:sz="4" w:space="0" w:color="auto"/>
              <w:bottom w:val="single" w:sz="4" w:space="0" w:color="auto"/>
              <w:right w:val="single" w:sz="4" w:space="0" w:color="auto"/>
            </w:tcBorders>
          </w:tcPr>
          <w:p w14:paraId="7E753657"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1220" w:type="dxa"/>
            <w:tcBorders>
              <w:top w:val="single" w:sz="4" w:space="0" w:color="auto"/>
              <w:left w:val="single" w:sz="4" w:space="0" w:color="auto"/>
              <w:bottom w:val="single" w:sz="4" w:space="0" w:color="auto"/>
              <w:right w:val="single" w:sz="4" w:space="0" w:color="auto"/>
            </w:tcBorders>
          </w:tcPr>
          <w:p w14:paraId="71B2AE8C"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1316" w:type="dxa"/>
            <w:tcBorders>
              <w:top w:val="single" w:sz="4" w:space="0" w:color="auto"/>
              <w:left w:val="single" w:sz="4" w:space="0" w:color="auto"/>
              <w:bottom w:val="single" w:sz="4" w:space="0" w:color="auto"/>
              <w:right w:val="single" w:sz="4" w:space="0" w:color="auto"/>
            </w:tcBorders>
          </w:tcPr>
          <w:p w14:paraId="6EDF364E"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04333B83"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3C7EB6BB"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34E8DE"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D66AAF"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28C793D7"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r>
      <w:tr w:rsidR="00EF6962" w:rsidRPr="00EF6962" w14:paraId="128CF20B" w14:textId="77777777" w:rsidTr="003423D4">
        <w:tc>
          <w:tcPr>
            <w:tcW w:w="0" w:type="auto"/>
            <w:vMerge/>
            <w:tcBorders>
              <w:top w:val="single" w:sz="4" w:space="0" w:color="auto"/>
              <w:left w:val="single" w:sz="4" w:space="0" w:color="auto"/>
              <w:bottom w:val="single" w:sz="4" w:space="0" w:color="auto"/>
              <w:right w:val="single" w:sz="4" w:space="0" w:color="auto"/>
            </w:tcBorders>
            <w:vAlign w:val="center"/>
            <w:hideMark/>
          </w:tcPr>
          <w:p w14:paraId="34276F66" w14:textId="77777777" w:rsidR="007F0A4C" w:rsidRPr="00EF6962" w:rsidRDefault="007F0A4C" w:rsidP="00932EBC">
            <w:pPr>
              <w:spacing w:line="276" w:lineRule="auto"/>
              <w:rPr>
                <w:rFonts w:asciiTheme="minorHAnsi" w:hAnsiTheme="minorHAnsi" w:cstheme="minorHAnsi"/>
                <w:noProof/>
                <w:color w:val="000000" w:themeColor="text1"/>
                <w:sz w:val="22"/>
                <w:szCs w:val="22"/>
              </w:rPr>
            </w:pPr>
          </w:p>
        </w:tc>
        <w:tc>
          <w:tcPr>
            <w:tcW w:w="1189" w:type="dxa"/>
            <w:tcBorders>
              <w:top w:val="single" w:sz="4" w:space="0" w:color="auto"/>
              <w:left w:val="single" w:sz="4" w:space="0" w:color="auto"/>
              <w:bottom w:val="single" w:sz="4" w:space="0" w:color="auto"/>
              <w:right w:val="single" w:sz="4" w:space="0" w:color="auto"/>
            </w:tcBorders>
            <w:hideMark/>
          </w:tcPr>
          <w:p w14:paraId="67E96269" w14:textId="77777777" w:rsidR="007F0A4C" w:rsidRPr="00EF6962" w:rsidRDefault="007F0A4C" w:rsidP="00932EBC">
            <w:pPr>
              <w:spacing w:before="120" w:after="120" w:line="276" w:lineRule="auto"/>
              <w:rPr>
                <w:rFonts w:asciiTheme="minorHAnsi" w:hAnsiTheme="minorHAnsi" w:cstheme="minorHAnsi"/>
                <w:strike/>
                <w:noProof/>
                <w:color w:val="000000" w:themeColor="text1"/>
                <w:sz w:val="22"/>
                <w:szCs w:val="22"/>
              </w:rPr>
            </w:pPr>
            <w:r w:rsidRPr="00EF6962">
              <w:rPr>
                <w:rFonts w:asciiTheme="minorHAnsi" w:hAnsiTheme="minorHAnsi" w:cstheme="minorHAnsi"/>
                <w:noProof/>
                <w:color w:val="000000" w:themeColor="text1"/>
                <w:sz w:val="22"/>
                <w:szCs w:val="22"/>
              </w:rPr>
              <w:t>Transition</w:t>
            </w:r>
          </w:p>
        </w:tc>
        <w:tc>
          <w:tcPr>
            <w:tcW w:w="1220" w:type="dxa"/>
            <w:tcBorders>
              <w:top w:val="single" w:sz="4" w:space="0" w:color="auto"/>
              <w:left w:val="single" w:sz="4" w:space="0" w:color="auto"/>
              <w:bottom w:val="single" w:sz="4" w:space="0" w:color="auto"/>
              <w:right w:val="single" w:sz="4" w:space="0" w:color="auto"/>
            </w:tcBorders>
          </w:tcPr>
          <w:p w14:paraId="7F71457C"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1220" w:type="dxa"/>
            <w:tcBorders>
              <w:top w:val="single" w:sz="4" w:space="0" w:color="auto"/>
              <w:left w:val="single" w:sz="4" w:space="0" w:color="auto"/>
              <w:bottom w:val="single" w:sz="4" w:space="0" w:color="auto"/>
              <w:right w:val="single" w:sz="4" w:space="0" w:color="auto"/>
            </w:tcBorders>
          </w:tcPr>
          <w:p w14:paraId="3783A31A"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1316" w:type="dxa"/>
            <w:tcBorders>
              <w:top w:val="single" w:sz="4" w:space="0" w:color="auto"/>
              <w:left w:val="single" w:sz="4" w:space="0" w:color="auto"/>
              <w:bottom w:val="single" w:sz="4" w:space="0" w:color="auto"/>
              <w:right w:val="single" w:sz="4" w:space="0" w:color="auto"/>
            </w:tcBorders>
          </w:tcPr>
          <w:p w14:paraId="5014FC6E"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5024D596"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3022BC3A"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BC3A7"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ADBB8D"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050100EB"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r>
      <w:tr w:rsidR="00EF6962" w:rsidRPr="00EF6962" w14:paraId="6891CE2B" w14:textId="77777777" w:rsidTr="003423D4">
        <w:tc>
          <w:tcPr>
            <w:tcW w:w="0" w:type="auto"/>
            <w:vMerge/>
            <w:tcBorders>
              <w:top w:val="single" w:sz="4" w:space="0" w:color="auto"/>
              <w:left w:val="single" w:sz="4" w:space="0" w:color="auto"/>
              <w:bottom w:val="single" w:sz="4" w:space="0" w:color="auto"/>
              <w:right w:val="single" w:sz="4" w:space="0" w:color="auto"/>
            </w:tcBorders>
            <w:vAlign w:val="center"/>
            <w:hideMark/>
          </w:tcPr>
          <w:p w14:paraId="442E4C17" w14:textId="77777777" w:rsidR="007F0A4C" w:rsidRPr="00EF6962" w:rsidRDefault="007F0A4C" w:rsidP="00932EBC">
            <w:pPr>
              <w:spacing w:line="276" w:lineRule="auto"/>
              <w:rPr>
                <w:rFonts w:asciiTheme="minorHAnsi" w:hAnsiTheme="minorHAnsi" w:cstheme="minorHAnsi"/>
                <w:noProof/>
                <w:color w:val="000000" w:themeColor="text1"/>
                <w:sz w:val="22"/>
                <w:szCs w:val="22"/>
              </w:rPr>
            </w:pPr>
          </w:p>
        </w:tc>
        <w:tc>
          <w:tcPr>
            <w:tcW w:w="1189" w:type="dxa"/>
            <w:tcBorders>
              <w:top w:val="single" w:sz="4" w:space="0" w:color="auto"/>
              <w:left w:val="single" w:sz="4" w:space="0" w:color="auto"/>
              <w:bottom w:val="single" w:sz="4" w:space="0" w:color="auto"/>
              <w:right w:val="single" w:sz="4" w:space="0" w:color="auto"/>
            </w:tcBorders>
            <w:hideMark/>
          </w:tcPr>
          <w:p w14:paraId="3F29DBC2"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Outermost and northern sparsely populated</w:t>
            </w:r>
          </w:p>
        </w:tc>
        <w:tc>
          <w:tcPr>
            <w:tcW w:w="1220" w:type="dxa"/>
            <w:tcBorders>
              <w:top w:val="single" w:sz="4" w:space="0" w:color="auto"/>
              <w:left w:val="single" w:sz="4" w:space="0" w:color="auto"/>
              <w:bottom w:val="single" w:sz="4" w:space="0" w:color="auto"/>
              <w:right w:val="single" w:sz="4" w:space="0" w:color="auto"/>
            </w:tcBorders>
          </w:tcPr>
          <w:p w14:paraId="43E06D4E"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1220" w:type="dxa"/>
            <w:tcBorders>
              <w:top w:val="single" w:sz="4" w:space="0" w:color="auto"/>
              <w:left w:val="single" w:sz="4" w:space="0" w:color="auto"/>
              <w:bottom w:val="single" w:sz="4" w:space="0" w:color="auto"/>
              <w:right w:val="single" w:sz="4" w:space="0" w:color="auto"/>
            </w:tcBorders>
          </w:tcPr>
          <w:p w14:paraId="13CE1C49"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1316" w:type="dxa"/>
            <w:tcBorders>
              <w:top w:val="single" w:sz="4" w:space="0" w:color="auto"/>
              <w:left w:val="single" w:sz="4" w:space="0" w:color="auto"/>
              <w:bottom w:val="single" w:sz="4" w:space="0" w:color="auto"/>
              <w:right w:val="single" w:sz="4" w:space="0" w:color="auto"/>
            </w:tcBorders>
          </w:tcPr>
          <w:p w14:paraId="651FD2EA"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10EB5645"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2F5940D3"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18BB7E"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DD8645"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7E74F96D"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r>
      <w:tr w:rsidR="00EF6962" w:rsidRPr="00EF6962" w14:paraId="556A1541" w14:textId="77777777" w:rsidTr="003423D4">
        <w:tc>
          <w:tcPr>
            <w:tcW w:w="1043" w:type="dxa"/>
            <w:tcBorders>
              <w:top w:val="single" w:sz="4" w:space="0" w:color="auto"/>
              <w:left w:val="single" w:sz="4" w:space="0" w:color="auto"/>
              <w:bottom w:val="single" w:sz="4" w:space="0" w:color="auto"/>
              <w:right w:val="single" w:sz="4" w:space="0" w:color="auto"/>
            </w:tcBorders>
            <w:hideMark/>
          </w:tcPr>
          <w:p w14:paraId="3C9F4653" w14:textId="77777777" w:rsidR="003423D4" w:rsidRPr="00EF6962" w:rsidRDefault="003423D4"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Total</w:t>
            </w:r>
          </w:p>
        </w:tc>
        <w:tc>
          <w:tcPr>
            <w:tcW w:w="1189" w:type="dxa"/>
            <w:tcBorders>
              <w:top w:val="single" w:sz="4" w:space="0" w:color="auto"/>
              <w:left w:val="single" w:sz="4" w:space="0" w:color="auto"/>
              <w:bottom w:val="single" w:sz="4" w:space="0" w:color="auto"/>
              <w:right w:val="single" w:sz="4" w:space="0" w:color="auto"/>
            </w:tcBorders>
          </w:tcPr>
          <w:p w14:paraId="4559BDE9" w14:textId="77777777" w:rsidR="003423D4" w:rsidRPr="00EF6962" w:rsidRDefault="003423D4" w:rsidP="00932EBC">
            <w:pPr>
              <w:spacing w:before="120" w:after="120" w:line="276" w:lineRule="auto"/>
              <w:rPr>
                <w:rFonts w:asciiTheme="minorHAnsi" w:hAnsiTheme="minorHAnsi" w:cstheme="minorHAnsi"/>
                <w:noProof/>
                <w:color w:val="000000" w:themeColor="text1"/>
                <w:sz w:val="22"/>
                <w:szCs w:val="22"/>
              </w:rPr>
            </w:pPr>
          </w:p>
        </w:tc>
        <w:tc>
          <w:tcPr>
            <w:tcW w:w="1220" w:type="dxa"/>
            <w:tcBorders>
              <w:top w:val="single" w:sz="4" w:space="0" w:color="auto"/>
              <w:left w:val="single" w:sz="4" w:space="0" w:color="auto"/>
              <w:bottom w:val="single" w:sz="4" w:space="0" w:color="auto"/>
              <w:right w:val="single" w:sz="4" w:space="0" w:color="auto"/>
            </w:tcBorders>
          </w:tcPr>
          <w:p w14:paraId="1ED772BB" w14:textId="23732DC6" w:rsidR="003423D4" w:rsidRPr="00EF6962" w:rsidRDefault="003423D4" w:rsidP="00932EBC">
            <w:pPr>
              <w:spacing w:before="120" w:after="120" w:line="276" w:lineRule="auto"/>
              <w:rPr>
                <w:rFonts w:asciiTheme="minorHAnsi" w:hAnsiTheme="minorHAnsi" w:cstheme="minorHAnsi"/>
                <w:noProof/>
                <w:color w:val="000000" w:themeColor="text1"/>
                <w:sz w:val="22"/>
                <w:szCs w:val="22"/>
              </w:rPr>
            </w:pPr>
          </w:p>
        </w:tc>
        <w:tc>
          <w:tcPr>
            <w:tcW w:w="1220" w:type="dxa"/>
            <w:tcBorders>
              <w:top w:val="single" w:sz="4" w:space="0" w:color="auto"/>
              <w:left w:val="single" w:sz="4" w:space="0" w:color="auto"/>
              <w:bottom w:val="single" w:sz="4" w:space="0" w:color="auto"/>
              <w:right w:val="single" w:sz="4" w:space="0" w:color="auto"/>
            </w:tcBorders>
          </w:tcPr>
          <w:p w14:paraId="4A5936AA" w14:textId="14AFD2A2" w:rsidR="003423D4" w:rsidRPr="00EF6962" w:rsidRDefault="003423D4" w:rsidP="00932EBC">
            <w:pPr>
              <w:spacing w:before="120" w:after="120" w:line="276" w:lineRule="auto"/>
              <w:rPr>
                <w:rFonts w:asciiTheme="minorHAnsi" w:hAnsiTheme="minorHAnsi" w:cstheme="minorHAnsi"/>
                <w:noProof/>
                <w:color w:val="000000" w:themeColor="text1"/>
                <w:sz w:val="22"/>
                <w:szCs w:val="22"/>
              </w:rPr>
            </w:pPr>
          </w:p>
        </w:tc>
        <w:tc>
          <w:tcPr>
            <w:tcW w:w="1316" w:type="dxa"/>
            <w:tcBorders>
              <w:top w:val="single" w:sz="4" w:space="0" w:color="auto"/>
              <w:left w:val="single" w:sz="4" w:space="0" w:color="auto"/>
              <w:bottom w:val="single" w:sz="4" w:space="0" w:color="auto"/>
              <w:right w:val="single" w:sz="4" w:space="0" w:color="auto"/>
            </w:tcBorders>
          </w:tcPr>
          <w:p w14:paraId="5B930394" w14:textId="38305231" w:rsidR="003423D4" w:rsidRPr="00EF6962" w:rsidRDefault="003423D4"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31FD2D38" w14:textId="30CDE443" w:rsidR="003423D4" w:rsidRPr="00EF6962" w:rsidRDefault="003423D4"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58BC78C3" w14:textId="6B374076" w:rsidR="003423D4" w:rsidRPr="00EF6962" w:rsidRDefault="003423D4"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71AC40" w14:textId="77777777" w:rsidR="003423D4" w:rsidRPr="00EF6962" w:rsidRDefault="003423D4"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EA042C" w14:textId="77777777" w:rsidR="003423D4" w:rsidRPr="00EF6962" w:rsidRDefault="003423D4"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7CAEB531" w14:textId="4EB4A8BD" w:rsidR="003423D4" w:rsidRPr="00EF6962" w:rsidRDefault="003423D4" w:rsidP="00932EBC">
            <w:pPr>
              <w:spacing w:before="120" w:after="120" w:line="276" w:lineRule="auto"/>
              <w:rPr>
                <w:rFonts w:asciiTheme="minorHAnsi" w:hAnsiTheme="minorHAnsi" w:cstheme="minorHAnsi"/>
                <w:noProof/>
                <w:color w:val="000000" w:themeColor="text1"/>
                <w:sz w:val="22"/>
                <w:szCs w:val="22"/>
              </w:rPr>
            </w:pPr>
          </w:p>
        </w:tc>
      </w:tr>
      <w:tr w:rsidR="00EF6962" w:rsidRPr="00EF6962" w14:paraId="31C464DC" w14:textId="77777777" w:rsidTr="003423D4">
        <w:tc>
          <w:tcPr>
            <w:tcW w:w="1043" w:type="dxa"/>
            <w:vMerge w:val="restart"/>
            <w:tcBorders>
              <w:top w:val="single" w:sz="4" w:space="0" w:color="auto"/>
              <w:left w:val="single" w:sz="4" w:space="0" w:color="auto"/>
              <w:right w:val="single" w:sz="4" w:space="0" w:color="auto"/>
            </w:tcBorders>
          </w:tcPr>
          <w:p w14:paraId="61BE5393"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ESF+*</w:t>
            </w:r>
          </w:p>
        </w:tc>
        <w:tc>
          <w:tcPr>
            <w:tcW w:w="1189" w:type="dxa"/>
            <w:tcBorders>
              <w:top w:val="single" w:sz="4" w:space="0" w:color="auto"/>
              <w:left w:val="single" w:sz="4" w:space="0" w:color="auto"/>
              <w:bottom w:val="single" w:sz="4" w:space="0" w:color="auto"/>
              <w:right w:val="single" w:sz="4" w:space="0" w:color="auto"/>
            </w:tcBorders>
          </w:tcPr>
          <w:p w14:paraId="5D991CFF"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Less developed</w:t>
            </w:r>
          </w:p>
        </w:tc>
        <w:tc>
          <w:tcPr>
            <w:tcW w:w="1220" w:type="dxa"/>
            <w:tcBorders>
              <w:top w:val="single" w:sz="4" w:space="0" w:color="auto"/>
              <w:left w:val="single" w:sz="4" w:space="0" w:color="auto"/>
              <w:bottom w:val="single" w:sz="4" w:space="0" w:color="auto"/>
              <w:right w:val="single" w:sz="4" w:space="0" w:color="auto"/>
            </w:tcBorders>
          </w:tcPr>
          <w:p w14:paraId="55FA405F"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220" w:type="dxa"/>
            <w:tcBorders>
              <w:top w:val="single" w:sz="4" w:space="0" w:color="auto"/>
              <w:left w:val="single" w:sz="4" w:space="0" w:color="auto"/>
              <w:bottom w:val="single" w:sz="4" w:space="0" w:color="auto"/>
              <w:right w:val="single" w:sz="4" w:space="0" w:color="auto"/>
            </w:tcBorders>
          </w:tcPr>
          <w:p w14:paraId="7C845F44"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16" w:type="dxa"/>
            <w:tcBorders>
              <w:top w:val="single" w:sz="4" w:space="0" w:color="auto"/>
              <w:left w:val="single" w:sz="4" w:space="0" w:color="auto"/>
              <w:bottom w:val="single" w:sz="4" w:space="0" w:color="auto"/>
              <w:right w:val="single" w:sz="4" w:space="0" w:color="auto"/>
            </w:tcBorders>
          </w:tcPr>
          <w:p w14:paraId="7D479CF9"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3F5E049A"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14E36370"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6A6AD8"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1D248"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303D1110"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r>
      <w:tr w:rsidR="00EF6962" w:rsidRPr="00EF6962" w14:paraId="5A3F737D" w14:textId="77777777" w:rsidTr="003423D4">
        <w:tc>
          <w:tcPr>
            <w:tcW w:w="1043" w:type="dxa"/>
            <w:vMerge/>
            <w:tcBorders>
              <w:left w:val="single" w:sz="4" w:space="0" w:color="auto"/>
              <w:right w:val="single" w:sz="4" w:space="0" w:color="auto"/>
            </w:tcBorders>
            <w:hideMark/>
          </w:tcPr>
          <w:p w14:paraId="565E21CA"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189" w:type="dxa"/>
            <w:tcBorders>
              <w:top w:val="single" w:sz="4" w:space="0" w:color="auto"/>
              <w:left w:val="single" w:sz="4" w:space="0" w:color="auto"/>
              <w:bottom w:val="single" w:sz="4" w:space="0" w:color="auto"/>
              <w:right w:val="single" w:sz="4" w:space="0" w:color="auto"/>
            </w:tcBorders>
            <w:hideMark/>
          </w:tcPr>
          <w:p w14:paraId="7443225D"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More developed</w:t>
            </w:r>
          </w:p>
        </w:tc>
        <w:tc>
          <w:tcPr>
            <w:tcW w:w="1220" w:type="dxa"/>
            <w:tcBorders>
              <w:top w:val="single" w:sz="4" w:space="0" w:color="auto"/>
              <w:left w:val="single" w:sz="4" w:space="0" w:color="auto"/>
              <w:bottom w:val="single" w:sz="4" w:space="0" w:color="auto"/>
              <w:right w:val="single" w:sz="4" w:space="0" w:color="auto"/>
            </w:tcBorders>
          </w:tcPr>
          <w:p w14:paraId="4E8A3DC6"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220" w:type="dxa"/>
            <w:tcBorders>
              <w:top w:val="single" w:sz="4" w:space="0" w:color="auto"/>
              <w:left w:val="single" w:sz="4" w:space="0" w:color="auto"/>
              <w:bottom w:val="single" w:sz="4" w:space="0" w:color="auto"/>
              <w:right w:val="single" w:sz="4" w:space="0" w:color="auto"/>
            </w:tcBorders>
          </w:tcPr>
          <w:p w14:paraId="2870B5AA"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16" w:type="dxa"/>
            <w:tcBorders>
              <w:top w:val="single" w:sz="4" w:space="0" w:color="auto"/>
              <w:left w:val="single" w:sz="4" w:space="0" w:color="auto"/>
              <w:bottom w:val="single" w:sz="4" w:space="0" w:color="auto"/>
              <w:right w:val="single" w:sz="4" w:space="0" w:color="auto"/>
            </w:tcBorders>
          </w:tcPr>
          <w:p w14:paraId="06F60158"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269E447E"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20B6601B"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91A67B"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AC78C6"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30A237B2"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r>
      <w:tr w:rsidR="00EF6962" w:rsidRPr="00EF6962" w14:paraId="4ED46A2F" w14:textId="77777777" w:rsidTr="003423D4">
        <w:tc>
          <w:tcPr>
            <w:tcW w:w="0" w:type="auto"/>
            <w:vMerge/>
            <w:tcBorders>
              <w:left w:val="single" w:sz="4" w:space="0" w:color="auto"/>
              <w:right w:val="single" w:sz="4" w:space="0" w:color="auto"/>
            </w:tcBorders>
            <w:vAlign w:val="center"/>
            <w:hideMark/>
          </w:tcPr>
          <w:p w14:paraId="4F3E7BB8" w14:textId="77777777" w:rsidR="00EC7B40" w:rsidRPr="00EF6962" w:rsidRDefault="00EC7B40" w:rsidP="00932EBC">
            <w:pPr>
              <w:spacing w:line="276" w:lineRule="auto"/>
              <w:rPr>
                <w:rFonts w:asciiTheme="minorHAnsi" w:hAnsiTheme="minorHAnsi" w:cstheme="minorHAnsi"/>
                <w:noProof/>
                <w:color w:val="000000" w:themeColor="text1"/>
                <w:sz w:val="22"/>
                <w:szCs w:val="22"/>
              </w:rPr>
            </w:pPr>
          </w:p>
        </w:tc>
        <w:tc>
          <w:tcPr>
            <w:tcW w:w="1189" w:type="dxa"/>
            <w:tcBorders>
              <w:top w:val="single" w:sz="4" w:space="0" w:color="auto"/>
              <w:left w:val="single" w:sz="4" w:space="0" w:color="auto"/>
              <w:bottom w:val="single" w:sz="4" w:space="0" w:color="auto"/>
              <w:right w:val="single" w:sz="4" w:space="0" w:color="auto"/>
            </w:tcBorders>
            <w:hideMark/>
          </w:tcPr>
          <w:p w14:paraId="2B1D1E9B" w14:textId="77777777" w:rsidR="00EC7B40" w:rsidRPr="00EF6962" w:rsidRDefault="00EC7B40" w:rsidP="00932EBC">
            <w:pPr>
              <w:spacing w:before="120" w:after="120" w:line="276" w:lineRule="auto"/>
              <w:rPr>
                <w:rFonts w:asciiTheme="minorHAnsi" w:hAnsiTheme="minorHAnsi" w:cstheme="minorHAnsi"/>
                <w:strike/>
                <w:noProof/>
                <w:color w:val="000000" w:themeColor="text1"/>
                <w:sz w:val="22"/>
                <w:szCs w:val="22"/>
              </w:rPr>
            </w:pPr>
            <w:r w:rsidRPr="00EF6962">
              <w:rPr>
                <w:rFonts w:asciiTheme="minorHAnsi" w:hAnsiTheme="minorHAnsi" w:cstheme="minorHAnsi"/>
                <w:noProof/>
                <w:color w:val="000000" w:themeColor="text1"/>
                <w:sz w:val="22"/>
                <w:szCs w:val="22"/>
              </w:rPr>
              <w:t>Transition</w:t>
            </w:r>
          </w:p>
        </w:tc>
        <w:tc>
          <w:tcPr>
            <w:tcW w:w="1220" w:type="dxa"/>
            <w:tcBorders>
              <w:top w:val="single" w:sz="4" w:space="0" w:color="auto"/>
              <w:left w:val="single" w:sz="4" w:space="0" w:color="auto"/>
              <w:bottom w:val="single" w:sz="4" w:space="0" w:color="auto"/>
              <w:right w:val="single" w:sz="4" w:space="0" w:color="auto"/>
            </w:tcBorders>
          </w:tcPr>
          <w:p w14:paraId="172BF535"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220" w:type="dxa"/>
            <w:tcBorders>
              <w:top w:val="single" w:sz="4" w:space="0" w:color="auto"/>
              <w:left w:val="single" w:sz="4" w:space="0" w:color="auto"/>
              <w:bottom w:val="single" w:sz="4" w:space="0" w:color="auto"/>
              <w:right w:val="single" w:sz="4" w:space="0" w:color="auto"/>
            </w:tcBorders>
          </w:tcPr>
          <w:p w14:paraId="0C6A9E04"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16" w:type="dxa"/>
            <w:tcBorders>
              <w:top w:val="single" w:sz="4" w:space="0" w:color="auto"/>
              <w:left w:val="single" w:sz="4" w:space="0" w:color="auto"/>
              <w:bottom w:val="single" w:sz="4" w:space="0" w:color="auto"/>
              <w:right w:val="single" w:sz="4" w:space="0" w:color="auto"/>
            </w:tcBorders>
          </w:tcPr>
          <w:p w14:paraId="713CB5EC"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411C20F6"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6F294B84"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42F21A"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4E9FB2"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285137BF"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r>
      <w:tr w:rsidR="00EF6962" w:rsidRPr="00EF6962" w14:paraId="202F86FC" w14:textId="77777777" w:rsidTr="003423D4">
        <w:tc>
          <w:tcPr>
            <w:tcW w:w="0" w:type="auto"/>
            <w:vMerge/>
            <w:tcBorders>
              <w:left w:val="single" w:sz="4" w:space="0" w:color="auto"/>
              <w:bottom w:val="single" w:sz="4" w:space="0" w:color="auto"/>
              <w:right w:val="single" w:sz="4" w:space="0" w:color="auto"/>
            </w:tcBorders>
            <w:vAlign w:val="center"/>
            <w:hideMark/>
          </w:tcPr>
          <w:p w14:paraId="45FA7812" w14:textId="77777777" w:rsidR="00EC7B40" w:rsidRPr="00EF6962" w:rsidRDefault="00EC7B40" w:rsidP="00932EBC">
            <w:pPr>
              <w:spacing w:line="276" w:lineRule="auto"/>
              <w:rPr>
                <w:rFonts w:asciiTheme="minorHAnsi" w:hAnsiTheme="minorHAnsi" w:cstheme="minorHAnsi"/>
                <w:noProof/>
                <w:color w:val="000000" w:themeColor="text1"/>
                <w:sz w:val="22"/>
                <w:szCs w:val="22"/>
              </w:rPr>
            </w:pPr>
          </w:p>
        </w:tc>
        <w:tc>
          <w:tcPr>
            <w:tcW w:w="1189" w:type="dxa"/>
            <w:tcBorders>
              <w:top w:val="single" w:sz="4" w:space="0" w:color="auto"/>
              <w:left w:val="single" w:sz="4" w:space="0" w:color="auto"/>
              <w:bottom w:val="single" w:sz="4" w:space="0" w:color="auto"/>
              <w:right w:val="single" w:sz="4" w:space="0" w:color="auto"/>
            </w:tcBorders>
            <w:hideMark/>
          </w:tcPr>
          <w:p w14:paraId="34DD3311"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Outermost and northern sparsely populated</w:t>
            </w:r>
          </w:p>
        </w:tc>
        <w:tc>
          <w:tcPr>
            <w:tcW w:w="1220" w:type="dxa"/>
            <w:tcBorders>
              <w:top w:val="single" w:sz="4" w:space="0" w:color="auto"/>
              <w:left w:val="single" w:sz="4" w:space="0" w:color="auto"/>
              <w:bottom w:val="single" w:sz="4" w:space="0" w:color="auto"/>
              <w:right w:val="single" w:sz="4" w:space="0" w:color="auto"/>
            </w:tcBorders>
          </w:tcPr>
          <w:p w14:paraId="24FCD590"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220" w:type="dxa"/>
            <w:tcBorders>
              <w:top w:val="single" w:sz="4" w:space="0" w:color="auto"/>
              <w:left w:val="single" w:sz="4" w:space="0" w:color="auto"/>
              <w:bottom w:val="single" w:sz="4" w:space="0" w:color="auto"/>
              <w:right w:val="single" w:sz="4" w:space="0" w:color="auto"/>
            </w:tcBorders>
          </w:tcPr>
          <w:p w14:paraId="1299CC9B"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16" w:type="dxa"/>
            <w:tcBorders>
              <w:top w:val="single" w:sz="4" w:space="0" w:color="auto"/>
              <w:left w:val="single" w:sz="4" w:space="0" w:color="auto"/>
              <w:bottom w:val="single" w:sz="4" w:space="0" w:color="auto"/>
              <w:right w:val="single" w:sz="4" w:space="0" w:color="auto"/>
            </w:tcBorders>
          </w:tcPr>
          <w:p w14:paraId="314B213D"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2A46ED37"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7E071877"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283FD"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CE7D5E"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4FAC4DBF"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r>
      <w:tr w:rsidR="00EF6962" w:rsidRPr="00EF6962" w14:paraId="01258387" w14:textId="77777777" w:rsidTr="003423D4">
        <w:tc>
          <w:tcPr>
            <w:tcW w:w="1043" w:type="dxa"/>
            <w:tcBorders>
              <w:top w:val="single" w:sz="4" w:space="0" w:color="auto"/>
              <w:left w:val="single" w:sz="4" w:space="0" w:color="auto"/>
              <w:bottom w:val="single" w:sz="4" w:space="0" w:color="auto"/>
              <w:right w:val="single" w:sz="4" w:space="0" w:color="auto"/>
            </w:tcBorders>
            <w:hideMark/>
          </w:tcPr>
          <w:p w14:paraId="5A5A28EB"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 xml:space="preserve">Total </w:t>
            </w:r>
          </w:p>
        </w:tc>
        <w:tc>
          <w:tcPr>
            <w:tcW w:w="1189" w:type="dxa"/>
            <w:tcBorders>
              <w:top w:val="single" w:sz="4" w:space="0" w:color="auto"/>
              <w:left w:val="single" w:sz="4" w:space="0" w:color="auto"/>
              <w:bottom w:val="single" w:sz="4" w:space="0" w:color="auto"/>
              <w:right w:val="single" w:sz="4" w:space="0" w:color="auto"/>
            </w:tcBorders>
          </w:tcPr>
          <w:p w14:paraId="4FE0A220"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1220" w:type="dxa"/>
            <w:tcBorders>
              <w:top w:val="single" w:sz="4" w:space="0" w:color="auto"/>
              <w:left w:val="single" w:sz="4" w:space="0" w:color="auto"/>
              <w:bottom w:val="single" w:sz="4" w:space="0" w:color="auto"/>
              <w:right w:val="single" w:sz="4" w:space="0" w:color="auto"/>
            </w:tcBorders>
          </w:tcPr>
          <w:p w14:paraId="77B88EE5"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1220" w:type="dxa"/>
            <w:tcBorders>
              <w:top w:val="single" w:sz="4" w:space="0" w:color="auto"/>
              <w:left w:val="single" w:sz="4" w:space="0" w:color="auto"/>
              <w:bottom w:val="single" w:sz="4" w:space="0" w:color="auto"/>
              <w:right w:val="single" w:sz="4" w:space="0" w:color="auto"/>
            </w:tcBorders>
          </w:tcPr>
          <w:p w14:paraId="7E4EEF42"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1316" w:type="dxa"/>
            <w:tcBorders>
              <w:top w:val="single" w:sz="4" w:space="0" w:color="auto"/>
              <w:left w:val="single" w:sz="4" w:space="0" w:color="auto"/>
              <w:bottom w:val="single" w:sz="4" w:space="0" w:color="auto"/>
              <w:right w:val="single" w:sz="4" w:space="0" w:color="auto"/>
            </w:tcBorders>
          </w:tcPr>
          <w:p w14:paraId="353DB1C9"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1ADA3AC6"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410D6DBC"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379ACA"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3A1AE3"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532658B2" w14:textId="77777777" w:rsidR="007F0A4C" w:rsidRPr="00EF6962" w:rsidRDefault="007F0A4C" w:rsidP="00932EBC">
            <w:pPr>
              <w:spacing w:before="120" w:after="120" w:line="276" w:lineRule="auto"/>
              <w:rPr>
                <w:rFonts w:asciiTheme="minorHAnsi" w:hAnsiTheme="minorHAnsi" w:cstheme="minorHAnsi"/>
                <w:noProof/>
                <w:color w:val="000000" w:themeColor="text1"/>
                <w:sz w:val="22"/>
                <w:szCs w:val="22"/>
              </w:rPr>
            </w:pPr>
          </w:p>
        </w:tc>
      </w:tr>
      <w:tr w:rsidR="00EF6962" w:rsidRPr="00EF6962" w14:paraId="223FD0E3" w14:textId="77777777" w:rsidTr="003423D4">
        <w:tc>
          <w:tcPr>
            <w:tcW w:w="1043" w:type="dxa"/>
            <w:vMerge w:val="restart"/>
            <w:tcBorders>
              <w:top w:val="single" w:sz="4" w:space="0" w:color="auto"/>
              <w:left w:val="single" w:sz="4" w:space="0" w:color="auto"/>
              <w:right w:val="single" w:sz="4" w:space="0" w:color="auto"/>
            </w:tcBorders>
          </w:tcPr>
          <w:p w14:paraId="173383E0"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JTF**</w:t>
            </w:r>
          </w:p>
        </w:tc>
        <w:tc>
          <w:tcPr>
            <w:tcW w:w="1189" w:type="dxa"/>
            <w:tcBorders>
              <w:top w:val="single" w:sz="4" w:space="0" w:color="auto"/>
              <w:left w:val="single" w:sz="4" w:space="0" w:color="auto"/>
              <w:bottom w:val="single" w:sz="4" w:space="0" w:color="auto"/>
              <w:right w:val="single" w:sz="4" w:space="0" w:color="auto"/>
            </w:tcBorders>
          </w:tcPr>
          <w:p w14:paraId="2E56D3D6"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Less developed</w:t>
            </w:r>
          </w:p>
        </w:tc>
        <w:tc>
          <w:tcPr>
            <w:tcW w:w="1220" w:type="dxa"/>
            <w:tcBorders>
              <w:top w:val="single" w:sz="4" w:space="0" w:color="auto"/>
              <w:left w:val="single" w:sz="4" w:space="0" w:color="auto"/>
              <w:bottom w:val="single" w:sz="4" w:space="0" w:color="auto"/>
              <w:right w:val="single" w:sz="4" w:space="0" w:color="auto"/>
            </w:tcBorders>
          </w:tcPr>
          <w:p w14:paraId="54098535"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220" w:type="dxa"/>
            <w:tcBorders>
              <w:top w:val="single" w:sz="4" w:space="0" w:color="auto"/>
              <w:left w:val="single" w:sz="4" w:space="0" w:color="auto"/>
              <w:bottom w:val="single" w:sz="4" w:space="0" w:color="auto"/>
              <w:right w:val="single" w:sz="4" w:space="0" w:color="auto"/>
            </w:tcBorders>
          </w:tcPr>
          <w:p w14:paraId="0C4816E4"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16" w:type="dxa"/>
            <w:tcBorders>
              <w:top w:val="single" w:sz="4" w:space="0" w:color="auto"/>
              <w:left w:val="single" w:sz="4" w:space="0" w:color="auto"/>
              <w:bottom w:val="single" w:sz="4" w:space="0" w:color="auto"/>
              <w:right w:val="single" w:sz="4" w:space="0" w:color="auto"/>
            </w:tcBorders>
          </w:tcPr>
          <w:p w14:paraId="44A2CF57"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34F92462"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54F58D08"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30460B"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FC018B"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1FD3FA8E"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r>
      <w:tr w:rsidR="00EF6962" w:rsidRPr="00EF6962" w14:paraId="275E99D9" w14:textId="77777777" w:rsidTr="003423D4">
        <w:tc>
          <w:tcPr>
            <w:tcW w:w="1043" w:type="dxa"/>
            <w:vMerge/>
            <w:tcBorders>
              <w:left w:val="single" w:sz="4" w:space="0" w:color="auto"/>
              <w:right w:val="single" w:sz="4" w:space="0" w:color="auto"/>
            </w:tcBorders>
          </w:tcPr>
          <w:p w14:paraId="053D49E5"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189" w:type="dxa"/>
            <w:tcBorders>
              <w:top w:val="single" w:sz="4" w:space="0" w:color="auto"/>
              <w:left w:val="single" w:sz="4" w:space="0" w:color="auto"/>
              <w:bottom w:val="single" w:sz="4" w:space="0" w:color="auto"/>
              <w:right w:val="single" w:sz="4" w:space="0" w:color="auto"/>
            </w:tcBorders>
          </w:tcPr>
          <w:p w14:paraId="1B4876DD"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More developed</w:t>
            </w:r>
          </w:p>
        </w:tc>
        <w:tc>
          <w:tcPr>
            <w:tcW w:w="1220" w:type="dxa"/>
            <w:tcBorders>
              <w:top w:val="single" w:sz="4" w:space="0" w:color="auto"/>
              <w:left w:val="single" w:sz="4" w:space="0" w:color="auto"/>
              <w:bottom w:val="single" w:sz="4" w:space="0" w:color="auto"/>
              <w:right w:val="single" w:sz="4" w:space="0" w:color="auto"/>
            </w:tcBorders>
          </w:tcPr>
          <w:p w14:paraId="4604B741"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220" w:type="dxa"/>
            <w:tcBorders>
              <w:top w:val="single" w:sz="4" w:space="0" w:color="auto"/>
              <w:left w:val="single" w:sz="4" w:space="0" w:color="auto"/>
              <w:bottom w:val="single" w:sz="4" w:space="0" w:color="auto"/>
              <w:right w:val="single" w:sz="4" w:space="0" w:color="auto"/>
            </w:tcBorders>
          </w:tcPr>
          <w:p w14:paraId="3DF71094"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16" w:type="dxa"/>
            <w:tcBorders>
              <w:top w:val="single" w:sz="4" w:space="0" w:color="auto"/>
              <w:left w:val="single" w:sz="4" w:space="0" w:color="auto"/>
              <w:bottom w:val="single" w:sz="4" w:space="0" w:color="auto"/>
              <w:right w:val="single" w:sz="4" w:space="0" w:color="auto"/>
            </w:tcBorders>
          </w:tcPr>
          <w:p w14:paraId="4A43E10C"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291D56B0"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659362CB"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42032D"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80B1BD"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792F51B6"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r>
      <w:tr w:rsidR="00EF6962" w:rsidRPr="00EF6962" w14:paraId="057DACB8" w14:textId="77777777" w:rsidTr="003423D4">
        <w:tc>
          <w:tcPr>
            <w:tcW w:w="1043" w:type="dxa"/>
            <w:vMerge/>
            <w:tcBorders>
              <w:left w:val="single" w:sz="4" w:space="0" w:color="auto"/>
              <w:bottom w:val="single" w:sz="4" w:space="0" w:color="auto"/>
              <w:right w:val="single" w:sz="4" w:space="0" w:color="auto"/>
            </w:tcBorders>
          </w:tcPr>
          <w:p w14:paraId="7340CE81"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189" w:type="dxa"/>
            <w:tcBorders>
              <w:top w:val="single" w:sz="4" w:space="0" w:color="auto"/>
              <w:left w:val="single" w:sz="4" w:space="0" w:color="auto"/>
              <w:bottom w:val="single" w:sz="4" w:space="0" w:color="auto"/>
              <w:right w:val="single" w:sz="4" w:space="0" w:color="auto"/>
            </w:tcBorders>
          </w:tcPr>
          <w:p w14:paraId="183F1F4E"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Transition</w:t>
            </w:r>
          </w:p>
        </w:tc>
        <w:tc>
          <w:tcPr>
            <w:tcW w:w="1220" w:type="dxa"/>
            <w:tcBorders>
              <w:top w:val="single" w:sz="4" w:space="0" w:color="auto"/>
              <w:left w:val="single" w:sz="4" w:space="0" w:color="auto"/>
              <w:bottom w:val="single" w:sz="4" w:space="0" w:color="auto"/>
              <w:right w:val="single" w:sz="4" w:space="0" w:color="auto"/>
            </w:tcBorders>
          </w:tcPr>
          <w:p w14:paraId="48A0B14D"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220" w:type="dxa"/>
            <w:tcBorders>
              <w:top w:val="single" w:sz="4" w:space="0" w:color="auto"/>
              <w:left w:val="single" w:sz="4" w:space="0" w:color="auto"/>
              <w:bottom w:val="single" w:sz="4" w:space="0" w:color="auto"/>
              <w:right w:val="single" w:sz="4" w:space="0" w:color="auto"/>
            </w:tcBorders>
          </w:tcPr>
          <w:p w14:paraId="57BEB921"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16" w:type="dxa"/>
            <w:tcBorders>
              <w:top w:val="single" w:sz="4" w:space="0" w:color="auto"/>
              <w:left w:val="single" w:sz="4" w:space="0" w:color="auto"/>
              <w:bottom w:val="single" w:sz="4" w:space="0" w:color="auto"/>
              <w:right w:val="single" w:sz="4" w:space="0" w:color="auto"/>
            </w:tcBorders>
          </w:tcPr>
          <w:p w14:paraId="4AD0FEE1"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4ECEDA0D"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708FF62B"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E3BA78"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756856"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27305D72"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r>
      <w:tr w:rsidR="00EF6962" w:rsidRPr="00EF6962" w14:paraId="4CE57830" w14:textId="77777777" w:rsidTr="003423D4">
        <w:tc>
          <w:tcPr>
            <w:tcW w:w="1043" w:type="dxa"/>
            <w:tcBorders>
              <w:top w:val="single" w:sz="4" w:space="0" w:color="auto"/>
              <w:left w:val="single" w:sz="4" w:space="0" w:color="auto"/>
              <w:bottom w:val="single" w:sz="4" w:space="0" w:color="auto"/>
              <w:right w:val="single" w:sz="4" w:space="0" w:color="auto"/>
            </w:tcBorders>
            <w:hideMark/>
          </w:tcPr>
          <w:p w14:paraId="4157BB34"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Cohesion Fund</w:t>
            </w:r>
          </w:p>
        </w:tc>
        <w:tc>
          <w:tcPr>
            <w:tcW w:w="1189" w:type="dxa"/>
            <w:tcBorders>
              <w:top w:val="single" w:sz="4" w:space="0" w:color="auto"/>
              <w:left w:val="single" w:sz="4" w:space="0" w:color="auto"/>
              <w:bottom w:val="single" w:sz="4" w:space="0" w:color="auto"/>
              <w:right w:val="single" w:sz="4" w:space="0" w:color="auto"/>
            </w:tcBorders>
            <w:hideMark/>
          </w:tcPr>
          <w:p w14:paraId="5DB581BF"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N/A</w:t>
            </w:r>
          </w:p>
        </w:tc>
        <w:tc>
          <w:tcPr>
            <w:tcW w:w="1220" w:type="dxa"/>
            <w:tcBorders>
              <w:top w:val="single" w:sz="4" w:space="0" w:color="auto"/>
              <w:left w:val="single" w:sz="4" w:space="0" w:color="auto"/>
              <w:bottom w:val="single" w:sz="4" w:space="0" w:color="auto"/>
              <w:right w:val="single" w:sz="4" w:space="0" w:color="auto"/>
            </w:tcBorders>
          </w:tcPr>
          <w:p w14:paraId="173F5DA5"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220" w:type="dxa"/>
            <w:tcBorders>
              <w:top w:val="single" w:sz="4" w:space="0" w:color="auto"/>
              <w:left w:val="single" w:sz="4" w:space="0" w:color="auto"/>
              <w:bottom w:val="single" w:sz="4" w:space="0" w:color="auto"/>
              <w:right w:val="single" w:sz="4" w:space="0" w:color="auto"/>
            </w:tcBorders>
          </w:tcPr>
          <w:p w14:paraId="74F853F0"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16" w:type="dxa"/>
            <w:tcBorders>
              <w:top w:val="single" w:sz="4" w:space="0" w:color="auto"/>
              <w:left w:val="single" w:sz="4" w:space="0" w:color="auto"/>
              <w:bottom w:val="single" w:sz="4" w:space="0" w:color="auto"/>
              <w:right w:val="single" w:sz="4" w:space="0" w:color="auto"/>
            </w:tcBorders>
          </w:tcPr>
          <w:p w14:paraId="75B90596"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56183ECE"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7B2E53A7"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C204F"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804D3D"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3F20157F"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r>
      <w:tr w:rsidR="00EF6962" w:rsidRPr="00EF6962" w14:paraId="3976B1F4" w14:textId="77777777" w:rsidTr="003423D4">
        <w:tc>
          <w:tcPr>
            <w:tcW w:w="1043" w:type="dxa"/>
            <w:tcBorders>
              <w:top w:val="single" w:sz="4" w:space="0" w:color="auto"/>
              <w:left w:val="single" w:sz="4" w:space="0" w:color="auto"/>
              <w:bottom w:val="single" w:sz="4" w:space="0" w:color="auto"/>
              <w:right w:val="single" w:sz="4" w:space="0" w:color="auto"/>
            </w:tcBorders>
            <w:hideMark/>
          </w:tcPr>
          <w:p w14:paraId="1A40951E"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EMFF</w:t>
            </w:r>
          </w:p>
        </w:tc>
        <w:tc>
          <w:tcPr>
            <w:tcW w:w="1189" w:type="dxa"/>
            <w:tcBorders>
              <w:top w:val="single" w:sz="4" w:space="0" w:color="auto"/>
              <w:left w:val="single" w:sz="4" w:space="0" w:color="auto"/>
              <w:bottom w:val="single" w:sz="4" w:space="0" w:color="auto"/>
              <w:right w:val="single" w:sz="4" w:space="0" w:color="auto"/>
            </w:tcBorders>
            <w:hideMark/>
          </w:tcPr>
          <w:p w14:paraId="3AA564E8"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N/A</w:t>
            </w:r>
          </w:p>
        </w:tc>
        <w:tc>
          <w:tcPr>
            <w:tcW w:w="1220" w:type="dxa"/>
            <w:tcBorders>
              <w:top w:val="single" w:sz="4" w:space="0" w:color="auto"/>
              <w:left w:val="single" w:sz="4" w:space="0" w:color="auto"/>
              <w:bottom w:val="single" w:sz="4" w:space="0" w:color="auto"/>
              <w:right w:val="single" w:sz="4" w:space="0" w:color="auto"/>
            </w:tcBorders>
          </w:tcPr>
          <w:p w14:paraId="761CFD48"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220" w:type="dxa"/>
            <w:tcBorders>
              <w:top w:val="single" w:sz="4" w:space="0" w:color="auto"/>
              <w:left w:val="single" w:sz="4" w:space="0" w:color="auto"/>
              <w:bottom w:val="single" w:sz="4" w:space="0" w:color="auto"/>
              <w:right w:val="single" w:sz="4" w:space="0" w:color="auto"/>
            </w:tcBorders>
          </w:tcPr>
          <w:p w14:paraId="512DADAA"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16" w:type="dxa"/>
            <w:tcBorders>
              <w:top w:val="single" w:sz="4" w:space="0" w:color="auto"/>
              <w:left w:val="single" w:sz="4" w:space="0" w:color="auto"/>
              <w:bottom w:val="single" w:sz="4" w:space="0" w:color="auto"/>
              <w:right w:val="single" w:sz="4" w:space="0" w:color="auto"/>
            </w:tcBorders>
          </w:tcPr>
          <w:p w14:paraId="606C2BFF"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30E0BC4A"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38A436E1"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tcPr>
          <w:p w14:paraId="0EDA20F8"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tcPr>
          <w:p w14:paraId="612F8BA8"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780D8365"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r>
      <w:tr w:rsidR="00EF6962" w:rsidRPr="00EF6962" w14:paraId="64808DD2" w14:textId="77777777" w:rsidTr="003423D4">
        <w:tc>
          <w:tcPr>
            <w:tcW w:w="1043" w:type="dxa"/>
            <w:tcBorders>
              <w:top w:val="single" w:sz="4" w:space="0" w:color="auto"/>
              <w:left w:val="single" w:sz="4" w:space="0" w:color="auto"/>
              <w:bottom w:val="single" w:sz="4" w:space="0" w:color="auto"/>
              <w:right w:val="single" w:sz="4" w:space="0" w:color="auto"/>
            </w:tcBorders>
            <w:hideMark/>
          </w:tcPr>
          <w:p w14:paraId="1995A5A6"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 xml:space="preserve">Total </w:t>
            </w:r>
          </w:p>
        </w:tc>
        <w:tc>
          <w:tcPr>
            <w:tcW w:w="1189" w:type="dxa"/>
            <w:tcBorders>
              <w:top w:val="single" w:sz="4" w:space="0" w:color="auto"/>
              <w:left w:val="single" w:sz="4" w:space="0" w:color="auto"/>
              <w:bottom w:val="single" w:sz="4" w:space="0" w:color="auto"/>
              <w:right w:val="single" w:sz="4" w:space="0" w:color="auto"/>
            </w:tcBorders>
          </w:tcPr>
          <w:p w14:paraId="1D009A23"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220" w:type="dxa"/>
            <w:tcBorders>
              <w:top w:val="single" w:sz="4" w:space="0" w:color="auto"/>
              <w:left w:val="single" w:sz="4" w:space="0" w:color="auto"/>
              <w:bottom w:val="single" w:sz="4" w:space="0" w:color="auto"/>
              <w:right w:val="single" w:sz="4" w:space="0" w:color="auto"/>
            </w:tcBorders>
          </w:tcPr>
          <w:p w14:paraId="3B25F979"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220" w:type="dxa"/>
            <w:tcBorders>
              <w:top w:val="single" w:sz="4" w:space="0" w:color="auto"/>
              <w:left w:val="single" w:sz="4" w:space="0" w:color="auto"/>
              <w:bottom w:val="single" w:sz="4" w:space="0" w:color="auto"/>
              <w:right w:val="single" w:sz="4" w:space="0" w:color="auto"/>
            </w:tcBorders>
          </w:tcPr>
          <w:p w14:paraId="3AE058BF"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16" w:type="dxa"/>
            <w:tcBorders>
              <w:top w:val="single" w:sz="4" w:space="0" w:color="auto"/>
              <w:left w:val="single" w:sz="4" w:space="0" w:color="auto"/>
              <w:bottom w:val="single" w:sz="4" w:space="0" w:color="auto"/>
              <w:right w:val="single" w:sz="4" w:space="0" w:color="auto"/>
            </w:tcBorders>
          </w:tcPr>
          <w:p w14:paraId="4BB95D4B"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213CF225"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3A223E7F"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tcPr>
          <w:p w14:paraId="4EC46BCC"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663" w:type="dxa"/>
            <w:tcBorders>
              <w:top w:val="single" w:sz="4" w:space="0" w:color="auto"/>
              <w:left w:val="single" w:sz="4" w:space="0" w:color="auto"/>
              <w:bottom w:val="single" w:sz="4" w:space="0" w:color="auto"/>
              <w:right w:val="single" w:sz="4" w:space="0" w:color="auto"/>
            </w:tcBorders>
          </w:tcPr>
          <w:p w14:paraId="60684CE5"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c>
          <w:tcPr>
            <w:tcW w:w="1331" w:type="dxa"/>
            <w:tcBorders>
              <w:top w:val="single" w:sz="4" w:space="0" w:color="auto"/>
              <w:left w:val="single" w:sz="4" w:space="0" w:color="auto"/>
              <w:bottom w:val="single" w:sz="4" w:space="0" w:color="auto"/>
              <w:right w:val="single" w:sz="4" w:space="0" w:color="auto"/>
            </w:tcBorders>
          </w:tcPr>
          <w:p w14:paraId="1C5ADA97" w14:textId="77777777" w:rsidR="00EC7B40" w:rsidRPr="00EF6962" w:rsidRDefault="00EC7B40" w:rsidP="00932EBC">
            <w:pPr>
              <w:spacing w:before="120" w:after="120" w:line="276" w:lineRule="auto"/>
              <w:rPr>
                <w:rFonts w:asciiTheme="minorHAnsi" w:hAnsiTheme="minorHAnsi" w:cstheme="minorHAnsi"/>
                <w:noProof/>
                <w:color w:val="000000" w:themeColor="text1"/>
                <w:sz w:val="22"/>
                <w:szCs w:val="22"/>
              </w:rPr>
            </w:pPr>
          </w:p>
        </w:tc>
      </w:tr>
    </w:tbl>
    <w:p w14:paraId="32CDAF9F" w14:textId="77777777" w:rsidR="00EC7B40" w:rsidRPr="00EF6962" w:rsidRDefault="00EC7B40"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 Amounts after the obligatory transfer ie if the obligatory transfer from the ERDF and ESF+ is from this programme, the ERDF and ESF+ amounts do not include the transferred amounts.</w:t>
      </w:r>
    </w:p>
    <w:p w14:paraId="17D723AE" w14:textId="77777777" w:rsidR="00EC7B40" w:rsidRPr="00EF6962" w:rsidRDefault="00EC7B40" w:rsidP="00932EBC">
      <w:pPr>
        <w:spacing w:after="20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 Indicate the total JTF resources as a result of Table 18 (i.e.JTF allocation and the complementary support transferred from the ERDF and ESF+).”</w:t>
      </w:r>
    </w:p>
    <w:p w14:paraId="3380978A" w14:textId="77777777" w:rsidR="001A17A2" w:rsidRPr="00EF6962" w:rsidRDefault="001A17A2" w:rsidP="00932EBC">
      <w:pPr>
        <w:spacing w:before="240" w:after="240" w:line="276" w:lineRule="auto"/>
        <w:rPr>
          <w:rFonts w:asciiTheme="minorHAnsi" w:hAnsiTheme="minorHAnsi" w:cstheme="minorHAnsi"/>
          <w:b/>
          <w:iCs/>
          <w:noProof/>
          <w:color w:val="000000" w:themeColor="text1"/>
          <w:sz w:val="22"/>
          <w:szCs w:val="22"/>
          <w:u w:val="single"/>
          <w:lang w:val="en-GB"/>
        </w:rPr>
      </w:pPr>
      <w:r w:rsidRPr="00EF6962">
        <w:rPr>
          <w:rFonts w:asciiTheme="minorHAnsi" w:hAnsiTheme="minorHAnsi" w:cstheme="minorHAnsi"/>
          <w:b/>
          <w:iCs/>
          <w:noProof/>
          <w:color w:val="000000" w:themeColor="text1"/>
          <w:sz w:val="22"/>
          <w:szCs w:val="22"/>
          <w:lang w:val="en-GB"/>
        </w:rPr>
        <w:br w:type="page"/>
      </w:r>
    </w:p>
    <w:p w14:paraId="67424DFD" w14:textId="77777777" w:rsidR="002C3753" w:rsidRPr="00EF6962" w:rsidRDefault="002C3753" w:rsidP="00932EBC">
      <w:pPr>
        <w:spacing w:before="120" w:after="120" w:line="276" w:lineRule="auto"/>
        <w:ind w:left="720"/>
        <w:jc w:val="both"/>
        <w:rPr>
          <w:rFonts w:asciiTheme="minorHAnsi" w:hAnsiTheme="minorHAnsi" w:cstheme="minorHAnsi"/>
          <w:b/>
          <w:iCs/>
          <w:noProof/>
          <w:color w:val="000000" w:themeColor="text1"/>
          <w:sz w:val="22"/>
          <w:szCs w:val="22"/>
          <w:vertAlign w:val="superscript"/>
          <w:lang w:val="en-GB"/>
        </w:rPr>
      </w:pPr>
      <w:r w:rsidRPr="00EF6962">
        <w:rPr>
          <w:rFonts w:asciiTheme="minorHAnsi" w:eastAsia="Calibri" w:hAnsiTheme="minorHAnsi" w:cstheme="minorHAnsi"/>
          <w:b/>
          <w:noProof/>
          <w:color w:val="000000" w:themeColor="text1"/>
          <w:sz w:val="22"/>
          <w:szCs w:val="22"/>
          <w:lang w:val="en-GB"/>
        </w:rPr>
        <w:lastRenderedPageBreak/>
        <w:t>3.2.</w:t>
      </w:r>
      <w:r w:rsidRPr="00EF6962">
        <w:rPr>
          <w:rFonts w:asciiTheme="minorHAnsi" w:eastAsia="Calibri" w:hAnsiTheme="minorHAnsi" w:cstheme="minorHAnsi"/>
          <w:noProof/>
          <w:color w:val="000000" w:themeColor="text1"/>
          <w:sz w:val="22"/>
          <w:szCs w:val="22"/>
          <w:lang w:val="en-GB"/>
        </w:rPr>
        <w:t xml:space="preserve"> </w:t>
      </w:r>
      <w:r w:rsidRPr="00EF6962">
        <w:rPr>
          <w:rFonts w:asciiTheme="minorHAnsi" w:hAnsiTheme="minorHAnsi" w:cstheme="minorHAnsi"/>
          <w:b/>
          <w:iCs/>
          <w:noProof/>
          <w:color w:val="000000" w:themeColor="text1"/>
          <w:sz w:val="22"/>
          <w:szCs w:val="22"/>
          <w:lang w:val="en-GB"/>
        </w:rPr>
        <w:t>Total financial appropriations by fund and national co-financing *</w:t>
      </w:r>
    </w:p>
    <w:p w14:paraId="75B6E056" w14:textId="77777777" w:rsidR="002C3753" w:rsidRPr="00EF6962" w:rsidRDefault="002C3753" w:rsidP="00932EBC">
      <w:pPr>
        <w:spacing w:before="120" w:after="120" w:line="276" w:lineRule="auto"/>
        <w:ind w:left="720"/>
        <w:jc w:val="both"/>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Reference: Article 17(3)(f)(ii), Article 17(6)</w:t>
      </w:r>
    </w:p>
    <w:p w14:paraId="03C945FF" w14:textId="77777777" w:rsidR="002C3753" w:rsidRPr="00EF6962" w:rsidRDefault="002C3753" w:rsidP="00932EBC">
      <w:pPr>
        <w:spacing w:before="120" w:after="120" w:line="276" w:lineRule="auto"/>
        <w:ind w:left="720"/>
        <w:jc w:val="both"/>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For the Investments for Jobs and Growth goal:</w:t>
      </w:r>
    </w:p>
    <w:tbl>
      <w:tblPr>
        <w:tblStyle w:val="TableGrid"/>
        <w:tblW w:w="14454" w:type="dxa"/>
        <w:jc w:val="center"/>
        <w:tblLayout w:type="fixed"/>
        <w:tblLook w:val="04A0" w:firstRow="1" w:lastRow="0" w:firstColumn="1" w:lastColumn="0" w:noHBand="0" w:noVBand="1"/>
      </w:tblPr>
      <w:tblGrid>
        <w:gridCol w:w="988"/>
        <w:gridCol w:w="1134"/>
        <w:gridCol w:w="992"/>
        <w:gridCol w:w="850"/>
        <w:gridCol w:w="2410"/>
        <w:gridCol w:w="1559"/>
        <w:gridCol w:w="1418"/>
        <w:gridCol w:w="142"/>
        <w:gridCol w:w="1417"/>
        <w:gridCol w:w="709"/>
        <w:gridCol w:w="1417"/>
        <w:gridCol w:w="1418"/>
      </w:tblGrid>
      <w:tr w:rsidR="00570A21" w:rsidRPr="00EF6962" w14:paraId="17109B8A" w14:textId="77777777" w:rsidTr="00946D1C">
        <w:trPr>
          <w:jc w:val="center"/>
        </w:trPr>
        <w:tc>
          <w:tcPr>
            <w:tcW w:w="14454" w:type="dxa"/>
            <w:gridSpan w:val="12"/>
          </w:tcPr>
          <w:p w14:paraId="5B8EF9C3" w14:textId="77777777" w:rsidR="00570A21" w:rsidRPr="00EF6962" w:rsidRDefault="00570A21" w:rsidP="00932EBC">
            <w:pPr>
              <w:spacing w:line="276" w:lineRule="auto"/>
              <w:ind w:left="720"/>
              <w:contextualSpacing/>
              <w:rPr>
                <w:rFonts w:asciiTheme="minorHAnsi" w:eastAsia="Calibri" w:hAnsiTheme="minorHAnsi" w:cstheme="minorHAnsi"/>
                <w:b/>
                <w:noProof/>
                <w:color w:val="000000" w:themeColor="text1"/>
                <w:sz w:val="22"/>
                <w:szCs w:val="22"/>
                <w:lang w:val="en-GB"/>
              </w:rPr>
            </w:pPr>
            <w:r w:rsidRPr="00EF6962">
              <w:rPr>
                <w:rFonts w:asciiTheme="minorHAnsi" w:eastAsia="Calibri" w:hAnsiTheme="minorHAnsi" w:cstheme="minorHAnsi"/>
                <w:b/>
                <w:noProof/>
                <w:color w:val="000000" w:themeColor="text1"/>
                <w:sz w:val="22"/>
                <w:szCs w:val="22"/>
                <w:lang w:val="en-GB"/>
              </w:rPr>
              <w:t>Table 11: Total financial appropriations by fund and national co-financing</w:t>
            </w:r>
          </w:p>
        </w:tc>
      </w:tr>
      <w:tr w:rsidR="00946D1C" w:rsidRPr="00EF6962" w14:paraId="4E9C1EE9" w14:textId="77777777" w:rsidTr="00946D1C">
        <w:trPr>
          <w:jc w:val="center"/>
        </w:trPr>
        <w:tc>
          <w:tcPr>
            <w:tcW w:w="988" w:type="dxa"/>
            <w:vMerge w:val="restart"/>
          </w:tcPr>
          <w:p w14:paraId="732BAD9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Policy/JTF objective or TA</w:t>
            </w:r>
          </w:p>
        </w:tc>
        <w:tc>
          <w:tcPr>
            <w:tcW w:w="1134" w:type="dxa"/>
            <w:vMerge w:val="restart"/>
          </w:tcPr>
          <w:p w14:paraId="6DB02784"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Priority</w:t>
            </w:r>
          </w:p>
        </w:tc>
        <w:tc>
          <w:tcPr>
            <w:tcW w:w="992" w:type="dxa"/>
            <w:vMerge w:val="restart"/>
          </w:tcPr>
          <w:p w14:paraId="19E8D7E2"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Basis for calculation EU support (total or public)</w:t>
            </w:r>
          </w:p>
        </w:tc>
        <w:tc>
          <w:tcPr>
            <w:tcW w:w="850" w:type="dxa"/>
            <w:vMerge w:val="restart"/>
          </w:tcPr>
          <w:p w14:paraId="14AEC65B"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Fund</w:t>
            </w:r>
          </w:p>
        </w:tc>
        <w:tc>
          <w:tcPr>
            <w:tcW w:w="2410" w:type="dxa"/>
            <w:vMerge w:val="restart"/>
          </w:tcPr>
          <w:p w14:paraId="0FFC4EF4"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Category of region**</w:t>
            </w:r>
          </w:p>
        </w:tc>
        <w:tc>
          <w:tcPr>
            <w:tcW w:w="1559" w:type="dxa"/>
            <w:vMerge w:val="restart"/>
          </w:tcPr>
          <w:p w14:paraId="5D6D9B77"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EU contribution</w:t>
            </w:r>
          </w:p>
        </w:tc>
        <w:tc>
          <w:tcPr>
            <w:tcW w:w="1418" w:type="dxa"/>
            <w:vMerge w:val="restart"/>
          </w:tcPr>
          <w:p w14:paraId="50F2003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National contribution</w:t>
            </w:r>
          </w:p>
        </w:tc>
        <w:tc>
          <w:tcPr>
            <w:tcW w:w="2268" w:type="dxa"/>
            <w:gridSpan w:val="3"/>
          </w:tcPr>
          <w:p w14:paraId="6F002675"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Indicative breakdown of national contribution</w:t>
            </w:r>
          </w:p>
        </w:tc>
        <w:tc>
          <w:tcPr>
            <w:tcW w:w="1417" w:type="dxa"/>
            <w:vMerge w:val="restart"/>
          </w:tcPr>
          <w:p w14:paraId="73D051D5"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Total</w:t>
            </w:r>
          </w:p>
        </w:tc>
        <w:tc>
          <w:tcPr>
            <w:tcW w:w="1418" w:type="dxa"/>
            <w:vMerge w:val="restart"/>
          </w:tcPr>
          <w:p w14:paraId="19E057F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Co-financing rate</w:t>
            </w:r>
          </w:p>
        </w:tc>
      </w:tr>
      <w:tr w:rsidR="00946D1C" w:rsidRPr="00EF6962" w14:paraId="6DCB4EE6" w14:textId="77777777" w:rsidTr="00946D1C">
        <w:trPr>
          <w:trHeight w:val="170"/>
          <w:jc w:val="center"/>
        </w:trPr>
        <w:tc>
          <w:tcPr>
            <w:tcW w:w="988" w:type="dxa"/>
            <w:vMerge/>
          </w:tcPr>
          <w:p w14:paraId="565AAB9B"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134" w:type="dxa"/>
            <w:vMerge/>
            <w:tcBorders>
              <w:bottom w:val="nil"/>
            </w:tcBorders>
          </w:tcPr>
          <w:p w14:paraId="6F7646C7"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992" w:type="dxa"/>
            <w:vMerge/>
            <w:tcBorders>
              <w:bottom w:val="nil"/>
            </w:tcBorders>
          </w:tcPr>
          <w:p w14:paraId="27862898"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vMerge/>
            <w:tcBorders>
              <w:bottom w:val="nil"/>
            </w:tcBorders>
          </w:tcPr>
          <w:p w14:paraId="60D02310"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2410" w:type="dxa"/>
            <w:vMerge/>
            <w:tcBorders>
              <w:bottom w:val="nil"/>
            </w:tcBorders>
          </w:tcPr>
          <w:p w14:paraId="2BDE0078"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559" w:type="dxa"/>
            <w:vMerge/>
            <w:tcBorders>
              <w:bottom w:val="nil"/>
            </w:tcBorders>
          </w:tcPr>
          <w:p w14:paraId="7EC4C565"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vMerge/>
            <w:tcBorders>
              <w:bottom w:val="nil"/>
            </w:tcBorders>
          </w:tcPr>
          <w:p w14:paraId="5DD5B0A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559" w:type="dxa"/>
            <w:gridSpan w:val="2"/>
            <w:tcBorders>
              <w:bottom w:val="nil"/>
            </w:tcBorders>
          </w:tcPr>
          <w:p w14:paraId="69E78F6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 xml:space="preserve">public </w:t>
            </w:r>
          </w:p>
        </w:tc>
        <w:tc>
          <w:tcPr>
            <w:tcW w:w="709" w:type="dxa"/>
            <w:tcBorders>
              <w:bottom w:val="nil"/>
            </w:tcBorders>
          </w:tcPr>
          <w:p w14:paraId="73761360"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 xml:space="preserve">private </w:t>
            </w:r>
          </w:p>
        </w:tc>
        <w:tc>
          <w:tcPr>
            <w:tcW w:w="1417" w:type="dxa"/>
            <w:vMerge/>
            <w:tcBorders>
              <w:bottom w:val="nil"/>
            </w:tcBorders>
          </w:tcPr>
          <w:p w14:paraId="13D22E5B"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vMerge/>
            <w:tcBorders>
              <w:bottom w:val="nil"/>
            </w:tcBorders>
          </w:tcPr>
          <w:p w14:paraId="014922D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r>
      <w:tr w:rsidR="00946D1C" w:rsidRPr="00EF6962" w14:paraId="337F9789" w14:textId="77777777" w:rsidTr="00946D1C">
        <w:trPr>
          <w:jc w:val="center"/>
        </w:trPr>
        <w:tc>
          <w:tcPr>
            <w:tcW w:w="988" w:type="dxa"/>
            <w:vMerge/>
          </w:tcPr>
          <w:p w14:paraId="2B9ECCDC" w14:textId="77777777" w:rsidR="00570A21" w:rsidRPr="00EF6962" w:rsidRDefault="00570A21" w:rsidP="00932EBC">
            <w:pPr>
              <w:spacing w:line="276" w:lineRule="auto"/>
              <w:jc w:val="center"/>
              <w:rPr>
                <w:rFonts w:asciiTheme="minorHAnsi" w:eastAsia="Calibri" w:hAnsiTheme="minorHAnsi" w:cstheme="minorHAnsi"/>
                <w:noProof/>
                <w:color w:val="000000" w:themeColor="text1"/>
                <w:sz w:val="22"/>
                <w:szCs w:val="22"/>
                <w:lang w:val="en-GB"/>
              </w:rPr>
            </w:pPr>
          </w:p>
        </w:tc>
        <w:tc>
          <w:tcPr>
            <w:tcW w:w="1134" w:type="dxa"/>
            <w:tcBorders>
              <w:top w:val="nil"/>
            </w:tcBorders>
          </w:tcPr>
          <w:p w14:paraId="0625EA51" w14:textId="77777777" w:rsidR="00570A21" w:rsidRPr="00EF6962" w:rsidRDefault="00570A21" w:rsidP="00932EBC">
            <w:pPr>
              <w:spacing w:line="276" w:lineRule="auto"/>
              <w:jc w:val="center"/>
              <w:rPr>
                <w:rFonts w:asciiTheme="minorHAnsi" w:eastAsia="Calibri" w:hAnsiTheme="minorHAnsi" w:cstheme="minorHAnsi"/>
                <w:noProof/>
                <w:color w:val="000000" w:themeColor="text1"/>
                <w:sz w:val="22"/>
                <w:szCs w:val="22"/>
                <w:lang w:val="en-GB"/>
              </w:rPr>
            </w:pPr>
          </w:p>
        </w:tc>
        <w:tc>
          <w:tcPr>
            <w:tcW w:w="992" w:type="dxa"/>
            <w:tcBorders>
              <w:top w:val="nil"/>
            </w:tcBorders>
          </w:tcPr>
          <w:p w14:paraId="779AE975" w14:textId="77777777" w:rsidR="00570A21" w:rsidRPr="00EF6962" w:rsidRDefault="00570A21" w:rsidP="00932EBC">
            <w:pPr>
              <w:spacing w:line="276" w:lineRule="auto"/>
              <w:jc w:val="center"/>
              <w:rPr>
                <w:rFonts w:asciiTheme="minorHAnsi" w:eastAsia="Calibri" w:hAnsiTheme="minorHAnsi" w:cstheme="minorHAnsi"/>
                <w:noProof/>
                <w:color w:val="000000" w:themeColor="text1"/>
                <w:sz w:val="22"/>
                <w:szCs w:val="22"/>
                <w:lang w:val="en-GB"/>
              </w:rPr>
            </w:pPr>
          </w:p>
        </w:tc>
        <w:tc>
          <w:tcPr>
            <w:tcW w:w="850" w:type="dxa"/>
            <w:tcBorders>
              <w:top w:val="nil"/>
            </w:tcBorders>
          </w:tcPr>
          <w:p w14:paraId="0CFB2B03" w14:textId="77777777" w:rsidR="00570A21" w:rsidRPr="00EF6962" w:rsidRDefault="00570A21" w:rsidP="00932EBC">
            <w:pPr>
              <w:spacing w:line="276" w:lineRule="auto"/>
              <w:jc w:val="center"/>
              <w:rPr>
                <w:rFonts w:asciiTheme="minorHAnsi" w:eastAsia="Calibri" w:hAnsiTheme="minorHAnsi" w:cstheme="minorHAnsi"/>
                <w:noProof/>
                <w:color w:val="000000" w:themeColor="text1"/>
                <w:sz w:val="22"/>
                <w:szCs w:val="22"/>
                <w:lang w:val="en-GB"/>
              </w:rPr>
            </w:pPr>
          </w:p>
        </w:tc>
        <w:tc>
          <w:tcPr>
            <w:tcW w:w="2410" w:type="dxa"/>
            <w:tcBorders>
              <w:top w:val="nil"/>
            </w:tcBorders>
          </w:tcPr>
          <w:p w14:paraId="1AADCF29" w14:textId="77777777" w:rsidR="00570A21" w:rsidRPr="00EF6962" w:rsidRDefault="00570A21" w:rsidP="00932EBC">
            <w:pPr>
              <w:spacing w:line="276" w:lineRule="auto"/>
              <w:jc w:val="center"/>
              <w:rPr>
                <w:rFonts w:asciiTheme="minorHAnsi" w:eastAsia="Calibri" w:hAnsiTheme="minorHAnsi" w:cstheme="minorHAnsi"/>
                <w:noProof/>
                <w:color w:val="000000" w:themeColor="text1"/>
                <w:sz w:val="22"/>
                <w:szCs w:val="22"/>
                <w:lang w:val="en-GB"/>
              </w:rPr>
            </w:pPr>
          </w:p>
        </w:tc>
        <w:tc>
          <w:tcPr>
            <w:tcW w:w="1559" w:type="dxa"/>
            <w:tcBorders>
              <w:top w:val="nil"/>
            </w:tcBorders>
          </w:tcPr>
          <w:p w14:paraId="18F10CCC" w14:textId="77777777" w:rsidR="00570A21" w:rsidRPr="00EF6962" w:rsidRDefault="00570A21" w:rsidP="00932EBC">
            <w:pPr>
              <w:spacing w:line="276" w:lineRule="auto"/>
              <w:jc w:val="center"/>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(a)</w:t>
            </w:r>
          </w:p>
        </w:tc>
        <w:tc>
          <w:tcPr>
            <w:tcW w:w="1418" w:type="dxa"/>
            <w:tcBorders>
              <w:top w:val="nil"/>
            </w:tcBorders>
          </w:tcPr>
          <w:p w14:paraId="7284AAB9" w14:textId="77777777" w:rsidR="00570A21" w:rsidRPr="00EF6962" w:rsidRDefault="00570A21" w:rsidP="00932EBC">
            <w:pPr>
              <w:spacing w:line="276" w:lineRule="auto"/>
              <w:jc w:val="center"/>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(b)=(c)+(d)</w:t>
            </w:r>
          </w:p>
        </w:tc>
        <w:tc>
          <w:tcPr>
            <w:tcW w:w="1559" w:type="dxa"/>
            <w:gridSpan w:val="2"/>
            <w:tcBorders>
              <w:top w:val="nil"/>
            </w:tcBorders>
          </w:tcPr>
          <w:p w14:paraId="66967962" w14:textId="77777777" w:rsidR="00570A21" w:rsidRPr="00EF6962" w:rsidRDefault="00570A21" w:rsidP="00932EBC">
            <w:pPr>
              <w:spacing w:line="276" w:lineRule="auto"/>
              <w:jc w:val="center"/>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(c)</w:t>
            </w:r>
          </w:p>
        </w:tc>
        <w:tc>
          <w:tcPr>
            <w:tcW w:w="709" w:type="dxa"/>
            <w:tcBorders>
              <w:top w:val="nil"/>
            </w:tcBorders>
          </w:tcPr>
          <w:p w14:paraId="35BBA04F" w14:textId="77777777" w:rsidR="00570A21" w:rsidRPr="00EF6962" w:rsidRDefault="00570A21" w:rsidP="00932EBC">
            <w:pPr>
              <w:spacing w:line="276" w:lineRule="auto"/>
              <w:jc w:val="center"/>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(d)</w:t>
            </w:r>
          </w:p>
        </w:tc>
        <w:tc>
          <w:tcPr>
            <w:tcW w:w="1417" w:type="dxa"/>
            <w:tcBorders>
              <w:top w:val="nil"/>
            </w:tcBorders>
          </w:tcPr>
          <w:p w14:paraId="7A01CC44" w14:textId="77777777" w:rsidR="00570A21" w:rsidRPr="00EF6962" w:rsidRDefault="00570A21" w:rsidP="00932EBC">
            <w:pPr>
              <w:spacing w:line="276" w:lineRule="auto"/>
              <w:jc w:val="center"/>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(e)=(a)+ (b)***</w:t>
            </w:r>
          </w:p>
        </w:tc>
        <w:tc>
          <w:tcPr>
            <w:tcW w:w="1418" w:type="dxa"/>
            <w:tcBorders>
              <w:top w:val="nil"/>
            </w:tcBorders>
          </w:tcPr>
          <w:p w14:paraId="3206372D" w14:textId="77777777" w:rsidR="00570A21" w:rsidRPr="00EF6962" w:rsidRDefault="00570A21" w:rsidP="00932EBC">
            <w:pPr>
              <w:spacing w:line="276" w:lineRule="auto"/>
              <w:jc w:val="center"/>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(f)=(a)/(e)***</w:t>
            </w:r>
          </w:p>
        </w:tc>
      </w:tr>
      <w:tr w:rsidR="00946D1C" w:rsidRPr="00EF6962" w14:paraId="7E37963C" w14:textId="77777777" w:rsidTr="00946D1C">
        <w:trPr>
          <w:jc w:val="center"/>
        </w:trPr>
        <w:tc>
          <w:tcPr>
            <w:tcW w:w="988" w:type="dxa"/>
            <w:vMerge w:val="restart"/>
          </w:tcPr>
          <w:p w14:paraId="40E5229C"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OP 1</w:t>
            </w:r>
          </w:p>
        </w:tc>
        <w:tc>
          <w:tcPr>
            <w:tcW w:w="1134" w:type="dxa"/>
            <w:vMerge w:val="restart"/>
          </w:tcPr>
          <w:p w14:paraId="316D8B39"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Priority 1</w:t>
            </w:r>
          </w:p>
        </w:tc>
        <w:tc>
          <w:tcPr>
            <w:tcW w:w="992" w:type="dxa"/>
            <w:vMerge w:val="restart"/>
          </w:tcPr>
          <w:p w14:paraId="5282C74C"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Public</w:t>
            </w:r>
          </w:p>
          <w:p w14:paraId="7E249449"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p>
        </w:tc>
        <w:tc>
          <w:tcPr>
            <w:tcW w:w="850" w:type="dxa"/>
            <w:vMerge w:val="restart"/>
          </w:tcPr>
          <w:p w14:paraId="5C59A104"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ERDF</w:t>
            </w:r>
          </w:p>
        </w:tc>
        <w:tc>
          <w:tcPr>
            <w:tcW w:w="2410" w:type="dxa"/>
          </w:tcPr>
          <w:p w14:paraId="7582F0E3"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Less developed</w:t>
            </w:r>
          </w:p>
        </w:tc>
        <w:tc>
          <w:tcPr>
            <w:tcW w:w="1559" w:type="dxa"/>
          </w:tcPr>
          <w:p w14:paraId="3B603DE2"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198.450.000</w:t>
            </w:r>
          </w:p>
        </w:tc>
        <w:tc>
          <w:tcPr>
            <w:tcW w:w="1418" w:type="dxa"/>
          </w:tcPr>
          <w:p w14:paraId="7632E608"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35.021.000</w:t>
            </w:r>
          </w:p>
        </w:tc>
        <w:tc>
          <w:tcPr>
            <w:tcW w:w="1559" w:type="dxa"/>
            <w:gridSpan w:val="2"/>
          </w:tcPr>
          <w:p w14:paraId="19AFC66E"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35.021.000</w:t>
            </w:r>
          </w:p>
        </w:tc>
        <w:tc>
          <w:tcPr>
            <w:tcW w:w="709" w:type="dxa"/>
          </w:tcPr>
          <w:p w14:paraId="075C37D1"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0,00</w:t>
            </w:r>
          </w:p>
        </w:tc>
        <w:tc>
          <w:tcPr>
            <w:tcW w:w="1417" w:type="dxa"/>
          </w:tcPr>
          <w:p w14:paraId="77D5F5D5"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233.470.000</w:t>
            </w:r>
          </w:p>
        </w:tc>
        <w:tc>
          <w:tcPr>
            <w:tcW w:w="1418" w:type="dxa"/>
          </w:tcPr>
          <w:p w14:paraId="6644F353" w14:textId="77777777" w:rsidR="003423D4" w:rsidRPr="00EF6962" w:rsidRDefault="003423D4" w:rsidP="00932EBC">
            <w:pPr>
              <w:spacing w:line="276" w:lineRule="auto"/>
              <w:jc w:val="center"/>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85%</w:t>
            </w:r>
          </w:p>
        </w:tc>
      </w:tr>
      <w:tr w:rsidR="00946D1C" w:rsidRPr="00EF6962" w14:paraId="1663FF73" w14:textId="77777777" w:rsidTr="00946D1C">
        <w:trPr>
          <w:jc w:val="center"/>
        </w:trPr>
        <w:tc>
          <w:tcPr>
            <w:tcW w:w="988" w:type="dxa"/>
            <w:vMerge/>
          </w:tcPr>
          <w:p w14:paraId="358B68E5"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134" w:type="dxa"/>
            <w:vMerge/>
          </w:tcPr>
          <w:p w14:paraId="4043DEA6"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992" w:type="dxa"/>
            <w:vMerge/>
          </w:tcPr>
          <w:p w14:paraId="06C16EC2"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vMerge/>
          </w:tcPr>
          <w:p w14:paraId="45C2C3E5"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2410" w:type="dxa"/>
          </w:tcPr>
          <w:p w14:paraId="5BE2039A"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More developed</w:t>
            </w:r>
          </w:p>
        </w:tc>
        <w:tc>
          <w:tcPr>
            <w:tcW w:w="1559" w:type="dxa"/>
          </w:tcPr>
          <w:p w14:paraId="08B11BD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0D86BCDD"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559" w:type="dxa"/>
            <w:gridSpan w:val="2"/>
          </w:tcPr>
          <w:p w14:paraId="05081A05"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709" w:type="dxa"/>
          </w:tcPr>
          <w:p w14:paraId="22DAD9FB"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7" w:type="dxa"/>
          </w:tcPr>
          <w:p w14:paraId="40E93372"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4D677E45" w14:textId="77777777" w:rsidR="00570A21" w:rsidRPr="00EF6962" w:rsidRDefault="00570A21" w:rsidP="00932EBC">
            <w:pPr>
              <w:spacing w:line="276" w:lineRule="auto"/>
              <w:jc w:val="center"/>
              <w:rPr>
                <w:rFonts w:asciiTheme="minorHAnsi" w:eastAsia="Calibri" w:hAnsiTheme="minorHAnsi" w:cstheme="minorHAnsi"/>
                <w:noProof/>
                <w:color w:val="000000" w:themeColor="text1"/>
                <w:sz w:val="22"/>
                <w:szCs w:val="22"/>
                <w:lang w:val="en-GB"/>
              </w:rPr>
            </w:pPr>
          </w:p>
        </w:tc>
      </w:tr>
      <w:tr w:rsidR="00946D1C" w:rsidRPr="00EF6962" w14:paraId="1CAE99EC" w14:textId="77777777" w:rsidTr="00946D1C">
        <w:trPr>
          <w:jc w:val="center"/>
        </w:trPr>
        <w:tc>
          <w:tcPr>
            <w:tcW w:w="988" w:type="dxa"/>
            <w:vMerge/>
          </w:tcPr>
          <w:p w14:paraId="154BA536"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134" w:type="dxa"/>
            <w:vMerge/>
          </w:tcPr>
          <w:p w14:paraId="120DD892"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992" w:type="dxa"/>
            <w:vMerge/>
          </w:tcPr>
          <w:p w14:paraId="383A053F"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vMerge/>
          </w:tcPr>
          <w:p w14:paraId="24E8222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2410" w:type="dxa"/>
          </w:tcPr>
          <w:p w14:paraId="7873B51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Transition</w:t>
            </w:r>
          </w:p>
        </w:tc>
        <w:tc>
          <w:tcPr>
            <w:tcW w:w="1559" w:type="dxa"/>
          </w:tcPr>
          <w:p w14:paraId="09F83683"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125007C0"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559" w:type="dxa"/>
            <w:gridSpan w:val="2"/>
          </w:tcPr>
          <w:p w14:paraId="23460128"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709" w:type="dxa"/>
          </w:tcPr>
          <w:p w14:paraId="4FA71C0B"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7" w:type="dxa"/>
          </w:tcPr>
          <w:p w14:paraId="58EBBAE5"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666DC86B" w14:textId="77777777" w:rsidR="00570A21" w:rsidRPr="00EF6962" w:rsidRDefault="00570A21" w:rsidP="00932EBC">
            <w:pPr>
              <w:spacing w:line="276" w:lineRule="auto"/>
              <w:jc w:val="center"/>
              <w:rPr>
                <w:rFonts w:asciiTheme="minorHAnsi" w:eastAsia="Calibri" w:hAnsiTheme="minorHAnsi" w:cstheme="minorHAnsi"/>
                <w:noProof/>
                <w:color w:val="000000" w:themeColor="text1"/>
                <w:sz w:val="22"/>
                <w:szCs w:val="22"/>
                <w:lang w:val="en-GB"/>
              </w:rPr>
            </w:pPr>
          </w:p>
        </w:tc>
      </w:tr>
      <w:tr w:rsidR="00946D1C" w:rsidRPr="00EF6962" w14:paraId="143B2FC4" w14:textId="77777777" w:rsidTr="00946D1C">
        <w:trPr>
          <w:jc w:val="center"/>
        </w:trPr>
        <w:tc>
          <w:tcPr>
            <w:tcW w:w="988" w:type="dxa"/>
            <w:vMerge/>
          </w:tcPr>
          <w:p w14:paraId="7153BF88"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134" w:type="dxa"/>
            <w:vMerge/>
          </w:tcPr>
          <w:p w14:paraId="34E7CB94"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992" w:type="dxa"/>
            <w:vMerge/>
          </w:tcPr>
          <w:p w14:paraId="3B79BA5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vMerge/>
          </w:tcPr>
          <w:p w14:paraId="47ED8F3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2410" w:type="dxa"/>
          </w:tcPr>
          <w:p w14:paraId="7F9B1580"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Special allocation for outermost and northern sparsely populated regions</w:t>
            </w:r>
          </w:p>
        </w:tc>
        <w:tc>
          <w:tcPr>
            <w:tcW w:w="1559" w:type="dxa"/>
          </w:tcPr>
          <w:p w14:paraId="7B94D35F"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177DD7BA"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559" w:type="dxa"/>
            <w:gridSpan w:val="2"/>
          </w:tcPr>
          <w:p w14:paraId="51C9C9EB"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709" w:type="dxa"/>
          </w:tcPr>
          <w:p w14:paraId="455423E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7" w:type="dxa"/>
          </w:tcPr>
          <w:p w14:paraId="47F2EF9F"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4DDF8D43" w14:textId="77777777" w:rsidR="00570A21" w:rsidRPr="00EF6962" w:rsidRDefault="00570A21" w:rsidP="00932EBC">
            <w:pPr>
              <w:spacing w:line="276" w:lineRule="auto"/>
              <w:jc w:val="center"/>
              <w:rPr>
                <w:rFonts w:asciiTheme="minorHAnsi" w:eastAsia="Calibri" w:hAnsiTheme="minorHAnsi" w:cstheme="minorHAnsi"/>
                <w:noProof/>
                <w:color w:val="000000" w:themeColor="text1"/>
                <w:sz w:val="22"/>
                <w:szCs w:val="22"/>
                <w:lang w:val="en-GB"/>
              </w:rPr>
            </w:pPr>
          </w:p>
        </w:tc>
      </w:tr>
      <w:tr w:rsidR="00946D1C" w:rsidRPr="00EF6962" w14:paraId="095C5FD0" w14:textId="77777777" w:rsidTr="00946D1C">
        <w:trPr>
          <w:jc w:val="center"/>
        </w:trPr>
        <w:tc>
          <w:tcPr>
            <w:tcW w:w="988" w:type="dxa"/>
          </w:tcPr>
          <w:p w14:paraId="3DA41F4F"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OP 1</w:t>
            </w:r>
          </w:p>
        </w:tc>
        <w:tc>
          <w:tcPr>
            <w:tcW w:w="1134" w:type="dxa"/>
          </w:tcPr>
          <w:p w14:paraId="5C5200E0"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Priority 2</w:t>
            </w:r>
          </w:p>
        </w:tc>
        <w:tc>
          <w:tcPr>
            <w:tcW w:w="992" w:type="dxa"/>
          </w:tcPr>
          <w:p w14:paraId="50F86FC9"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Public</w:t>
            </w:r>
          </w:p>
        </w:tc>
        <w:tc>
          <w:tcPr>
            <w:tcW w:w="850" w:type="dxa"/>
          </w:tcPr>
          <w:p w14:paraId="65E546C3"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ERDF</w:t>
            </w:r>
          </w:p>
        </w:tc>
        <w:tc>
          <w:tcPr>
            <w:tcW w:w="2410" w:type="dxa"/>
          </w:tcPr>
          <w:p w14:paraId="27D89164"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Less developed</w:t>
            </w:r>
          </w:p>
        </w:tc>
        <w:tc>
          <w:tcPr>
            <w:tcW w:w="1559" w:type="dxa"/>
          </w:tcPr>
          <w:p w14:paraId="3A4E680B" w14:textId="77777777" w:rsidR="003423D4" w:rsidRPr="00DF011E"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DF011E">
              <w:rPr>
                <w:rFonts w:asciiTheme="minorHAnsi" w:eastAsia="Calibri" w:hAnsiTheme="minorHAnsi"/>
                <w:noProof/>
                <w:color w:val="000000" w:themeColor="text1"/>
                <w:sz w:val="22"/>
                <w:szCs w:val="22"/>
                <w:lang w:val="en-GB"/>
              </w:rPr>
              <w:t>96.543.000</w:t>
            </w:r>
          </w:p>
        </w:tc>
        <w:tc>
          <w:tcPr>
            <w:tcW w:w="1418" w:type="dxa"/>
          </w:tcPr>
          <w:p w14:paraId="6CFA491B" w14:textId="77777777" w:rsidR="003423D4" w:rsidRPr="00DF011E"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DF011E">
              <w:rPr>
                <w:rFonts w:asciiTheme="minorHAnsi" w:eastAsia="Calibri" w:hAnsiTheme="minorHAnsi"/>
                <w:noProof/>
                <w:color w:val="000000" w:themeColor="text1"/>
                <w:sz w:val="22"/>
                <w:szCs w:val="22"/>
                <w:lang w:val="en-GB"/>
              </w:rPr>
              <w:t>17.037.000</w:t>
            </w:r>
          </w:p>
        </w:tc>
        <w:tc>
          <w:tcPr>
            <w:tcW w:w="1559" w:type="dxa"/>
            <w:gridSpan w:val="2"/>
          </w:tcPr>
          <w:p w14:paraId="58D38C37" w14:textId="77777777" w:rsidR="003423D4" w:rsidRPr="00DF011E"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DF011E">
              <w:rPr>
                <w:rFonts w:asciiTheme="minorHAnsi" w:eastAsia="Calibri" w:hAnsiTheme="minorHAnsi"/>
                <w:noProof/>
                <w:color w:val="000000" w:themeColor="text1"/>
                <w:sz w:val="22"/>
                <w:szCs w:val="22"/>
                <w:lang w:val="en-GB"/>
              </w:rPr>
              <w:t>17.037.000</w:t>
            </w:r>
          </w:p>
        </w:tc>
        <w:tc>
          <w:tcPr>
            <w:tcW w:w="709" w:type="dxa"/>
          </w:tcPr>
          <w:p w14:paraId="46B6FA1D" w14:textId="77777777" w:rsidR="003423D4" w:rsidRPr="00DF011E"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DF011E">
              <w:rPr>
                <w:rFonts w:asciiTheme="minorHAnsi" w:eastAsia="Calibri" w:hAnsiTheme="minorHAnsi"/>
                <w:noProof/>
                <w:color w:val="000000" w:themeColor="text1"/>
                <w:sz w:val="22"/>
                <w:szCs w:val="22"/>
                <w:lang w:val="en-GB"/>
              </w:rPr>
              <w:t>0,00</w:t>
            </w:r>
          </w:p>
        </w:tc>
        <w:tc>
          <w:tcPr>
            <w:tcW w:w="1417" w:type="dxa"/>
          </w:tcPr>
          <w:p w14:paraId="74A60618" w14:textId="77777777" w:rsidR="003423D4" w:rsidRPr="00DF011E"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DF011E">
              <w:rPr>
                <w:rFonts w:asciiTheme="minorHAnsi" w:eastAsia="Calibri" w:hAnsiTheme="minorHAnsi"/>
                <w:noProof/>
                <w:color w:val="000000" w:themeColor="text1"/>
                <w:sz w:val="22"/>
                <w:szCs w:val="22"/>
                <w:lang w:val="en-GB"/>
              </w:rPr>
              <w:t>113.580.000</w:t>
            </w:r>
          </w:p>
        </w:tc>
        <w:tc>
          <w:tcPr>
            <w:tcW w:w="1418" w:type="dxa"/>
          </w:tcPr>
          <w:p w14:paraId="2044C593" w14:textId="77777777" w:rsidR="003423D4" w:rsidRPr="00DF011E" w:rsidRDefault="003423D4" w:rsidP="00932EBC">
            <w:pPr>
              <w:spacing w:line="276" w:lineRule="auto"/>
              <w:jc w:val="center"/>
              <w:rPr>
                <w:rFonts w:asciiTheme="minorHAnsi" w:eastAsia="Calibri" w:hAnsiTheme="minorHAnsi" w:cstheme="minorHAnsi"/>
                <w:noProof/>
                <w:color w:val="000000" w:themeColor="text1"/>
                <w:sz w:val="22"/>
                <w:szCs w:val="22"/>
                <w:lang w:val="en-GB"/>
              </w:rPr>
            </w:pPr>
            <w:r w:rsidRPr="00DF011E">
              <w:rPr>
                <w:rFonts w:asciiTheme="minorHAnsi" w:eastAsia="Calibri" w:hAnsiTheme="minorHAnsi"/>
                <w:noProof/>
                <w:color w:val="000000" w:themeColor="text1"/>
                <w:sz w:val="22"/>
                <w:szCs w:val="22"/>
                <w:lang w:val="en-GB"/>
              </w:rPr>
              <w:t>85%</w:t>
            </w:r>
          </w:p>
        </w:tc>
      </w:tr>
      <w:tr w:rsidR="00946D1C" w:rsidRPr="00EF6962" w14:paraId="6F2632C2" w14:textId="77777777" w:rsidTr="00946D1C">
        <w:trPr>
          <w:jc w:val="center"/>
        </w:trPr>
        <w:tc>
          <w:tcPr>
            <w:tcW w:w="988" w:type="dxa"/>
          </w:tcPr>
          <w:p w14:paraId="37D46603"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OP 2</w:t>
            </w:r>
          </w:p>
        </w:tc>
        <w:tc>
          <w:tcPr>
            <w:tcW w:w="1134" w:type="dxa"/>
          </w:tcPr>
          <w:p w14:paraId="6A5A4473"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Priority 3</w:t>
            </w:r>
          </w:p>
        </w:tc>
        <w:tc>
          <w:tcPr>
            <w:tcW w:w="992" w:type="dxa"/>
          </w:tcPr>
          <w:p w14:paraId="2400D4EF"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Public</w:t>
            </w:r>
          </w:p>
        </w:tc>
        <w:tc>
          <w:tcPr>
            <w:tcW w:w="850" w:type="dxa"/>
          </w:tcPr>
          <w:p w14:paraId="4EF5908B"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ERDF</w:t>
            </w:r>
          </w:p>
        </w:tc>
        <w:tc>
          <w:tcPr>
            <w:tcW w:w="2410" w:type="dxa"/>
          </w:tcPr>
          <w:p w14:paraId="3DB6F56B"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Less developed</w:t>
            </w:r>
          </w:p>
        </w:tc>
        <w:tc>
          <w:tcPr>
            <w:tcW w:w="1559" w:type="dxa"/>
          </w:tcPr>
          <w:p w14:paraId="2EF1EA4E" w14:textId="77777777" w:rsidR="003423D4" w:rsidRPr="00DF011E"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DF011E">
              <w:rPr>
                <w:rFonts w:asciiTheme="minorHAnsi" w:eastAsia="Calibri" w:hAnsiTheme="minorHAnsi"/>
                <w:noProof/>
                <w:color w:val="000000" w:themeColor="text1"/>
                <w:sz w:val="22"/>
                <w:szCs w:val="22"/>
                <w:lang w:val="en-GB"/>
              </w:rPr>
              <w:t>384.557.000</w:t>
            </w:r>
          </w:p>
        </w:tc>
        <w:tc>
          <w:tcPr>
            <w:tcW w:w="1418" w:type="dxa"/>
          </w:tcPr>
          <w:p w14:paraId="11B68369" w14:textId="77777777" w:rsidR="003423D4" w:rsidRPr="00DF011E"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DF011E">
              <w:rPr>
                <w:rFonts w:asciiTheme="minorHAnsi" w:eastAsia="Calibri" w:hAnsiTheme="minorHAnsi"/>
                <w:noProof/>
                <w:color w:val="000000" w:themeColor="text1"/>
                <w:sz w:val="22"/>
                <w:szCs w:val="22"/>
                <w:lang w:val="en-GB"/>
              </w:rPr>
              <w:t>67.863.000</w:t>
            </w:r>
          </w:p>
        </w:tc>
        <w:tc>
          <w:tcPr>
            <w:tcW w:w="1559" w:type="dxa"/>
            <w:gridSpan w:val="2"/>
          </w:tcPr>
          <w:p w14:paraId="21DC1B27" w14:textId="77777777" w:rsidR="003423D4" w:rsidRPr="00DF011E"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DF011E">
              <w:rPr>
                <w:rFonts w:asciiTheme="minorHAnsi" w:eastAsia="Calibri" w:hAnsiTheme="minorHAnsi"/>
                <w:noProof/>
                <w:color w:val="000000" w:themeColor="text1"/>
                <w:sz w:val="22"/>
                <w:szCs w:val="22"/>
                <w:lang w:val="en-GB"/>
              </w:rPr>
              <w:t>67.863.000</w:t>
            </w:r>
          </w:p>
        </w:tc>
        <w:tc>
          <w:tcPr>
            <w:tcW w:w="709" w:type="dxa"/>
          </w:tcPr>
          <w:p w14:paraId="140A7000" w14:textId="77777777" w:rsidR="003423D4" w:rsidRPr="00DF011E"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DF011E">
              <w:rPr>
                <w:rFonts w:asciiTheme="minorHAnsi" w:eastAsia="Calibri" w:hAnsiTheme="minorHAnsi"/>
                <w:noProof/>
                <w:color w:val="000000" w:themeColor="text1"/>
                <w:sz w:val="22"/>
                <w:szCs w:val="22"/>
                <w:lang w:val="en-GB"/>
              </w:rPr>
              <w:t>0,00</w:t>
            </w:r>
          </w:p>
        </w:tc>
        <w:tc>
          <w:tcPr>
            <w:tcW w:w="1417" w:type="dxa"/>
          </w:tcPr>
          <w:p w14:paraId="6F7778C1" w14:textId="77777777" w:rsidR="003423D4" w:rsidRPr="00DF011E"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DF011E">
              <w:rPr>
                <w:rFonts w:asciiTheme="minorHAnsi" w:eastAsia="Calibri" w:hAnsiTheme="minorHAnsi"/>
                <w:noProof/>
                <w:color w:val="000000" w:themeColor="text1"/>
                <w:sz w:val="22"/>
                <w:szCs w:val="22"/>
                <w:lang w:val="en-GB"/>
              </w:rPr>
              <w:t>452.420.000</w:t>
            </w:r>
          </w:p>
        </w:tc>
        <w:tc>
          <w:tcPr>
            <w:tcW w:w="1418" w:type="dxa"/>
          </w:tcPr>
          <w:p w14:paraId="55606C43" w14:textId="77777777" w:rsidR="003423D4" w:rsidRPr="00DF011E" w:rsidRDefault="003423D4" w:rsidP="00932EBC">
            <w:pPr>
              <w:spacing w:line="276" w:lineRule="auto"/>
              <w:jc w:val="center"/>
              <w:rPr>
                <w:rFonts w:asciiTheme="minorHAnsi" w:eastAsia="Calibri" w:hAnsiTheme="minorHAnsi" w:cstheme="minorHAnsi"/>
                <w:noProof/>
                <w:color w:val="000000" w:themeColor="text1"/>
                <w:sz w:val="22"/>
                <w:szCs w:val="22"/>
                <w:lang w:val="en-GB"/>
              </w:rPr>
            </w:pPr>
            <w:r w:rsidRPr="00DF011E">
              <w:rPr>
                <w:rFonts w:asciiTheme="minorHAnsi" w:eastAsia="Calibri" w:hAnsiTheme="minorHAnsi"/>
                <w:noProof/>
                <w:color w:val="000000" w:themeColor="text1"/>
                <w:sz w:val="22"/>
                <w:szCs w:val="22"/>
                <w:lang w:val="en-GB"/>
              </w:rPr>
              <w:t>85%</w:t>
            </w:r>
          </w:p>
        </w:tc>
      </w:tr>
      <w:tr w:rsidR="00946D1C" w:rsidRPr="00EF6962" w14:paraId="0D39230D" w14:textId="77777777" w:rsidTr="00946D1C">
        <w:trPr>
          <w:jc w:val="center"/>
        </w:trPr>
        <w:tc>
          <w:tcPr>
            <w:tcW w:w="988" w:type="dxa"/>
          </w:tcPr>
          <w:p w14:paraId="27763650"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OP 3</w:t>
            </w:r>
          </w:p>
        </w:tc>
        <w:tc>
          <w:tcPr>
            <w:tcW w:w="1134" w:type="dxa"/>
          </w:tcPr>
          <w:p w14:paraId="7D0E5C06"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Priority 4</w:t>
            </w:r>
          </w:p>
        </w:tc>
        <w:tc>
          <w:tcPr>
            <w:tcW w:w="992" w:type="dxa"/>
          </w:tcPr>
          <w:p w14:paraId="2AED3E87"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Public</w:t>
            </w:r>
          </w:p>
        </w:tc>
        <w:tc>
          <w:tcPr>
            <w:tcW w:w="850" w:type="dxa"/>
          </w:tcPr>
          <w:p w14:paraId="6A848DB1"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ERDF</w:t>
            </w:r>
          </w:p>
        </w:tc>
        <w:tc>
          <w:tcPr>
            <w:tcW w:w="2410" w:type="dxa"/>
          </w:tcPr>
          <w:p w14:paraId="7A3CB888"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Less developed</w:t>
            </w:r>
          </w:p>
        </w:tc>
        <w:tc>
          <w:tcPr>
            <w:tcW w:w="1559" w:type="dxa"/>
          </w:tcPr>
          <w:p w14:paraId="06803591"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143.106.000</w:t>
            </w:r>
          </w:p>
        </w:tc>
        <w:tc>
          <w:tcPr>
            <w:tcW w:w="1418" w:type="dxa"/>
          </w:tcPr>
          <w:p w14:paraId="7F93AE66"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25.254.000</w:t>
            </w:r>
          </w:p>
        </w:tc>
        <w:tc>
          <w:tcPr>
            <w:tcW w:w="1559" w:type="dxa"/>
            <w:gridSpan w:val="2"/>
          </w:tcPr>
          <w:p w14:paraId="5F967E22"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25.254.000</w:t>
            </w:r>
          </w:p>
        </w:tc>
        <w:tc>
          <w:tcPr>
            <w:tcW w:w="709" w:type="dxa"/>
          </w:tcPr>
          <w:p w14:paraId="2B71BA97"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0,00</w:t>
            </w:r>
          </w:p>
        </w:tc>
        <w:tc>
          <w:tcPr>
            <w:tcW w:w="1417" w:type="dxa"/>
          </w:tcPr>
          <w:p w14:paraId="450FFD56"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168.360.000</w:t>
            </w:r>
          </w:p>
        </w:tc>
        <w:tc>
          <w:tcPr>
            <w:tcW w:w="1418" w:type="dxa"/>
          </w:tcPr>
          <w:p w14:paraId="117694DA" w14:textId="77777777" w:rsidR="003423D4" w:rsidRPr="00EF6962" w:rsidRDefault="003423D4" w:rsidP="00932EBC">
            <w:pPr>
              <w:spacing w:line="276" w:lineRule="auto"/>
              <w:jc w:val="center"/>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85%</w:t>
            </w:r>
          </w:p>
        </w:tc>
      </w:tr>
      <w:tr w:rsidR="00946D1C" w:rsidRPr="00EF6962" w14:paraId="035B573B" w14:textId="77777777" w:rsidTr="00946D1C">
        <w:trPr>
          <w:jc w:val="center"/>
        </w:trPr>
        <w:tc>
          <w:tcPr>
            <w:tcW w:w="988" w:type="dxa"/>
          </w:tcPr>
          <w:p w14:paraId="64025182"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OP 4</w:t>
            </w:r>
          </w:p>
        </w:tc>
        <w:tc>
          <w:tcPr>
            <w:tcW w:w="1134" w:type="dxa"/>
          </w:tcPr>
          <w:p w14:paraId="47FDD360"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Priority 5</w:t>
            </w:r>
          </w:p>
        </w:tc>
        <w:tc>
          <w:tcPr>
            <w:tcW w:w="992" w:type="dxa"/>
          </w:tcPr>
          <w:p w14:paraId="6FA2D9F9"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Public</w:t>
            </w:r>
          </w:p>
        </w:tc>
        <w:tc>
          <w:tcPr>
            <w:tcW w:w="850" w:type="dxa"/>
          </w:tcPr>
          <w:p w14:paraId="559105F7"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ERDF</w:t>
            </w:r>
          </w:p>
        </w:tc>
        <w:tc>
          <w:tcPr>
            <w:tcW w:w="2410" w:type="dxa"/>
          </w:tcPr>
          <w:p w14:paraId="379EACC6"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Less developed</w:t>
            </w:r>
          </w:p>
        </w:tc>
        <w:tc>
          <w:tcPr>
            <w:tcW w:w="1559" w:type="dxa"/>
          </w:tcPr>
          <w:p w14:paraId="5D56EBD0" w14:textId="77777777" w:rsidR="00570A21" w:rsidRPr="00EF6962" w:rsidRDefault="00570A21"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71.276.000</w:t>
            </w:r>
          </w:p>
        </w:tc>
        <w:tc>
          <w:tcPr>
            <w:tcW w:w="1418" w:type="dxa"/>
          </w:tcPr>
          <w:p w14:paraId="6AA17A21" w14:textId="77777777" w:rsidR="00570A21" w:rsidRPr="00EF6962" w:rsidRDefault="00570A21"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12.578.000</w:t>
            </w:r>
          </w:p>
        </w:tc>
        <w:tc>
          <w:tcPr>
            <w:tcW w:w="1559" w:type="dxa"/>
            <w:gridSpan w:val="2"/>
          </w:tcPr>
          <w:p w14:paraId="4FD72F96" w14:textId="77777777" w:rsidR="00570A21" w:rsidRPr="00EF6962" w:rsidRDefault="00570A21"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12.578.000</w:t>
            </w:r>
          </w:p>
        </w:tc>
        <w:tc>
          <w:tcPr>
            <w:tcW w:w="709" w:type="dxa"/>
          </w:tcPr>
          <w:p w14:paraId="0D49610A" w14:textId="77777777" w:rsidR="00570A21" w:rsidRPr="00EF6962" w:rsidRDefault="00570A21"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0,00</w:t>
            </w:r>
          </w:p>
        </w:tc>
        <w:tc>
          <w:tcPr>
            <w:tcW w:w="1417" w:type="dxa"/>
          </w:tcPr>
          <w:p w14:paraId="531C846A" w14:textId="77777777" w:rsidR="00570A21" w:rsidRPr="00EF6962" w:rsidRDefault="00570A21"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83.854.000</w:t>
            </w:r>
          </w:p>
        </w:tc>
        <w:tc>
          <w:tcPr>
            <w:tcW w:w="1418" w:type="dxa"/>
          </w:tcPr>
          <w:p w14:paraId="0810B0CD" w14:textId="77777777" w:rsidR="00570A21" w:rsidRPr="00EF6962" w:rsidRDefault="00570A21" w:rsidP="00932EBC">
            <w:pPr>
              <w:spacing w:line="276" w:lineRule="auto"/>
              <w:jc w:val="center"/>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85%</w:t>
            </w:r>
          </w:p>
        </w:tc>
      </w:tr>
      <w:tr w:rsidR="00946D1C" w:rsidRPr="00EF6962" w14:paraId="55BA76AD" w14:textId="77777777" w:rsidTr="00946D1C">
        <w:trPr>
          <w:jc w:val="center"/>
        </w:trPr>
        <w:tc>
          <w:tcPr>
            <w:tcW w:w="988" w:type="dxa"/>
          </w:tcPr>
          <w:p w14:paraId="622E3318"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OP 5</w:t>
            </w:r>
          </w:p>
        </w:tc>
        <w:tc>
          <w:tcPr>
            <w:tcW w:w="1134" w:type="dxa"/>
          </w:tcPr>
          <w:p w14:paraId="216B168F"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Priority 6</w:t>
            </w:r>
          </w:p>
        </w:tc>
        <w:tc>
          <w:tcPr>
            <w:tcW w:w="992" w:type="dxa"/>
          </w:tcPr>
          <w:p w14:paraId="244D2293"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Public</w:t>
            </w:r>
          </w:p>
        </w:tc>
        <w:tc>
          <w:tcPr>
            <w:tcW w:w="850" w:type="dxa"/>
          </w:tcPr>
          <w:p w14:paraId="3E3424D7"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ERDF</w:t>
            </w:r>
          </w:p>
        </w:tc>
        <w:tc>
          <w:tcPr>
            <w:tcW w:w="2410" w:type="dxa"/>
          </w:tcPr>
          <w:p w14:paraId="717611DC"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Less developed</w:t>
            </w:r>
          </w:p>
        </w:tc>
        <w:tc>
          <w:tcPr>
            <w:tcW w:w="1559" w:type="dxa"/>
          </w:tcPr>
          <w:p w14:paraId="5998293E"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69.083.000</w:t>
            </w:r>
          </w:p>
        </w:tc>
        <w:tc>
          <w:tcPr>
            <w:tcW w:w="1418" w:type="dxa"/>
          </w:tcPr>
          <w:p w14:paraId="3D732756"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12.191.000</w:t>
            </w:r>
          </w:p>
        </w:tc>
        <w:tc>
          <w:tcPr>
            <w:tcW w:w="1559" w:type="dxa"/>
            <w:gridSpan w:val="2"/>
          </w:tcPr>
          <w:p w14:paraId="05B8D2BB"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12.191.000</w:t>
            </w:r>
          </w:p>
        </w:tc>
        <w:tc>
          <w:tcPr>
            <w:tcW w:w="709" w:type="dxa"/>
          </w:tcPr>
          <w:p w14:paraId="1E790429"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0,00</w:t>
            </w:r>
          </w:p>
        </w:tc>
        <w:tc>
          <w:tcPr>
            <w:tcW w:w="1417" w:type="dxa"/>
          </w:tcPr>
          <w:p w14:paraId="23A16386"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81.274.000</w:t>
            </w:r>
          </w:p>
        </w:tc>
        <w:tc>
          <w:tcPr>
            <w:tcW w:w="1418" w:type="dxa"/>
          </w:tcPr>
          <w:p w14:paraId="0173E23A" w14:textId="77777777" w:rsidR="003423D4" w:rsidRPr="00EF6962" w:rsidRDefault="003423D4" w:rsidP="00932EBC">
            <w:pPr>
              <w:spacing w:line="276" w:lineRule="auto"/>
              <w:jc w:val="center"/>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85%</w:t>
            </w:r>
          </w:p>
        </w:tc>
      </w:tr>
      <w:tr w:rsidR="00946D1C" w:rsidRPr="00EF6962" w14:paraId="7E286106" w14:textId="77777777" w:rsidTr="00946D1C">
        <w:trPr>
          <w:jc w:val="center"/>
        </w:trPr>
        <w:tc>
          <w:tcPr>
            <w:tcW w:w="988" w:type="dxa"/>
            <w:vMerge w:val="restart"/>
          </w:tcPr>
          <w:p w14:paraId="6D67C01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134" w:type="dxa"/>
            <w:vMerge w:val="restart"/>
          </w:tcPr>
          <w:p w14:paraId="4041E1B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 xml:space="preserve">Priority </w:t>
            </w:r>
          </w:p>
        </w:tc>
        <w:tc>
          <w:tcPr>
            <w:tcW w:w="992" w:type="dxa"/>
            <w:vMerge w:val="restart"/>
          </w:tcPr>
          <w:p w14:paraId="3A7DFB55"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vMerge w:val="restart"/>
          </w:tcPr>
          <w:p w14:paraId="0E1FC665"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ESF+</w:t>
            </w:r>
          </w:p>
        </w:tc>
        <w:tc>
          <w:tcPr>
            <w:tcW w:w="2410" w:type="dxa"/>
          </w:tcPr>
          <w:p w14:paraId="740AD459"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Less developed</w:t>
            </w:r>
          </w:p>
        </w:tc>
        <w:tc>
          <w:tcPr>
            <w:tcW w:w="1559" w:type="dxa"/>
          </w:tcPr>
          <w:p w14:paraId="5E815B5B"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418" w:type="dxa"/>
          </w:tcPr>
          <w:p w14:paraId="239AAA2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559" w:type="dxa"/>
            <w:gridSpan w:val="2"/>
          </w:tcPr>
          <w:p w14:paraId="7F7F13FA"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709" w:type="dxa"/>
          </w:tcPr>
          <w:p w14:paraId="492E4E4A"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417" w:type="dxa"/>
          </w:tcPr>
          <w:p w14:paraId="107E3917"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418" w:type="dxa"/>
          </w:tcPr>
          <w:p w14:paraId="5560D06A"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r>
      <w:tr w:rsidR="00946D1C" w:rsidRPr="00EF6962" w14:paraId="166EA8D8" w14:textId="77777777" w:rsidTr="00946D1C">
        <w:trPr>
          <w:jc w:val="center"/>
        </w:trPr>
        <w:tc>
          <w:tcPr>
            <w:tcW w:w="988" w:type="dxa"/>
            <w:vMerge/>
          </w:tcPr>
          <w:p w14:paraId="6E1F204F"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134" w:type="dxa"/>
            <w:vMerge/>
          </w:tcPr>
          <w:p w14:paraId="3B275DBA"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992" w:type="dxa"/>
            <w:vMerge/>
          </w:tcPr>
          <w:p w14:paraId="7043791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vMerge/>
          </w:tcPr>
          <w:p w14:paraId="678A57DA"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2410" w:type="dxa"/>
          </w:tcPr>
          <w:p w14:paraId="41592C06"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More developed</w:t>
            </w:r>
          </w:p>
        </w:tc>
        <w:tc>
          <w:tcPr>
            <w:tcW w:w="1559" w:type="dxa"/>
          </w:tcPr>
          <w:p w14:paraId="14FAB64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418" w:type="dxa"/>
          </w:tcPr>
          <w:p w14:paraId="712E8772"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559" w:type="dxa"/>
            <w:gridSpan w:val="2"/>
          </w:tcPr>
          <w:p w14:paraId="210F0439"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709" w:type="dxa"/>
          </w:tcPr>
          <w:p w14:paraId="5821B015"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417" w:type="dxa"/>
          </w:tcPr>
          <w:p w14:paraId="1F6D0A5F"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418" w:type="dxa"/>
          </w:tcPr>
          <w:p w14:paraId="353391D7"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r>
      <w:tr w:rsidR="00946D1C" w:rsidRPr="00EF6962" w14:paraId="51A37253" w14:textId="77777777" w:rsidTr="00946D1C">
        <w:trPr>
          <w:jc w:val="center"/>
        </w:trPr>
        <w:tc>
          <w:tcPr>
            <w:tcW w:w="988" w:type="dxa"/>
            <w:vMerge/>
          </w:tcPr>
          <w:p w14:paraId="2E5021BD"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134" w:type="dxa"/>
            <w:vMerge/>
          </w:tcPr>
          <w:p w14:paraId="532B1D23"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992" w:type="dxa"/>
            <w:vMerge/>
          </w:tcPr>
          <w:p w14:paraId="38099A83"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vMerge/>
          </w:tcPr>
          <w:p w14:paraId="6379626A"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2410" w:type="dxa"/>
          </w:tcPr>
          <w:p w14:paraId="42C159A5"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Transition</w:t>
            </w:r>
          </w:p>
        </w:tc>
        <w:tc>
          <w:tcPr>
            <w:tcW w:w="1559" w:type="dxa"/>
          </w:tcPr>
          <w:p w14:paraId="0E98E05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418" w:type="dxa"/>
          </w:tcPr>
          <w:p w14:paraId="19E240F2"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559" w:type="dxa"/>
            <w:gridSpan w:val="2"/>
          </w:tcPr>
          <w:p w14:paraId="17E23C43"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709" w:type="dxa"/>
          </w:tcPr>
          <w:p w14:paraId="5D2EA098"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417" w:type="dxa"/>
          </w:tcPr>
          <w:p w14:paraId="60D3C148"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418" w:type="dxa"/>
          </w:tcPr>
          <w:p w14:paraId="36AACDB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r>
      <w:tr w:rsidR="00946D1C" w:rsidRPr="00EF6962" w14:paraId="3F86DE75" w14:textId="77777777" w:rsidTr="00946D1C">
        <w:trPr>
          <w:jc w:val="center"/>
        </w:trPr>
        <w:tc>
          <w:tcPr>
            <w:tcW w:w="988" w:type="dxa"/>
            <w:vMerge/>
          </w:tcPr>
          <w:p w14:paraId="0665A98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134" w:type="dxa"/>
            <w:vMerge/>
          </w:tcPr>
          <w:p w14:paraId="05247B0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992" w:type="dxa"/>
            <w:vMerge/>
          </w:tcPr>
          <w:p w14:paraId="63917C9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vMerge/>
          </w:tcPr>
          <w:p w14:paraId="5F66532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2410" w:type="dxa"/>
          </w:tcPr>
          <w:p w14:paraId="7391AB67"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Outermost and northern sparsely populated regions</w:t>
            </w:r>
          </w:p>
        </w:tc>
        <w:tc>
          <w:tcPr>
            <w:tcW w:w="1559" w:type="dxa"/>
          </w:tcPr>
          <w:p w14:paraId="3669884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418" w:type="dxa"/>
          </w:tcPr>
          <w:p w14:paraId="099CE694"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559" w:type="dxa"/>
            <w:gridSpan w:val="2"/>
          </w:tcPr>
          <w:p w14:paraId="634681BF"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709" w:type="dxa"/>
          </w:tcPr>
          <w:p w14:paraId="22EC6F4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417" w:type="dxa"/>
          </w:tcPr>
          <w:p w14:paraId="6374D58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418" w:type="dxa"/>
          </w:tcPr>
          <w:p w14:paraId="143139E6"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r>
      <w:tr w:rsidR="00946D1C" w:rsidRPr="00EF6962" w14:paraId="59BDB1B6" w14:textId="77777777" w:rsidTr="00946D1C">
        <w:trPr>
          <w:jc w:val="center"/>
        </w:trPr>
        <w:tc>
          <w:tcPr>
            <w:tcW w:w="988" w:type="dxa"/>
            <w:vMerge w:val="restart"/>
          </w:tcPr>
          <w:p w14:paraId="3411074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134" w:type="dxa"/>
            <w:vMerge w:val="restart"/>
          </w:tcPr>
          <w:p w14:paraId="0C51AB74"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 xml:space="preserve">Priority </w:t>
            </w:r>
          </w:p>
        </w:tc>
        <w:tc>
          <w:tcPr>
            <w:tcW w:w="992" w:type="dxa"/>
            <w:vMerge w:val="restart"/>
          </w:tcPr>
          <w:p w14:paraId="342B4780"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vMerge w:val="restart"/>
          </w:tcPr>
          <w:p w14:paraId="7B62C27A"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JTF****</w:t>
            </w:r>
          </w:p>
        </w:tc>
        <w:tc>
          <w:tcPr>
            <w:tcW w:w="2410" w:type="dxa"/>
          </w:tcPr>
          <w:p w14:paraId="16CBBF6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Less developed</w:t>
            </w:r>
          </w:p>
        </w:tc>
        <w:tc>
          <w:tcPr>
            <w:tcW w:w="1559" w:type="dxa"/>
          </w:tcPr>
          <w:p w14:paraId="2179A5D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418" w:type="dxa"/>
          </w:tcPr>
          <w:p w14:paraId="52DCB68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559" w:type="dxa"/>
            <w:gridSpan w:val="2"/>
          </w:tcPr>
          <w:p w14:paraId="7853F997"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709" w:type="dxa"/>
          </w:tcPr>
          <w:p w14:paraId="489B02CD"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417" w:type="dxa"/>
          </w:tcPr>
          <w:p w14:paraId="7DC7508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418" w:type="dxa"/>
          </w:tcPr>
          <w:p w14:paraId="6268637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r>
      <w:tr w:rsidR="00946D1C" w:rsidRPr="00EF6962" w14:paraId="11486048" w14:textId="77777777" w:rsidTr="00946D1C">
        <w:trPr>
          <w:jc w:val="center"/>
        </w:trPr>
        <w:tc>
          <w:tcPr>
            <w:tcW w:w="988" w:type="dxa"/>
            <w:vMerge/>
          </w:tcPr>
          <w:p w14:paraId="5D578442"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134" w:type="dxa"/>
            <w:vMerge/>
          </w:tcPr>
          <w:p w14:paraId="0179BC76"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992" w:type="dxa"/>
            <w:vMerge/>
          </w:tcPr>
          <w:p w14:paraId="363F9E3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vMerge/>
          </w:tcPr>
          <w:p w14:paraId="41A63372"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2410" w:type="dxa"/>
          </w:tcPr>
          <w:p w14:paraId="201084F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More developed</w:t>
            </w:r>
          </w:p>
        </w:tc>
        <w:tc>
          <w:tcPr>
            <w:tcW w:w="1559" w:type="dxa"/>
          </w:tcPr>
          <w:p w14:paraId="34C8D3F0"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418" w:type="dxa"/>
          </w:tcPr>
          <w:p w14:paraId="1777757B"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559" w:type="dxa"/>
            <w:gridSpan w:val="2"/>
          </w:tcPr>
          <w:p w14:paraId="5CE2BA9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709" w:type="dxa"/>
          </w:tcPr>
          <w:p w14:paraId="011DE517"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417" w:type="dxa"/>
          </w:tcPr>
          <w:p w14:paraId="72EA64D7"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418" w:type="dxa"/>
          </w:tcPr>
          <w:p w14:paraId="252B82DF"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r>
      <w:tr w:rsidR="00946D1C" w:rsidRPr="00EF6962" w14:paraId="25033ADC" w14:textId="77777777" w:rsidTr="00946D1C">
        <w:trPr>
          <w:jc w:val="center"/>
        </w:trPr>
        <w:tc>
          <w:tcPr>
            <w:tcW w:w="988" w:type="dxa"/>
            <w:vMerge/>
          </w:tcPr>
          <w:p w14:paraId="20A277A2"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134" w:type="dxa"/>
            <w:vMerge/>
          </w:tcPr>
          <w:p w14:paraId="13D454A6"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992" w:type="dxa"/>
            <w:vMerge/>
          </w:tcPr>
          <w:p w14:paraId="53C0332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vMerge/>
          </w:tcPr>
          <w:p w14:paraId="0F76562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2410" w:type="dxa"/>
          </w:tcPr>
          <w:p w14:paraId="49D2DAFF"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Transition</w:t>
            </w:r>
          </w:p>
        </w:tc>
        <w:tc>
          <w:tcPr>
            <w:tcW w:w="1559" w:type="dxa"/>
          </w:tcPr>
          <w:p w14:paraId="39284C84"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418" w:type="dxa"/>
          </w:tcPr>
          <w:p w14:paraId="5A0C42A9"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559" w:type="dxa"/>
            <w:gridSpan w:val="2"/>
          </w:tcPr>
          <w:p w14:paraId="23663E04"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709" w:type="dxa"/>
          </w:tcPr>
          <w:p w14:paraId="2465D328"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417" w:type="dxa"/>
          </w:tcPr>
          <w:p w14:paraId="716265B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c>
          <w:tcPr>
            <w:tcW w:w="1418" w:type="dxa"/>
          </w:tcPr>
          <w:p w14:paraId="66E61D69"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highlight w:val="yellow"/>
                <w:lang w:val="en-GB"/>
              </w:rPr>
            </w:pPr>
          </w:p>
        </w:tc>
      </w:tr>
      <w:tr w:rsidR="00946D1C" w:rsidRPr="00EF6962" w14:paraId="3E864628" w14:textId="77777777" w:rsidTr="00946D1C">
        <w:trPr>
          <w:jc w:val="center"/>
        </w:trPr>
        <w:tc>
          <w:tcPr>
            <w:tcW w:w="988" w:type="dxa"/>
          </w:tcPr>
          <w:p w14:paraId="07F5CB1D"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134" w:type="dxa"/>
          </w:tcPr>
          <w:p w14:paraId="7B7DCC0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 xml:space="preserve">Priority </w:t>
            </w:r>
          </w:p>
        </w:tc>
        <w:tc>
          <w:tcPr>
            <w:tcW w:w="992" w:type="dxa"/>
          </w:tcPr>
          <w:p w14:paraId="240A41F4"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tcPr>
          <w:p w14:paraId="3890F3B3"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CF</w:t>
            </w:r>
          </w:p>
        </w:tc>
        <w:tc>
          <w:tcPr>
            <w:tcW w:w="2410" w:type="dxa"/>
          </w:tcPr>
          <w:p w14:paraId="2BE1ED80"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559" w:type="dxa"/>
          </w:tcPr>
          <w:p w14:paraId="1561085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4688C379"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559" w:type="dxa"/>
            <w:gridSpan w:val="2"/>
          </w:tcPr>
          <w:p w14:paraId="07BFCDB4"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709" w:type="dxa"/>
          </w:tcPr>
          <w:p w14:paraId="64433693"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7" w:type="dxa"/>
          </w:tcPr>
          <w:p w14:paraId="01918A7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477A6BC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r>
      <w:tr w:rsidR="00946D1C" w:rsidRPr="00EF6962" w14:paraId="331C47E3" w14:textId="77777777" w:rsidTr="00946D1C">
        <w:trPr>
          <w:jc w:val="center"/>
        </w:trPr>
        <w:tc>
          <w:tcPr>
            <w:tcW w:w="988" w:type="dxa"/>
          </w:tcPr>
          <w:p w14:paraId="403E31B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TA</w:t>
            </w:r>
          </w:p>
        </w:tc>
        <w:tc>
          <w:tcPr>
            <w:tcW w:w="1134" w:type="dxa"/>
          </w:tcPr>
          <w:p w14:paraId="2D051FE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TA Art. 29 CPR</w:t>
            </w:r>
          </w:p>
        </w:tc>
        <w:tc>
          <w:tcPr>
            <w:tcW w:w="992" w:type="dxa"/>
          </w:tcPr>
          <w:p w14:paraId="38A4C6A4"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tcPr>
          <w:p w14:paraId="24655B7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ERDF or ESF+ or CF or JTF</w:t>
            </w:r>
          </w:p>
        </w:tc>
        <w:tc>
          <w:tcPr>
            <w:tcW w:w="2410" w:type="dxa"/>
          </w:tcPr>
          <w:p w14:paraId="5F73C969"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559" w:type="dxa"/>
          </w:tcPr>
          <w:p w14:paraId="7802BCC6" w14:textId="77777777" w:rsidR="00570A21" w:rsidRPr="00EF6962" w:rsidRDefault="00570A21" w:rsidP="00932EBC">
            <w:pPr>
              <w:spacing w:line="276" w:lineRule="auto"/>
              <w:jc w:val="right"/>
              <w:rPr>
                <w:rFonts w:asciiTheme="minorHAnsi" w:eastAsia="Calibri" w:hAnsiTheme="minorHAnsi" w:cstheme="minorHAnsi"/>
                <w:noProof/>
                <w:color w:val="000000" w:themeColor="text1"/>
                <w:sz w:val="22"/>
                <w:szCs w:val="22"/>
                <w:lang w:val="en-GB"/>
              </w:rPr>
            </w:pPr>
          </w:p>
        </w:tc>
        <w:tc>
          <w:tcPr>
            <w:tcW w:w="1418" w:type="dxa"/>
          </w:tcPr>
          <w:p w14:paraId="1C10ECE5" w14:textId="77777777" w:rsidR="00570A21" w:rsidRPr="00EF6962" w:rsidRDefault="00570A21" w:rsidP="00932EBC">
            <w:pPr>
              <w:spacing w:line="276" w:lineRule="auto"/>
              <w:jc w:val="right"/>
              <w:rPr>
                <w:rFonts w:asciiTheme="minorHAnsi" w:eastAsia="Calibri" w:hAnsiTheme="minorHAnsi" w:cstheme="minorHAnsi"/>
                <w:noProof/>
                <w:color w:val="000000" w:themeColor="text1"/>
                <w:sz w:val="22"/>
                <w:szCs w:val="22"/>
                <w:lang w:val="en-GB"/>
              </w:rPr>
            </w:pPr>
          </w:p>
        </w:tc>
        <w:tc>
          <w:tcPr>
            <w:tcW w:w="1559" w:type="dxa"/>
            <w:gridSpan w:val="2"/>
          </w:tcPr>
          <w:p w14:paraId="505CD57F" w14:textId="77777777" w:rsidR="00570A21" w:rsidRPr="00EF6962" w:rsidRDefault="00570A21" w:rsidP="00932EBC">
            <w:pPr>
              <w:spacing w:line="276" w:lineRule="auto"/>
              <w:jc w:val="right"/>
              <w:rPr>
                <w:rFonts w:asciiTheme="minorHAnsi" w:eastAsia="Calibri" w:hAnsiTheme="minorHAnsi" w:cstheme="minorHAnsi"/>
                <w:noProof/>
                <w:color w:val="000000" w:themeColor="text1"/>
                <w:sz w:val="22"/>
                <w:szCs w:val="22"/>
                <w:lang w:val="en-GB"/>
              </w:rPr>
            </w:pPr>
          </w:p>
        </w:tc>
        <w:tc>
          <w:tcPr>
            <w:tcW w:w="709" w:type="dxa"/>
          </w:tcPr>
          <w:p w14:paraId="14774DD8" w14:textId="77777777" w:rsidR="00570A21" w:rsidRPr="00EF6962" w:rsidRDefault="00570A21" w:rsidP="00932EBC">
            <w:pPr>
              <w:spacing w:line="276" w:lineRule="auto"/>
              <w:jc w:val="right"/>
              <w:rPr>
                <w:rFonts w:asciiTheme="minorHAnsi" w:eastAsia="Calibri" w:hAnsiTheme="minorHAnsi" w:cstheme="minorHAnsi"/>
                <w:noProof/>
                <w:color w:val="000000" w:themeColor="text1"/>
                <w:sz w:val="22"/>
                <w:szCs w:val="22"/>
                <w:lang w:val="en-GB"/>
              </w:rPr>
            </w:pPr>
          </w:p>
        </w:tc>
        <w:tc>
          <w:tcPr>
            <w:tcW w:w="1417" w:type="dxa"/>
          </w:tcPr>
          <w:p w14:paraId="3FF20FBD" w14:textId="77777777" w:rsidR="00570A21" w:rsidRPr="00EF6962" w:rsidRDefault="00570A21" w:rsidP="00932EBC">
            <w:pPr>
              <w:spacing w:line="276" w:lineRule="auto"/>
              <w:jc w:val="right"/>
              <w:rPr>
                <w:rFonts w:asciiTheme="minorHAnsi" w:eastAsia="Calibri" w:hAnsiTheme="minorHAnsi" w:cstheme="minorHAnsi"/>
                <w:noProof/>
                <w:color w:val="000000" w:themeColor="text1"/>
                <w:sz w:val="22"/>
                <w:szCs w:val="22"/>
                <w:lang w:val="en-GB"/>
              </w:rPr>
            </w:pPr>
          </w:p>
        </w:tc>
        <w:tc>
          <w:tcPr>
            <w:tcW w:w="1418" w:type="dxa"/>
          </w:tcPr>
          <w:p w14:paraId="4452AF4F" w14:textId="77777777" w:rsidR="00570A21" w:rsidRPr="00EF6962" w:rsidRDefault="00570A21" w:rsidP="00932EBC">
            <w:pPr>
              <w:spacing w:line="276" w:lineRule="auto"/>
              <w:jc w:val="center"/>
              <w:rPr>
                <w:rFonts w:asciiTheme="minorHAnsi" w:eastAsia="Calibri" w:hAnsiTheme="minorHAnsi" w:cstheme="minorHAnsi"/>
                <w:noProof/>
                <w:color w:val="000000" w:themeColor="text1"/>
                <w:sz w:val="22"/>
                <w:szCs w:val="22"/>
                <w:lang w:val="en-GB"/>
              </w:rPr>
            </w:pPr>
          </w:p>
        </w:tc>
      </w:tr>
      <w:tr w:rsidR="00946D1C" w:rsidRPr="00EF6962" w14:paraId="64D1A103" w14:textId="77777777" w:rsidTr="00946D1C">
        <w:trPr>
          <w:jc w:val="center"/>
        </w:trPr>
        <w:tc>
          <w:tcPr>
            <w:tcW w:w="988" w:type="dxa"/>
          </w:tcPr>
          <w:p w14:paraId="5EFE8F4D"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p>
        </w:tc>
        <w:tc>
          <w:tcPr>
            <w:tcW w:w="1134" w:type="dxa"/>
          </w:tcPr>
          <w:p w14:paraId="66CC73E2"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TA Art. 30 CPR</w:t>
            </w:r>
          </w:p>
        </w:tc>
        <w:tc>
          <w:tcPr>
            <w:tcW w:w="992" w:type="dxa"/>
            <w:tcBorders>
              <w:bottom w:val="single" w:sz="4" w:space="0" w:color="auto"/>
            </w:tcBorders>
          </w:tcPr>
          <w:p w14:paraId="4C86890E"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p>
        </w:tc>
        <w:tc>
          <w:tcPr>
            <w:tcW w:w="850" w:type="dxa"/>
            <w:tcBorders>
              <w:bottom w:val="single" w:sz="4" w:space="0" w:color="auto"/>
            </w:tcBorders>
          </w:tcPr>
          <w:p w14:paraId="6044C3C3"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 xml:space="preserve">ERDF </w:t>
            </w:r>
          </w:p>
        </w:tc>
        <w:tc>
          <w:tcPr>
            <w:tcW w:w="2410" w:type="dxa"/>
          </w:tcPr>
          <w:p w14:paraId="4916FC56"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p>
        </w:tc>
        <w:tc>
          <w:tcPr>
            <w:tcW w:w="1559" w:type="dxa"/>
          </w:tcPr>
          <w:p w14:paraId="11DB49AF"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43.333.000</w:t>
            </w:r>
          </w:p>
        </w:tc>
        <w:tc>
          <w:tcPr>
            <w:tcW w:w="1418" w:type="dxa"/>
          </w:tcPr>
          <w:p w14:paraId="24A67B45" w14:textId="77777777" w:rsidR="003423D4" w:rsidRPr="00EF6962" w:rsidRDefault="003423D4" w:rsidP="00932EBC">
            <w:pPr>
              <w:spacing w:line="276" w:lineRule="auto"/>
              <w:jc w:val="right"/>
              <w:rPr>
                <w:rFonts w:asciiTheme="minorHAnsi" w:eastAsia="Calibri" w:hAnsi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7.647.000</w:t>
            </w:r>
          </w:p>
          <w:p w14:paraId="21D3BE7D"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p>
        </w:tc>
        <w:tc>
          <w:tcPr>
            <w:tcW w:w="1559" w:type="dxa"/>
            <w:gridSpan w:val="2"/>
          </w:tcPr>
          <w:p w14:paraId="533F92A2" w14:textId="77777777" w:rsidR="003423D4" w:rsidRPr="00EF6962" w:rsidRDefault="003423D4" w:rsidP="00932EBC">
            <w:pPr>
              <w:spacing w:line="276" w:lineRule="auto"/>
              <w:jc w:val="right"/>
              <w:rPr>
                <w:rFonts w:asciiTheme="minorHAnsi" w:eastAsia="Calibri" w:hAnsi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7.647.000</w:t>
            </w:r>
          </w:p>
          <w:p w14:paraId="48E926CB"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p>
        </w:tc>
        <w:tc>
          <w:tcPr>
            <w:tcW w:w="709" w:type="dxa"/>
          </w:tcPr>
          <w:p w14:paraId="338220B3"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0,00</w:t>
            </w:r>
          </w:p>
        </w:tc>
        <w:tc>
          <w:tcPr>
            <w:tcW w:w="1417" w:type="dxa"/>
          </w:tcPr>
          <w:p w14:paraId="222D3C89"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50.980.000</w:t>
            </w:r>
          </w:p>
        </w:tc>
        <w:tc>
          <w:tcPr>
            <w:tcW w:w="1418" w:type="dxa"/>
          </w:tcPr>
          <w:p w14:paraId="3C780E84" w14:textId="77777777" w:rsidR="003423D4" w:rsidRPr="00EF6962" w:rsidRDefault="003423D4" w:rsidP="00932EBC">
            <w:pPr>
              <w:spacing w:line="276" w:lineRule="auto"/>
              <w:jc w:val="center"/>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85%</w:t>
            </w:r>
          </w:p>
        </w:tc>
      </w:tr>
      <w:tr w:rsidR="00946D1C" w:rsidRPr="00EF6962" w14:paraId="7F2EDE53" w14:textId="77777777" w:rsidTr="00946D1C">
        <w:trPr>
          <w:jc w:val="center"/>
        </w:trPr>
        <w:tc>
          <w:tcPr>
            <w:tcW w:w="2122" w:type="dxa"/>
            <w:gridSpan w:val="2"/>
            <w:vMerge w:val="restart"/>
          </w:tcPr>
          <w:p w14:paraId="591ADFBB"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Total ERDF</w:t>
            </w:r>
          </w:p>
          <w:p w14:paraId="7705FB7F"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992" w:type="dxa"/>
            <w:shd w:val="clear" w:color="auto" w:fill="7F7F7F" w:themeFill="text1" w:themeFillTint="80"/>
          </w:tcPr>
          <w:p w14:paraId="3B8E2CED"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shd w:val="clear" w:color="auto" w:fill="7F7F7F" w:themeFill="text1" w:themeFillTint="80"/>
          </w:tcPr>
          <w:p w14:paraId="585E484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2410" w:type="dxa"/>
          </w:tcPr>
          <w:p w14:paraId="3406BC62"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More developed</w:t>
            </w:r>
          </w:p>
        </w:tc>
        <w:tc>
          <w:tcPr>
            <w:tcW w:w="1559" w:type="dxa"/>
          </w:tcPr>
          <w:p w14:paraId="0175BC1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1CBE8D70"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559" w:type="dxa"/>
            <w:gridSpan w:val="2"/>
          </w:tcPr>
          <w:p w14:paraId="5544C08D"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709" w:type="dxa"/>
          </w:tcPr>
          <w:p w14:paraId="499BD5C6"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7" w:type="dxa"/>
          </w:tcPr>
          <w:p w14:paraId="7A64E857"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0C324287"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r>
      <w:tr w:rsidR="00946D1C" w:rsidRPr="00EF6962" w14:paraId="148BB30B" w14:textId="77777777" w:rsidTr="00946D1C">
        <w:trPr>
          <w:jc w:val="center"/>
        </w:trPr>
        <w:tc>
          <w:tcPr>
            <w:tcW w:w="2122" w:type="dxa"/>
            <w:gridSpan w:val="2"/>
            <w:vMerge/>
          </w:tcPr>
          <w:p w14:paraId="44141994"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992" w:type="dxa"/>
            <w:shd w:val="clear" w:color="auto" w:fill="7F7F7F" w:themeFill="text1" w:themeFillTint="80"/>
          </w:tcPr>
          <w:p w14:paraId="52260D52"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shd w:val="clear" w:color="auto" w:fill="7F7F7F" w:themeFill="text1" w:themeFillTint="80"/>
          </w:tcPr>
          <w:p w14:paraId="18D9D25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2410" w:type="dxa"/>
          </w:tcPr>
          <w:p w14:paraId="77680FE0"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Transition</w:t>
            </w:r>
          </w:p>
        </w:tc>
        <w:tc>
          <w:tcPr>
            <w:tcW w:w="1559" w:type="dxa"/>
          </w:tcPr>
          <w:p w14:paraId="6E35F943"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27A866F8"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559" w:type="dxa"/>
            <w:gridSpan w:val="2"/>
          </w:tcPr>
          <w:p w14:paraId="0282F3AA"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709" w:type="dxa"/>
          </w:tcPr>
          <w:p w14:paraId="74CA83B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7" w:type="dxa"/>
          </w:tcPr>
          <w:p w14:paraId="182CF8B4"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104DD25B"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r>
      <w:tr w:rsidR="00946D1C" w:rsidRPr="00EF6962" w14:paraId="6CE027B8" w14:textId="77777777" w:rsidTr="00946D1C">
        <w:trPr>
          <w:jc w:val="center"/>
        </w:trPr>
        <w:tc>
          <w:tcPr>
            <w:tcW w:w="2122" w:type="dxa"/>
            <w:gridSpan w:val="2"/>
            <w:vMerge/>
          </w:tcPr>
          <w:p w14:paraId="4E60797F"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p>
        </w:tc>
        <w:tc>
          <w:tcPr>
            <w:tcW w:w="992" w:type="dxa"/>
            <w:shd w:val="clear" w:color="auto" w:fill="7F7F7F" w:themeFill="text1" w:themeFillTint="80"/>
          </w:tcPr>
          <w:p w14:paraId="6621E86F"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p>
        </w:tc>
        <w:tc>
          <w:tcPr>
            <w:tcW w:w="850" w:type="dxa"/>
            <w:shd w:val="clear" w:color="auto" w:fill="7F7F7F" w:themeFill="text1" w:themeFillTint="80"/>
          </w:tcPr>
          <w:p w14:paraId="3DDEC85C"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p>
        </w:tc>
        <w:tc>
          <w:tcPr>
            <w:tcW w:w="2410" w:type="dxa"/>
          </w:tcPr>
          <w:p w14:paraId="26B949B0"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Less developed</w:t>
            </w:r>
          </w:p>
        </w:tc>
        <w:tc>
          <w:tcPr>
            <w:tcW w:w="1559" w:type="dxa"/>
          </w:tcPr>
          <w:p w14:paraId="2D4CBDBB" w14:textId="77777777" w:rsidR="003423D4" w:rsidRPr="00DF011E"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DF011E">
              <w:rPr>
                <w:rFonts w:asciiTheme="minorHAnsi" w:eastAsia="Calibri" w:hAnsiTheme="minorHAnsi"/>
                <w:noProof/>
                <w:color w:val="000000" w:themeColor="text1"/>
                <w:sz w:val="22"/>
                <w:szCs w:val="22"/>
                <w:lang w:val="en-GB"/>
              </w:rPr>
              <w:t>1.006.348.000</w:t>
            </w:r>
          </w:p>
        </w:tc>
        <w:tc>
          <w:tcPr>
            <w:tcW w:w="1418" w:type="dxa"/>
          </w:tcPr>
          <w:p w14:paraId="74176BC6" w14:textId="77777777" w:rsidR="003423D4" w:rsidRPr="00DF011E"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DF011E">
              <w:rPr>
                <w:rFonts w:asciiTheme="minorHAnsi" w:eastAsia="Calibri" w:hAnsiTheme="minorHAnsi"/>
                <w:noProof/>
                <w:color w:val="000000" w:themeColor="text1"/>
                <w:sz w:val="22"/>
                <w:szCs w:val="22"/>
                <w:lang w:val="en-GB"/>
              </w:rPr>
              <w:t>177.591.000</w:t>
            </w:r>
          </w:p>
        </w:tc>
        <w:tc>
          <w:tcPr>
            <w:tcW w:w="1559" w:type="dxa"/>
            <w:gridSpan w:val="2"/>
          </w:tcPr>
          <w:p w14:paraId="418E77A7" w14:textId="77777777" w:rsidR="003423D4" w:rsidRPr="00DF011E"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DF011E">
              <w:rPr>
                <w:rFonts w:asciiTheme="minorHAnsi" w:eastAsia="Calibri" w:hAnsiTheme="minorHAnsi"/>
                <w:noProof/>
                <w:color w:val="000000" w:themeColor="text1"/>
                <w:sz w:val="22"/>
                <w:szCs w:val="22"/>
                <w:lang w:val="en-GB"/>
              </w:rPr>
              <w:t>177.591.000</w:t>
            </w:r>
          </w:p>
        </w:tc>
        <w:tc>
          <w:tcPr>
            <w:tcW w:w="709" w:type="dxa"/>
          </w:tcPr>
          <w:p w14:paraId="11910ABA" w14:textId="77777777" w:rsidR="003423D4" w:rsidRPr="00DF011E"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DF011E">
              <w:rPr>
                <w:rFonts w:asciiTheme="minorHAnsi" w:eastAsia="Calibri" w:hAnsiTheme="minorHAnsi"/>
                <w:noProof/>
                <w:color w:val="000000" w:themeColor="text1"/>
                <w:sz w:val="22"/>
                <w:szCs w:val="22"/>
                <w:lang w:val="en-GB"/>
              </w:rPr>
              <w:t>0,00</w:t>
            </w:r>
          </w:p>
        </w:tc>
        <w:tc>
          <w:tcPr>
            <w:tcW w:w="1417" w:type="dxa"/>
          </w:tcPr>
          <w:p w14:paraId="045538DF" w14:textId="77777777" w:rsidR="003423D4" w:rsidRPr="00DF011E"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DF011E">
              <w:rPr>
                <w:rFonts w:asciiTheme="minorHAnsi" w:eastAsia="Calibri" w:hAnsiTheme="minorHAnsi"/>
                <w:noProof/>
                <w:color w:val="000000" w:themeColor="text1"/>
                <w:sz w:val="22"/>
                <w:szCs w:val="22"/>
                <w:lang w:val="en-GB"/>
              </w:rPr>
              <w:t>1.183.939</w:t>
            </w:r>
          </w:p>
        </w:tc>
        <w:tc>
          <w:tcPr>
            <w:tcW w:w="1418" w:type="dxa"/>
          </w:tcPr>
          <w:p w14:paraId="5473786F" w14:textId="77777777" w:rsidR="003423D4" w:rsidRPr="00DF011E" w:rsidRDefault="003423D4" w:rsidP="00932EBC">
            <w:pPr>
              <w:spacing w:line="276" w:lineRule="auto"/>
              <w:jc w:val="center"/>
              <w:rPr>
                <w:rFonts w:asciiTheme="minorHAnsi" w:eastAsia="Calibri" w:hAnsiTheme="minorHAnsi" w:cstheme="minorHAnsi"/>
                <w:noProof/>
                <w:color w:val="000000" w:themeColor="text1"/>
                <w:sz w:val="22"/>
                <w:szCs w:val="22"/>
                <w:lang w:val="en-GB"/>
              </w:rPr>
            </w:pPr>
            <w:r w:rsidRPr="00DF011E">
              <w:rPr>
                <w:rFonts w:asciiTheme="minorHAnsi" w:eastAsia="Calibri" w:hAnsiTheme="minorHAnsi"/>
                <w:noProof/>
                <w:color w:val="000000" w:themeColor="text1"/>
                <w:sz w:val="22"/>
                <w:szCs w:val="22"/>
                <w:lang w:val="en-GB"/>
              </w:rPr>
              <w:t>85%</w:t>
            </w:r>
          </w:p>
        </w:tc>
      </w:tr>
      <w:tr w:rsidR="00946D1C" w:rsidRPr="00EF6962" w14:paraId="7D9595CF" w14:textId="77777777" w:rsidTr="00946D1C">
        <w:trPr>
          <w:jc w:val="center"/>
        </w:trPr>
        <w:tc>
          <w:tcPr>
            <w:tcW w:w="2122" w:type="dxa"/>
            <w:gridSpan w:val="2"/>
            <w:vMerge/>
          </w:tcPr>
          <w:p w14:paraId="6E609F2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992" w:type="dxa"/>
            <w:shd w:val="clear" w:color="auto" w:fill="7F7F7F" w:themeFill="text1" w:themeFillTint="80"/>
          </w:tcPr>
          <w:p w14:paraId="0BC75964"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shd w:val="clear" w:color="auto" w:fill="7F7F7F" w:themeFill="text1" w:themeFillTint="80"/>
          </w:tcPr>
          <w:p w14:paraId="79BD1549"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2410" w:type="dxa"/>
          </w:tcPr>
          <w:p w14:paraId="65E6880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Special allocation for outermost and northern sparsely populated regions</w:t>
            </w:r>
          </w:p>
        </w:tc>
        <w:tc>
          <w:tcPr>
            <w:tcW w:w="1559" w:type="dxa"/>
          </w:tcPr>
          <w:p w14:paraId="57FE68B6"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5603EFF9"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559" w:type="dxa"/>
            <w:gridSpan w:val="2"/>
          </w:tcPr>
          <w:p w14:paraId="701A05D6"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709" w:type="dxa"/>
          </w:tcPr>
          <w:p w14:paraId="315ECF8A"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7" w:type="dxa"/>
          </w:tcPr>
          <w:p w14:paraId="1D4CB115"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22324534"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r>
      <w:tr w:rsidR="00946D1C" w:rsidRPr="00EF6962" w14:paraId="528B029B" w14:textId="77777777" w:rsidTr="00946D1C">
        <w:trPr>
          <w:jc w:val="center"/>
        </w:trPr>
        <w:tc>
          <w:tcPr>
            <w:tcW w:w="2122" w:type="dxa"/>
            <w:gridSpan w:val="2"/>
            <w:vMerge w:val="restart"/>
          </w:tcPr>
          <w:p w14:paraId="6EA10FB2"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Total ESF+</w:t>
            </w:r>
          </w:p>
          <w:p w14:paraId="33E41647"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992" w:type="dxa"/>
            <w:shd w:val="clear" w:color="auto" w:fill="7F7F7F" w:themeFill="text1" w:themeFillTint="80"/>
          </w:tcPr>
          <w:p w14:paraId="503769F3"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shd w:val="clear" w:color="auto" w:fill="7F7F7F" w:themeFill="text1" w:themeFillTint="80"/>
          </w:tcPr>
          <w:p w14:paraId="78E8660B"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2410" w:type="dxa"/>
          </w:tcPr>
          <w:p w14:paraId="069F9AE0"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More developed</w:t>
            </w:r>
          </w:p>
        </w:tc>
        <w:tc>
          <w:tcPr>
            <w:tcW w:w="1559" w:type="dxa"/>
          </w:tcPr>
          <w:p w14:paraId="340545FD"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495AC0B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559" w:type="dxa"/>
            <w:gridSpan w:val="2"/>
          </w:tcPr>
          <w:p w14:paraId="39A11DF4"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709" w:type="dxa"/>
          </w:tcPr>
          <w:p w14:paraId="7506E6D0"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7" w:type="dxa"/>
          </w:tcPr>
          <w:p w14:paraId="24D1BD37"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1D54A00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r>
      <w:tr w:rsidR="00946D1C" w:rsidRPr="00EF6962" w14:paraId="613FDE8B" w14:textId="77777777" w:rsidTr="00946D1C">
        <w:trPr>
          <w:jc w:val="center"/>
        </w:trPr>
        <w:tc>
          <w:tcPr>
            <w:tcW w:w="2122" w:type="dxa"/>
            <w:gridSpan w:val="2"/>
            <w:vMerge/>
          </w:tcPr>
          <w:p w14:paraId="39EFCFA6"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992" w:type="dxa"/>
            <w:shd w:val="clear" w:color="auto" w:fill="7F7F7F" w:themeFill="text1" w:themeFillTint="80"/>
          </w:tcPr>
          <w:p w14:paraId="3FFDD6E4"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shd w:val="clear" w:color="auto" w:fill="7F7F7F" w:themeFill="text1" w:themeFillTint="80"/>
          </w:tcPr>
          <w:p w14:paraId="0829BC87"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2410" w:type="dxa"/>
          </w:tcPr>
          <w:p w14:paraId="44323666"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Transition</w:t>
            </w:r>
          </w:p>
        </w:tc>
        <w:tc>
          <w:tcPr>
            <w:tcW w:w="1559" w:type="dxa"/>
          </w:tcPr>
          <w:p w14:paraId="555DB91A"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0792F05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559" w:type="dxa"/>
            <w:gridSpan w:val="2"/>
          </w:tcPr>
          <w:p w14:paraId="2B1A0D0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709" w:type="dxa"/>
          </w:tcPr>
          <w:p w14:paraId="217352FD"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7" w:type="dxa"/>
          </w:tcPr>
          <w:p w14:paraId="60436E47"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15EA86B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r>
      <w:tr w:rsidR="00946D1C" w:rsidRPr="00EF6962" w14:paraId="51018EFC" w14:textId="77777777" w:rsidTr="00946D1C">
        <w:trPr>
          <w:jc w:val="center"/>
        </w:trPr>
        <w:tc>
          <w:tcPr>
            <w:tcW w:w="2122" w:type="dxa"/>
            <w:gridSpan w:val="2"/>
            <w:vMerge/>
          </w:tcPr>
          <w:p w14:paraId="6A496B30"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992" w:type="dxa"/>
            <w:shd w:val="clear" w:color="auto" w:fill="7F7F7F" w:themeFill="text1" w:themeFillTint="80"/>
          </w:tcPr>
          <w:p w14:paraId="1DA1F179"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shd w:val="clear" w:color="auto" w:fill="7F7F7F" w:themeFill="text1" w:themeFillTint="80"/>
          </w:tcPr>
          <w:p w14:paraId="68B96B0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2410" w:type="dxa"/>
          </w:tcPr>
          <w:p w14:paraId="2C4C9F20"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Less developed</w:t>
            </w:r>
          </w:p>
        </w:tc>
        <w:tc>
          <w:tcPr>
            <w:tcW w:w="1559" w:type="dxa"/>
          </w:tcPr>
          <w:p w14:paraId="12815A75"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0777E717"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559" w:type="dxa"/>
            <w:gridSpan w:val="2"/>
          </w:tcPr>
          <w:p w14:paraId="1DE913C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709" w:type="dxa"/>
          </w:tcPr>
          <w:p w14:paraId="11A7A803"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7" w:type="dxa"/>
          </w:tcPr>
          <w:p w14:paraId="67E526D9"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5D102FAB"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r>
      <w:tr w:rsidR="00946D1C" w:rsidRPr="00EF6962" w14:paraId="0BC5687A" w14:textId="77777777" w:rsidTr="00946D1C">
        <w:trPr>
          <w:jc w:val="center"/>
        </w:trPr>
        <w:tc>
          <w:tcPr>
            <w:tcW w:w="2122" w:type="dxa"/>
            <w:gridSpan w:val="2"/>
            <w:vMerge/>
          </w:tcPr>
          <w:p w14:paraId="43D7278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992" w:type="dxa"/>
            <w:shd w:val="clear" w:color="auto" w:fill="7F7F7F" w:themeFill="text1" w:themeFillTint="80"/>
          </w:tcPr>
          <w:p w14:paraId="30150312"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shd w:val="clear" w:color="auto" w:fill="7F7F7F" w:themeFill="text1" w:themeFillTint="80"/>
          </w:tcPr>
          <w:p w14:paraId="3123A1E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2410" w:type="dxa"/>
          </w:tcPr>
          <w:p w14:paraId="3F06147F"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Outermost and northern sparsely populated regions</w:t>
            </w:r>
          </w:p>
        </w:tc>
        <w:tc>
          <w:tcPr>
            <w:tcW w:w="1559" w:type="dxa"/>
          </w:tcPr>
          <w:p w14:paraId="674D2B38"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167FF07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559" w:type="dxa"/>
            <w:gridSpan w:val="2"/>
          </w:tcPr>
          <w:p w14:paraId="4537E482"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709" w:type="dxa"/>
          </w:tcPr>
          <w:p w14:paraId="0C4637A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7" w:type="dxa"/>
          </w:tcPr>
          <w:p w14:paraId="7CD2C9A0"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3D8E00E7"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r>
      <w:tr w:rsidR="00946D1C" w:rsidRPr="00EF6962" w14:paraId="7417EEF0" w14:textId="77777777" w:rsidTr="00946D1C">
        <w:trPr>
          <w:jc w:val="center"/>
        </w:trPr>
        <w:tc>
          <w:tcPr>
            <w:tcW w:w="2122" w:type="dxa"/>
            <w:gridSpan w:val="2"/>
            <w:vMerge w:val="restart"/>
          </w:tcPr>
          <w:p w14:paraId="2F45B988"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Total JTF</w:t>
            </w:r>
          </w:p>
          <w:p w14:paraId="20EB6C80"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992" w:type="dxa"/>
            <w:shd w:val="clear" w:color="auto" w:fill="7F7F7F" w:themeFill="text1" w:themeFillTint="80"/>
          </w:tcPr>
          <w:p w14:paraId="02AE3907"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shd w:val="clear" w:color="auto" w:fill="7F7F7F" w:themeFill="text1" w:themeFillTint="80"/>
          </w:tcPr>
          <w:p w14:paraId="70CE82C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2410" w:type="dxa"/>
          </w:tcPr>
          <w:p w14:paraId="3D7CFAB2"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More developed</w:t>
            </w:r>
          </w:p>
        </w:tc>
        <w:tc>
          <w:tcPr>
            <w:tcW w:w="1559" w:type="dxa"/>
          </w:tcPr>
          <w:p w14:paraId="7EAA51C2"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670F6A2C"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559" w:type="dxa"/>
            <w:gridSpan w:val="2"/>
          </w:tcPr>
          <w:p w14:paraId="55690D00"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709" w:type="dxa"/>
          </w:tcPr>
          <w:p w14:paraId="3A248BDF"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7" w:type="dxa"/>
          </w:tcPr>
          <w:p w14:paraId="2716BFC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2EC91ADA"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r>
      <w:tr w:rsidR="00946D1C" w:rsidRPr="00EF6962" w14:paraId="7E6BAD7D" w14:textId="77777777" w:rsidTr="00946D1C">
        <w:trPr>
          <w:jc w:val="center"/>
        </w:trPr>
        <w:tc>
          <w:tcPr>
            <w:tcW w:w="2122" w:type="dxa"/>
            <w:gridSpan w:val="2"/>
            <w:vMerge/>
          </w:tcPr>
          <w:p w14:paraId="553673E8"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992" w:type="dxa"/>
            <w:shd w:val="clear" w:color="auto" w:fill="7F7F7F" w:themeFill="text1" w:themeFillTint="80"/>
          </w:tcPr>
          <w:p w14:paraId="25097BE7"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shd w:val="clear" w:color="auto" w:fill="7F7F7F" w:themeFill="text1" w:themeFillTint="80"/>
          </w:tcPr>
          <w:p w14:paraId="77E3009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2410" w:type="dxa"/>
          </w:tcPr>
          <w:p w14:paraId="5A9B93F9"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Transition</w:t>
            </w:r>
          </w:p>
        </w:tc>
        <w:tc>
          <w:tcPr>
            <w:tcW w:w="1559" w:type="dxa"/>
          </w:tcPr>
          <w:p w14:paraId="1D88AAED"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1F11F60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559" w:type="dxa"/>
            <w:gridSpan w:val="2"/>
          </w:tcPr>
          <w:p w14:paraId="0F193428"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709" w:type="dxa"/>
          </w:tcPr>
          <w:p w14:paraId="54F2976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7" w:type="dxa"/>
          </w:tcPr>
          <w:p w14:paraId="79A839F0"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45C3AA5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r>
      <w:tr w:rsidR="00946D1C" w:rsidRPr="00EF6962" w14:paraId="310A3741" w14:textId="77777777" w:rsidTr="00946D1C">
        <w:trPr>
          <w:jc w:val="center"/>
        </w:trPr>
        <w:tc>
          <w:tcPr>
            <w:tcW w:w="2122" w:type="dxa"/>
            <w:gridSpan w:val="2"/>
            <w:vMerge/>
          </w:tcPr>
          <w:p w14:paraId="03EB9058"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992" w:type="dxa"/>
            <w:shd w:val="clear" w:color="auto" w:fill="7F7F7F" w:themeFill="text1" w:themeFillTint="80"/>
          </w:tcPr>
          <w:p w14:paraId="7F0D443A"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shd w:val="clear" w:color="auto" w:fill="7F7F7F" w:themeFill="text1" w:themeFillTint="80"/>
          </w:tcPr>
          <w:p w14:paraId="3AFF511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2410" w:type="dxa"/>
          </w:tcPr>
          <w:p w14:paraId="6FD7C30A"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Less developed</w:t>
            </w:r>
          </w:p>
        </w:tc>
        <w:tc>
          <w:tcPr>
            <w:tcW w:w="1559" w:type="dxa"/>
          </w:tcPr>
          <w:p w14:paraId="436239FD"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2A57735B"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559" w:type="dxa"/>
            <w:gridSpan w:val="2"/>
          </w:tcPr>
          <w:p w14:paraId="77F138BB"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709" w:type="dxa"/>
          </w:tcPr>
          <w:p w14:paraId="7C1A537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7" w:type="dxa"/>
          </w:tcPr>
          <w:p w14:paraId="190208D4"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7E1970D3"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r>
      <w:tr w:rsidR="00570A21" w:rsidRPr="00EF6962" w14:paraId="5EE4DA43" w14:textId="77777777" w:rsidTr="00946D1C">
        <w:trPr>
          <w:gridAfter w:val="10"/>
          <w:wAfter w:w="12332" w:type="dxa"/>
          <w:trHeight w:val="412"/>
          <w:jc w:val="center"/>
        </w:trPr>
        <w:tc>
          <w:tcPr>
            <w:tcW w:w="2122" w:type="dxa"/>
            <w:gridSpan w:val="2"/>
            <w:vMerge/>
          </w:tcPr>
          <w:p w14:paraId="6FF681F7"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r>
      <w:tr w:rsidR="00946D1C" w:rsidRPr="00EF6962" w14:paraId="5C67B400" w14:textId="77777777" w:rsidTr="00946D1C">
        <w:trPr>
          <w:jc w:val="center"/>
        </w:trPr>
        <w:tc>
          <w:tcPr>
            <w:tcW w:w="2122" w:type="dxa"/>
            <w:gridSpan w:val="2"/>
          </w:tcPr>
          <w:p w14:paraId="0C962E29"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Total CF</w:t>
            </w:r>
          </w:p>
        </w:tc>
        <w:tc>
          <w:tcPr>
            <w:tcW w:w="992" w:type="dxa"/>
            <w:tcBorders>
              <w:bottom w:val="single" w:sz="4" w:space="0" w:color="auto"/>
            </w:tcBorders>
            <w:shd w:val="clear" w:color="auto" w:fill="7F7F7F" w:themeFill="text1" w:themeFillTint="80"/>
          </w:tcPr>
          <w:p w14:paraId="78758AFF"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850" w:type="dxa"/>
          </w:tcPr>
          <w:p w14:paraId="50624A01"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N/A</w:t>
            </w:r>
          </w:p>
        </w:tc>
        <w:tc>
          <w:tcPr>
            <w:tcW w:w="2410" w:type="dxa"/>
          </w:tcPr>
          <w:p w14:paraId="65BDDB75"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559" w:type="dxa"/>
          </w:tcPr>
          <w:p w14:paraId="3F990234"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560" w:type="dxa"/>
            <w:gridSpan w:val="2"/>
          </w:tcPr>
          <w:p w14:paraId="6BF6518A"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7" w:type="dxa"/>
          </w:tcPr>
          <w:p w14:paraId="63A3145D"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709" w:type="dxa"/>
          </w:tcPr>
          <w:p w14:paraId="02513018"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7" w:type="dxa"/>
          </w:tcPr>
          <w:p w14:paraId="7FAEC94E"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c>
          <w:tcPr>
            <w:tcW w:w="1418" w:type="dxa"/>
          </w:tcPr>
          <w:p w14:paraId="6F6DA534" w14:textId="77777777" w:rsidR="00570A21" w:rsidRPr="00EF6962" w:rsidRDefault="00570A21" w:rsidP="00932EBC">
            <w:pPr>
              <w:spacing w:line="276" w:lineRule="auto"/>
              <w:rPr>
                <w:rFonts w:asciiTheme="minorHAnsi" w:eastAsia="Calibri" w:hAnsiTheme="minorHAnsi" w:cstheme="minorHAnsi"/>
                <w:noProof/>
                <w:color w:val="000000" w:themeColor="text1"/>
                <w:sz w:val="22"/>
                <w:szCs w:val="22"/>
                <w:lang w:val="en-GB"/>
              </w:rPr>
            </w:pPr>
          </w:p>
        </w:tc>
      </w:tr>
      <w:tr w:rsidR="00946D1C" w:rsidRPr="00EF6962" w14:paraId="589B83CF" w14:textId="77777777" w:rsidTr="00946D1C">
        <w:trPr>
          <w:trHeight w:val="62"/>
          <w:jc w:val="center"/>
        </w:trPr>
        <w:tc>
          <w:tcPr>
            <w:tcW w:w="2122" w:type="dxa"/>
            <w:gridSpan w:val="2"/>
          </w:tcPr>
          <w:p w14:paraId="11714470"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cstheme="minorHAnsi"/>
                <w:noProof/>
                <w:color w:val="000000" w:themeColor="text1"/>
                <w:sz w:val="22"/>
                <w:szCs w:val="22"/>
                <w:lang w:val="en-GB"/>
              </w:rPr>
              <w:t>Grand total</w:t>
            </w:r>
          </w:p>
        </w:tc>
        <w:tc>
          <w:tcPr>
            <w:tcW w:w="992" w:type="dxa"/>
            <w:shd w:val="clear" w:color="auto" w:fill="7F7F7F" w:themeFill="text1" w:themeFillTint="80"/>
          </w:tcPr>
          <w:p w14:paraId="415B2766"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p>
        </w:tc>
        <w:tc>
          <w:tcPr>
            <w:tcW w:w="850" w:type="dxa"/>
          </w:tcPr>
          <w:p w14:paraId="61033C0F"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p>
        </w:tc>
        <w:tc>
          <w:tcPr>
            <w:tcW w:w="2410" w:type="dxa"/>
          </w:tcPr>
          <w:p w14:paraId="5423FAA4" w14:textId="77777777" w:rsidR="003423D4" w:rsidRPr="00EF6962" w:rsidRDefault="003423D4" w:rsidP="00932EBC">
            <w:pPr>
              <w:spacing w:line="276" w:lineRule="auto"/>
              <w:rPr>
                <w:rFonts w:asciiTheme="minorHAnsi" w:eastAsia="Calibri" w:hAnsiTheme="minorHAnsi" w:cstheme="minorHAnsi"/>
                <w:noProof/>
                <w:color w:val="000000" w:themeColor="text1"/>
                <w:sz w:val="22"/>
                <w:szCs w:val="22"/>
                <w:lang w:val="en-GB"/>
              </w:rPr>
            </w:pPr>
          </w:p>
        </w:tc>
        <w:tc>
          <w:tcPr>
            <w:tcW w:w="1559" w:type="dxa"/>
          </w:tcPr>
          <w:p w14:paraId="035354B3"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1.006.348.000</w:t>
            </w:r>
          </w:p>
        </w:tc>
        <w:tc>
          <w:tcPr>
            <w:tcW w:w="1560" w:type="dxa"/>
            <w:gridSpan w:val="2"/>
          </w:tcPr>
          <w:p w14:paraId="2EE518D1"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177.591.000</w:t>
            </w:r>
          </w:p>
        </w:tc>
        <w:tc>
          <w:tcPr>
            <w:tcW w:w="1417" w:type="dxa"/>
          </w:tcPr>
          <w:p w14:paraId="25F5CFD7"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177.591.000</w:t>
            </w:r>
          </w:p>
        </w:tc>
        <w:tc>
          <w:tcPr>
            <w:tcW w:w="709" w:type="dxa"/>
          </w:tcPr>
          <w:p w14:paraId="62332147"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0,00</w:t>
            </w:r>
          </w:p>
        </w:tc>
        <w:tc>
          <w:tcPr>
            <w:tcW w:w="1417" w:type="dxa"/>
          </w:tcPr>
          <w:p w14:paraId="5E908725" w14:textId="77777777" w:rsidR="003423D4" w:rsidRPr="00EF6962" w:rsidRDefault="003423D4" w:rsidP="00932EBC">
            <w:pPr>
              <w:spacing w:line="276" w:lineRule="auto"/>
              <w:jc w:val="right"/>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1.183.939</w:t>
            </w:r>
          </w:p>
        </w:tc>
        <w:tc>
          <w:tcPr>
            <w:tcW w:w="1418" w:type="dxa"/>
          </w:tcPr>
          <w:p w14:paraId="699D74EC" w14:textId="77777777" w:rsidR="003423D4" w:rsidRPr="00EF6962" w:rsidRDefault="003423D4" w:rsidP="00932EBC">
            <w:pPr>
              <w:spacing w:line="276" w:lineRule="auto"/>
              <w:jc w:val="center"/>
              <w:rPr>
                <w:rFonts w:asciiTheme="minorHAnsi" w:eastAsia="Calibri" w:hAnsiTheme="minorHAnsi" w:cstheme="minorHAnsi"/>
                <w:noProof/>
                <w:color w:val="000000" w:themeColor="text1"/>
                <w:sz w:val="22"/>
                <w:szCs w:val="22"/>
                <w:lang w:val="en-GB"/>
              </w:rPr>
            </w:pPr>
            <w:r w:rsidRPr="00EF6962">
              <w:rPr>
                <w:rFonts w:asciiTheme="minorHAnsi" w:eastAsia="Calibri" w:hAnsiTheme="minorHAnsi"/>
                <w:noProof/>
                <w:color w:val="000000" w:themeColor="text1"/>
                <w:sz w:val="22"/>
                <w:szCs w:val="22"/>
                <w:lang w:val="en-GB"/>
              </w:rPr>
              <w:t>85%</w:t>
            </w:r>
          </w:p>
        </w:tc>
      </w:tr>
    </w:tbl>
    <w:p w14:paraId="611C82A0" w14:textId="77777777" w:rsidR="00570A21" w:rsidRPr="00EF6962" w:rsidRDefault="00570A21" w:rsidP="00932EBC">
      <w:pPr>
        <w:spacing w:line="276" w:lineRule="auto"/>
        <w:rPr>
          <w:rFonts w:asciiTheme="minorHAnsi" w:hAnsiTheme="minorHAnsi" w:cstheme="minorHAnsi"/>
          <w:noProof/>
          <w:color w:val="000000" w:themeColor="text1"/>
          <w:sz w:val="22"/>
          <w:szCs w:val="22"/>
          <w:lang w:val="en-GB"/>
        </w:rPr>
      </w:pPr>
    </w:p>
    <w:p w14:paraId="1DCC1995" w14:textId="77777777" w:rsidR="002C3753" w:rsidRPr="00EF6962" w:rsidRDefault="002C3753"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 Prior to the mid-term review in 2025 for the ERDF, the ESF+, the CF and the JTF, financial appropriations for the years 2021 to 2025 only.</w:t>
      </w:r>
    </w:p>
    <w:p w14:paraId="39FE1A5C" w14:textId="77777777" w:rsidR="002C3753" w:rsidRPr="00EF6962" w:rsidRDefault="002C3753"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**For ERDF: less developed, transition, more developed, and, where applicable special allocation for outermost and northern sparsely populated regions. For ESF+: less developed, transition, more developed and, where applicable, additional allocation for outermost and northern sparsely populated regions. For CF: not applicable. For technical assistance, application of categories of region depends on selection of a fund.</w:t>
      </w:r>
    </w:p>
    <w:p w14:paraId="6445FBDC" w14:textId="77777777" w:rsidR="002C3753" w:rsidRPr="00EF6962" w:rsidRDefault="002C3753"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 Where relevant for all categories of region.</w:t>
      </w:r>
    </w:p>
    <w:p w14:paraId="6BDC08DA" w14:textId="77777777" w:rsidR="002C3753" w:rsidRPr="00EF6962" w:rsidRDefault="002C3753" w:rsidP="00932EBC">
      <w:pPr>
        <w:spacing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 Indicate the total JTF resources as a result of Table 18 (i.e. a JTF allocation and the complementary support transferred from the ERDF and the ESF+).”</w:t>
      </w:r>
    </w:p>
    <w:p w14:paraId="734C7C8B" w14:textId="77777777" w:rsidR="002C3753" w:rsidRPr="00EF6962" w:rsidRDefault="002C3753" w:rsidP="00932EBC">
      <w:pPr>
        <w:spacing w:line="276" w:lineRule="auto"/>
        <w:rPr>
          <w:rFonts w:asciiTheme="minorHAnsi" w:hAnsiTheme="minorHAnsi" w:cstheme="minorHAnsi"/>
          <w:noProof/>
          <w:color w:val="000000" w:themeColor="text1"/>
          <w:sz w:val="22"/>
          <w:szCs w:val="22"/>
          <w:lang w:val="en-GB"/>
        </w:rPr>
        <w:sectPr w:rsidR="002C3753" w:rsidRPr="00EF6962">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708" w:footer="708" w:gutter="0"/>
          <w:cols w:space="720"/>
          <w:docGrid w:linePitch="360"/>
        </w:sectPr>
      </w:pPr>
    </w:p>
    <w:p w14:paraId="5852C952" w14:textId="77777777" w:rsidR="002C3753" w:rsidRPr="00EF6962" w:rsidRDefault="002C3753" w:rsidP="00932EBC">
      <w:pPr>
        <w:spacing w:before="240" w:after="240" w:line="276" w:lineRule="auto"/>
        <w:rPr>
          <w:rFonts w:asciiTheme="minorHAnsi" w:hAnsiTheme="minorHAnsi" w:cstheme="minorHAnsi"/>
          <w:i/>
          <w:iCs/>
          <w:noProof/>
          <w:color w:val="000000" w:themeColor="text1"/>
          <w:sz w:val="22"/>
          <w:szCs w:val="22"/>
          <w:lang w:val="en-GB"/>
        </w:rPr>
      </w:pPr>
    </w:p>
    <w:p w14:paraId="7B022D1F" w14:textId="77777777" w:rsidR="001A17A2" w:rsidRPr="00EF6962" w:rsidRDefault="001A17A2" w:rsidP="00932EBC">
      <w:pPr>
        <w:spacing w:before="240" w:after="240" w:line="276" w:lineRule="auto"/>
        <w:rPr>
          <w:rFonts w:asciiTheme="minorHAnsi" w:hAnsiTheme="minorHAnsi" w:cstheme="minorHAnsi"/>
          <w:i/>
          <w:iCs/>
          <w:noProof/>
          <w:color w:val="000000" w:themeColor="text1"/>
          <w:sz w:val="22"/>
          <w:szCs w:val="22"/>
          <w:lang w:val="en-GB"/>
        </w:rPr>
      </w:pPr>
      <w:r w:rsidRPr="00EF6962">
        <w:rPr>
          <w:rFonts w:asciiTheme="minorHAnsi" w:hAnsiTheme="minorHAnsi" w:cstheme="minorHAnsi"/>
          <w:i/>
          <w:iCs/>
          <w:noProof/>
          <w:color w:val="000000" w:themeColor="text1"/>
          <w:sz w:val="22"/>
          <w:szCs w:val="22"/>
          <w:lang w:val="en-GB"/>
        </w:rPr>
        <w:t>For the EMFF:</w:t>
      </w:r>
    </w:p>
    <w:p w14:paraId="1D89F267" w14:textId="77777777" w:rsidR="001A17A2" w:rsidRPr="00EF6962" w:rsidRDefault="001A17A2" w:rsidP="00932EBC">
      <w:pPr>
        <w:spacing w:before="240" w:after="24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Reference: Article 17(3)(f)(iii)</w:t>
      </w:r>
    </w:p>
    <w:p w14:paraId="502521DF" w14:textId="77777777" w:rsidR="001A17A2" w:rsidRPr="00EF6962" w:rsidRDefault="001A17A2" w:rsidP="00932EBC">
      <w:pPr>
        <w:spacing w:before="240" w:after="240" w:line="276" w:lineRule="auto"/>
        <w:rPr>
          <w:rFonts w:asciiTheme="minorHAnsi" w:hAnsiTheme="minorHAnsi" w:cstheme="minorHAnsi"/>
          <w:bCs/>
          <w:i/>
          <w:noProof/>
          <w:color w:val="000000" w:themeColor="text1"/>
          <w:sz w:val="22"/>
          <w:szCs w:val="22"/>
          <w:lang w:val="en-GB"/>
        </w:rPr>
      </w:pPr>
      <w:r w:rsidRPr="00EF6962">
        <w:rPr>
          <w:rFonts w:asciiTheme="minorHAnsi" w:hAnsiTheme="minorHAnsi" w:cstheme="minorHAnsi"/>
          <w:bCs/>
          <w:i/>
          <w:noProof/>
          <w:color w:val="000000" w:themeColor="text1"/>
          <w:sz w:val="22"/>
          <w:szCs w:val="22"/>
          <w:lang w:val="en-GB"/>
        </w:rPr>
        <w:t>EMFF programmes using technical assistance according to Article 30(4)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2"/>
        <w:gridCol w:w="1577"/>
        <w:gridCol w:w="1385"/>
        <w:gridCol w:w="1623"/>
        <w:gridCol w:w="1157"/>
        <w:gridCol w:w="992"/>
        <w:gridCol w:w="1633"/>
      </w:tblGrid>
      <w:tr w:rsidR="00C2662F" w:rsidRPr="00EF6962" w14:paraId="524F8F0F" w14:textId="77777777" w:rsidTr="004F32B2">
        <w:tc>
          <w:tcPr>
            <w:tcW w:w="5000" w:type="pct"/>
            <w:gridSpan w:val="7"/>
            <w:tcBorders>
              <w:top w:val="single" w:sz="4" w:space="0" w:color="auto"/>
              <w:left w:val="single" w:sz="4" w:space="0" w:color="auto"/>
              <w:bottom w:val="single" w:sz="4" w:space="0" w:color="auto"/>
              <w:right w:val="single" w:sz="4" w:space="0" w:color="auto"/>
            </w:tcBorders>
            <w:hideMark/>
          </w:tcPr>
          <w:p w14:paraId="3B915AA7" w14:textId="77777777" w:rsidR="001A17A2" w:rsidRPr="00EF6962" w:rsidRDefault="001A17A2"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b/>
                <w:noProof/>
                <w:color w:val="000000" w:themeColor="text1"/>
                <w:sz w:val="22"/>
                <w:szCs w:val="22"/>
              </w:rPr>
              <w:t>Table 11 A</w:t>
            </w:r>
          </w:p>
        </w:tc>
      </w:tr>
      <w:tr w:rsidR="00EF6962" w:rsidRPr="00EF6962" w14:paraId="4B931006" w14:textId="77777777" w:rsidTr="004F32B2">
        <w:tc>
          <w:tcPr>
            <w:tcW w:w="655" w:type="pct"/>
            <w:tcBorders>
              <w:top w:val="single" w:sz="4" w:space="0" w:color="auto"/>
              <w:left w:val="single" w:sz="4" w:space="0" w:color="auto"/>
              <w:bottom w:val="single" w:sz="4" w:space="0" w:color="auto"/>
              <w:right w:val="single" w:sz="4" w:space="0" w:color="auto"/>
            </w:tcBorders>
            <w:hideMark/>
          </w:tcPr>
          <w:p w14:paraId="51301CD9" w14:textId="77777777" w:rsidR="001A17A2" w:rsidRPr="00EF6962" w:rsidRDefault="001A17A2"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Priority</w:t>
            </w:r>
          </w:p>
        </w:tc>
        <w:tc>
          <w:tcPr>
            <w:tcW w:w="819" w:type="pct"/>
            <w:tcBorders>
              <w:top w:val="single" w:sz="4" w:space="0" w:color="auto"/>
              <w:left w:val="single" w:sz="4" w:space="0" w:color="auto"/>
              <w:bottom w:val="single" w:sz="4" w:space="0" w:color="auto"/>
              <w:right w:val="single" w:sz="4" w:space="0" w:color="auto"/>
            </w:tcBorders>
            <w:hideMark/>
          </w:tcPr>
          <w:p w14:paraId="3DCF87F9" w14:textId="77777777" w:rsidR="001A17A2" w:rsidRPr="00EF6962" w:rsidRDefault="001A17A2"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Specific Objective</w:t>
            </w:r>
            <w:r w:rsidRPr="00EF6962">
              <w:rPr>
                <w:rFonts w:asciiTheme="minorHAnsi" w:hAnsiTheme="minorHAnsi" w:cstheme="minorHAnsi"/>
                <w:b/>
                <w:noProof/>
                <w:color w:val="000000" w:themeColor="text1"/>
                <w:sz w:val="22"/>
                <w:szCs w:val="22"/>
                <w:u w:val="single"/>
              </w:rPr>
              <w:t xml:space="preserve"> </w:t>
            </w:r>
            <w:r w:rsidRPr="00EF6962">
              <w:rPr>
                <w:rFonts w:asciiTheme="minorHAnsi" w:hAnsiTheme="minorHAnsi" w:cstheme="minorHAnsi"/>
                <w:noProof/>
                <w:color w:val="000000" w:themeColor="text1"/>
                <w:sz w:val="22"/>
                <w:szCs w:val="22"/>
              </w:rPr>
              <w:t>(nomenclature set out in the EMFF Regulation)</w:t>
            </w:r>
          </w:p>
        </w:tc>
        <w:tc>
          <w:tcPr>
            <w:tcW w:w="719" w:type="pct"/>
            <w:tcBorders>
              <w:top w:val="single" w:sz="4" w:space="0" w:color="auto"/>
              <w:left w:val="single" w:sz="4" w:space="0" w:color="auto"/>
              <w:bottom w:val="single" w:sz="4" w:space="0" w:color="auto"/>
              <w:right w:val="single" w:sz="4" w:space="0" w:color="auto"/>
            </w:tcBorders>
            <w:hideMark/>
          </w:tcPr>
          <w:p w14:paraId="5DA03ECF" w14:textId="77777777" w:rsidR="001A17A2" w:rsidRPr="00EF6962" w:rsidRDefault="001A17A2"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Basis for calculation</w:t>
            </w:r>
          </w:p>
          <w:p w14:paraId="679685DB" w14:textId="77777777" w:rsidR="001A17A2" w:rsidRPr="00EF6962" w:rsidRDefault="001A17A2"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of EU support</w:t>
            </w:r>
          </w:p>
        </w:tc>
        <w:tc>
          <w:tcPr>
            <w:tcW w:w="843" w:type="pct"/>
            <w:tcBorders>
              <w:top w:val="single" w:sz="4" w:space="0" w:color="auto"/>
              <w:left w:val="single" w:sz="4" w:space="0" w:color="auto"/>
              <w:bottom w:val="single" w:sz="4" w:space="0" w:color="auto"/>
              <w:right w:val="single" w:sz="4" w:space="0" w:color="auto"/>
            </w:tcBorders>
            <w:hideMark/>
          </w:tcPr>
          <w:p w14:paraId="149A09AA" w14:textId="77777777" w:rsidR="001A17A2" w:rsidRPr="00EF6962" w:rsidRDefault="001A17A2"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EU contribution</w:t>
            </w:r>
          </w:p>
        </w:tc>
        <w:tc>
          <w:tcPr>
            <w:tcW w:w="601" w:type="pct"/>
            <w:tcBorders>
              <w:top w:val="single" w:sz="4" w:space="0" w:color="auto"/>
              <w:left w:val="single" w:sz="4" w:space="0" w:color="auto"/>
              <w:bottom w:val="single" w:sz="4" w:space="0" w:color="auto"/>
              <w:right w:val="single" w:sz="4" w:space="0" w:color="auto"/>
            </w:tcBorders>
            <w:hideMark/>
          </w:tcPr>
          <w:p w14:paraId="74716FD5" w14:textId="77777777" w:rsidR="001A17A2" w:rsidRPr="00EF6962" w:rsidRDefault="001A17A2"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National public</w:t>
            </w:r>
          </w:p>
        </w:tc>
        <w:tc>
          <w:tcPr>
            <w:tcW w:w="515" w:type="pct"/>
            <w:tcBorders>
              <w:top w:val="single" w:sz="4" w:space="0" w:color="auto"/>
              <w:left w:val="single" w:sz="4" w:space="0" w:color="auto"/>
              <w:bottom w:val="single" w:sz="4" w:space="0" w:color="auto"/>
              <w:right w:val="single" w:sz="4" w:space="0" w:color="auto"/>
            </w:tcBorders>
            <w:hideMark/>
          </w:tcPr>
          <w:p w14:paraId="3EDC3D9C" w14:textId="77777777" w:rsidR="001A17A2" w:rsidRPr="00EF6962" w:rsidRDefault="001A17A2"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Total</w:t>
            </w:r>
          </w:p>
        </w:tc>
        <w:tc>
          <w:tcPr>
            <w:tcW w:w="849" w:type="pct"/>
            <w:tcBorders>
              <w:top w:val="single" w:sz="4" w:space="0" w:color="auto"/>
              <w:left w:val="single" w:sz="4" w:space="0" w:color="auto"/>
              <w:bottom w:val="single" w:sz="4" w:space="0" w:color="auto"/>
              <w:right w:val="single" w:sz="4" w:space="0" w:color="auto"/>
            </w:tcBorders>
            <w:hideMark/>
          </w:tcPr>
          <w:p w14:paraId="22344DA2" w14:textId="77777777" w:rsidR="001A17A2" w:rsidRPr="00EF6962" w:rsidRDefault="001A17A2"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Co-financing rate</w:t>
            </w:r>
          </w:p>
        </w:tc>
      </w:tr>
      <w:tr w:rsidR="00EF6962" w:rsidRPr="00EF6962" w14:paraId="29F478E6" w14:textId="77777777" w:rsidTr="004F32B2">
        <w:trPr>
          <w:trHeight w:val="294"/>
        </w:trPr>
        <w:tc>
          <w:tcPr>
            <w:tcW w:w="655" w:type="pct"/>
            <w:vMerge w:val="restart"/>
            <w:tcBorders>
              <w:top w:val="single" w:sz="4" w:space="0" w:color="auto"/>
              <w:left w:val="single" w:sz="4" w:space="0" w:color="auto"/>
              <w:bottom w:val="single" w:sz="4" w:space="0" w:color="auto"/>
              <w:right w:val="single" w:sz="4" w:space="0" w:color="auto"/>
            </w:tcBorders>
            <w:hideMark/>
          </w:tcPr>
          <w:p w14:paraId="63DA9DA7"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lang w:val="fr-BE"/>
              </w:rPr>
            </w:pPr>
            <w:r w:rsidRPr="00EF6962">
              <w:rPr>
                <w:rFonts w:asciiTheme="minorHAnsi" w:hAnsiTheme="minorHAnsi" w:cstheme="minorHAnsi"/>
                <w:noProof/>
                <w:color w:val="000000" w:themeColor="text1"/>
                <w:sz w:val="22"/>
                <w:szCs w:val="22"/>
                <w:lang w:val="fr-BE"/>
              </w:rPr>
              <w:t>Priority 1</w:t>
            </w:r>
          </w:p>
        </w:tc>
        <w:tc>
          <w:tcPr>
            <w:tcW w:w="819" w:type="pct"/>
            <w:tcBorders>
              <w:top w:val="single" w:sz="4" w:space="0" w:color="auto"/>
              <w:left w:val="single" w:sz="4" w:space="0" w:color="auto"/>
              <w:bottom w:val="single" w:sz="4" w:space="0" w:color="auto"/>
              <w:right w:val="single" w:sz="4" w:space="0" w:color="auto"/>
            </w:tcBorders>
            <w:hideMark/>
          </w:tcPr>
          <w:p w14:paraId="54DF09F3"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1.1</w:t>
            </w:r>
          </w:p>
        </w:tc>
        <w:tc>
          <w:tcPr>
            <w:tcW w:w="719" w:type="pct"/>
            <w:tcBorders>
              <w:top w:val="single" w:sz="4" w:space="0" w:color="auto"/>
              <w:left w:val="single" w:sz="4" w:space="0" w:color="auto"/>
              <w:bottom w:val="single" w:sz="4" w:space="0" w:color="auto"/>
              <w:right w:val="single" w:sz="4" w:space="0" w:color="auto"/>
            </w:tcBorders>
            <w:hideMark/>
          </w:tcPr>
          <w:p w14:paraId="0B8D99E7"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Public</w:t>
            </w:r>
          </w:p>
        </w:tc>
        <w:tc>
          <w:tcPr>
            <w:tcW w:w="843" w:type="pct"/>
            <w:tcBorders>
              <w:top w:val="single" w:sz="4" w:space="0" w:color="auto"/>
              <w:left w:val="single" w:sz="4" w:space="0" w:color="auto"/>
              <w:bottom w:val="single" w:sz="4" w:space="0" w:color="auto"/>
              <w:right w:val="single" w:sz="4" w:space="0" w:color="auto"/>
            </w:tcBorders>
          </w:tcPr>
          <w:p w14:paraId="5255F89A"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601" w:type="pct"/>
            <w:tcBorders>
              <w:top w:val="single" w:sz="4" w:space="0" w:color="auto"/>
              <w:left w:val="single" w:sz="4" w:space="0" w:color="auto"/>
              <w:bottom w:val="single" w:sz="4" w:space="0" w:color="auto"/>
              <w:right w:val="single" w:sz="4" w:space="0" w:color="auto"/>
            </w:tcBorders>
          </w:tcPr>
          <w:p w14:paraId="472F02F0"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515" w:type="pct"/>
            <w:tcBorders>
              <w:top w:val="single" w:sz="4" w:space="0" w:color="auto"/>
              <w:left w:val="single" w:sz="4" w:space="0" w:color="auto"/>
              <w:bottom w:val="single" w:sz="4" w:space="0" w:color="auto"/>
              <w:right w:val="single" w:sz="4" w:space="0" w:color="auto"/>
            </w:tcBorders>
          </w:tcPr>
          <w:p w14:paraId="7190869A"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849" w:type="pct"/>
            <w:tcBorders>
              <w:top w:val="single" w:sz="4" w:space="0" w:color="auto"/>
              <w:left w:val="single" w:sz="4" w:space="0" w:color="auto"/>
              <w:bottom w:val="single" w:sz="4" w:space="0" w:color="auto"/>
              <w:right w:val="single" w:sz="4" w:space="0" w:color="auto"/>
            </w:tcBorders>
          </w:tcPr>
          <w:p w14:paraId="5088C4D8"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r>
      <w:tr w:rsidR="00EF6962" w:rsidRPr="00EF6962" w14:paraId="41935825" w14:textId="77777777" w:rsidTr="004F32B2">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CECEA5" w14:textId="77777777" w:rsidR="001A17A2" w:rsidRPr="00EF6962" w:rsidRDefault="001A17A2" w:rsidP="00932EBC">
            <w:pPr>
              <w:spacing w:line="276" w:lineRule="auto"/>
              <w:rPr>
                <w:rFonts w:asciiTheme="minorHAnsi" w:hAnsiTheme="minorHAnsi" w:cstheme="minorHAnsi"/>
                <w:noProof/>
                <w:color w:val="000000" w:themeColor="text1"/>
                <w:sz w:val="22"/>
                <w:szCs w:val="22"/>
                <w:lang w:val="fr-BE"/>
              </w:rPr>
            </w:pPr>
          </w:p>
        </w:tc>
        <w:tc>
          <w:tcPr>
            <w:tcW w:w="819" w:type="pct"/>
            <w:tcBorders>
              <w:top w:val="single" w:sz="4" w:space="0" w:color="auto"/>
              <w:left w:val="single" w:sz="4" w:space="0" w:color="auto"/>
              <w:bottom w:val="single" w:sz="4" w:space="0" w:color="auto"/>
              <w:right w:val="single" w:sz="4" w:space="0" w:color="auto"/>
            </w:tcBorders>
            <w:hideMark/>
          </w:tcPr>
          <w:p w14:paraId="72DA6788"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1.2</w:t>
            </w:r>
          </w:p>
        </w:tc>
        <w:tc>
          <w:tcPr>
            <w:tcW w:w="719" w:type="pct"/>
            <w:tcBorders>
              <w:top w:val="single" w:sz="4" w:space="0" w:color="auto"/>
              <w:left w:val="single" w:sz="4" w:space="0" w:color="auto"/>
              <w:bottom w:val="single" w:sz="4" w:space="0" w:color="auto"/>
              <w:right w:val="single" w:sz="4" w:space="0" w:color="auto"/>
            </w:tcBorders>
            <w:hideMark/>
          </w:tcPr>
          <w:p w14:paraId="3FC2B335"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Public</w:t>
            </w:r>
          </w:p>
        </w:tc>
        <w:tc>
          <w:tcPr>
            <w:tcW w:w="843" w:type="pct"/>
            <w:tcBorders>
              <w:top w:val="single" w:sz="4" w:space="0" w:color="auto"/>
              <w:left w:val="single" w:sz="4" w:space="0" w:color="auto"/>
              <w:bottom w:val="single" w:sz="4" w:space="0" w:color="auto"/>
              <w:right w:val="single" w:sz="4" w:space="0" w:color="auto"/>
            </w:tcBorders>
          </w:tcPr>
          <w:p w14:paraId="2B61DA30"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601" w:type="pct"/>
            <w:tcBorders>
              <w:top w:val="single" w:sz="4" w:space="0" w:color="auto"/>
              <w:left w:val="single" w:sz="4" w:space="0" w:color="auto"/>
              <w:bottom w:val="single" w:sz="4" w:space="0" w:color="auto"/>
              <w:right w:val="single" w:sz="4" w:space="0" w:color="auto"/>
            </w:tcBorders>
          </w:tcPr>
          <w:p w14:paraId="63FC266C"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515" w:type="pct"/>
            <w:tcBorders>
              <w:top w:val="single" w:sz="4" w:space="0" w:color="auto"/>
              <w:left w:val="single" w:sz="4" w:space="0" w:color="auto"/>
              <w:bottom w:val="single" w:sz="4" w:space="0" w:color="auto"/>
              <w:right w:val="single" w:sz="4" w:space="0" w:color="auto"/>
            </w:tcBorders>
          </w:tcPr>
          <w:p w14:paraId="5B5AE5E8"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849" w:type="pct"/>
            <w:tcBorders>
              <w:top w:val="single" w:sz="4" w:space="0" w:color="auto"/>
              <w:left w:val="single" w:sz="4" w:space="0" w:color="auto"/>
              <w:bottom w:val="single" w:sz="4" w:space="0" w:color="auto"/>
              <w:right w:val="single" w:sz="4" w:space="0" w:color="auto"/>
            </w:tcBorders>
          </w:tcPr>
          <w:p w14:paraId="4932EBF8"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r>
      <w:tr w:rsidR="00EF6962" w:rsidRPr="00EF6962" w14:paraId="059835C8" w14:textId="77777777" w:rsidTr="004F32B2">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A94F1E" w14:textId="77777777" w:rsidR="001A17A2" w:rsidRPr="00EF6962" w:rsidRDefault="001A17A2" w:rsidP="00932EBC">
            <w:pPr>
              <w:spacing w:line="276" w:lineRule="auto"/>
              <w:rPr>
                <w:rFonts w:asciiTheme="minorHAnsi" w:hAnsiTheme="minorHAnsi" w:cstheme="minorHAnsi"/>
                <w:noProof/>
                <w:color w:val="000000" w:themeColor="text1"/>
                <w:sz w:val="22"/>
                <w:szCs w:val="22"/>
                <w:lang w:val="fr-BE"/>
              </w:rPr>
            </w:pPr>
          </w:p>
        </w:tc>
        <w:tc>
          <w:tcPr>
            <w:tcW w:w="819" w:type="pct"/>
            <w:tcBorders>
              <w:top w:val="single" w:sz="4" w:space="0" w:color="auto"/>
              <w:left w:val="single" w:sz="4" w:space="0" w:color="auto"/>
              <w:bottom w:val="single" w:sz="4" w:space="0" w:color="auto"/>
              <w:right w:val="single" w:sz="4" w:space="0" w:color="auto"/>
            </w:tcBorders>
            <w:hideMark/>
          </w:tcPr>
          <w:p w14:paraId="164D1D46"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1.3</w:t>
            </w:r>
          </w:p>
        </w:tc>
        <w:tc>
          <w:tcPr>
            <w:tcW w:w="719" w:type="pct"/>
            <w:tcBorders>
              <w:top w:val="single" w:sz="4" w:space="0" w:color="auto"/>
              <w:left w:val="single" w:sz="4" w:space="0" w:color="auto"/>
              <w:bottom w:val="single" w:sz="4" w:space="0" w:color="auto"/>
              <w:right w:val="single" w:sz="4" w:space="0" w:color="auto"/>
            </w:tcBorders>
            <w:hideMark/>
          </w:tcPr>
          <w:p w14:paraId="2768C512"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Public</w:t>
            </w:r>
          </w:p>
        </w:tc>
        <w:tc>
          <w:tcPr>
            <w:tcW w:w="843" w:type="pct"/>
            <w:tcBorders>
              <w:top w:val="single" w:sz="4" w:space="0" w:color="auto"/>
              <w:left w:val="single" w:sz="4" w:space="0" w:color="auto"/>
              <w:bottom w:val="single" w:sz="4" w:space="0" w:color="auto"/>
              <w:right w:val="single" w:sz="4" w:space="0" w:color="auto"/>
            </w:tcBorders>
          </w:tcPr>
          <w:p w14:paraId="795D17AE"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601" w:type="pct"/>
            <w:tcBorders>
              <w:top w:val="single" w:sz="4" w:space="0" w:color="auto"/>
              <w:left w:val="single" w:sz="4" w:space="0" w:color="auto"/>
              <w:bottom w:val="single" w:sz="4" w:space="0" w:color="auto"/>
              <w:right w:val="single" w:sz="4" w:space="0" w:color="auto"/>
            </w:tcBorders>
          </w:tcPr>
          <w:p w14:paraId="03626DBE"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515" w:type="pct"/>
            <w:tcBorders>
              <w:top w:val="single" w:sz="4" w:space="0" w:color="auto"/>
              <w:left w:val="single" w:sz="4" w:space="0" w:color="auto"/>
              <w:bottom w:val="single" w:sz="4" w:space="0" w:color="auto"/>
              <w:right w:val="single" w:sz="4" w:space="0" w:color="auto"/>
            </w:tcBorders>
          </w:tcPr>
          <w:p w14:paraId="7218CB7E"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849" w:type="pct"/>
            <w:tcBorders>
              <w:top w:val="single" w:sz="4" w:space="0" w:color="auto"/>
              <w:left w:val="single" w:sz="4" w:space="0" w:color="auto"/>
              <w:bottom w:val="single" w:sz="4" w:space="0" w:color="auto"/>
              <w:right w:val="single" w:sz="4" w:space="0" w:color="auto"/>
            </w:tcBorders>
          </w:tcPr>
          <w:p w14:paraId="3C4386D4"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r>
      <w:tr w:rsidR="00EF6962" w:rsidRPr="00EF6962" w14:paraId="610A686C" w14:textId="77777777" w:rsidTr="004F32B2">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53E710" w14:textId="77777777" w:rsidR="001A17A2" w:rsidRPr="00EF6962" w:rsidRDefault="001A17A2" w:rsidP="00932EBC">
            <w:pPr>
              <w:spacing w:line="276" w:lineRule="auto"/>
              <w:rPr>
                <w:rFonts w:asciiTheme="minorHAnsi" w:hAnsiTheme="minorHAnsi" w:cstheme="minorHAnsi"/>
                <w:noProof/>
                <w:color w:val="000000" w:themeColor="text1"/>
                <w:sz w:val="22"/>
                <w:szCs w:val="22"/>
                <w:lang w:val="fr-BE"/>
              </w:rPr>
            </w:pPr>
          </w:p>
        </w:tc>
        <w:tc>
          <w:tcPr>
            <w:tcW w:w="819" w:type="pct"/>
            <w:tcBorders>
              <w:top w:val="single" w:sz="4" w:space="0" w:color="auto"/>
              <w:left w:val="single" w:sz="4" w:space="0" w:color="auto"/>
              <w:bottom w:val="single" w:sz="4" w:space="0" w:color="auto"/>
              <w:right w:val="single" w:sz="4" w:space="0" w:color="auto"/>
            </w:tcBorders>
            <w:hideMark/>
          </w:tcPr>
          <w:p w14:paraId="1CD42D80"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1.4</w:t>
            </w:r>
          </w:p>
        </w:tc>
        <w:tc>
          <w:tcPr>
            <w:tcW w:w="719" w:type="pct"/>
            <w:tcBorders>
              <w:top w:val="single" w:sz="4" w:space="0" w:color="auto"/>
              <w:left w:val="single" w:sz="4" w:space="0" w:color="auto"/>
              <w:bottom w:val="single" w:sz="4" w:space="0" w:color="auto"/>
              <w:right w:val="single" w:sz="4" w:space="0" w:color="auto"/>
            </w:tcBorders>
            <w:hideMark/>
          </w:tcPr>
          <w:p w14:paraId="12E2556E"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Public</w:t>
            </w:r>
          </w:p>
        </w:tc>
        <w:tc>
          <w:tcPr>
            <w:tcW w:w="843" w:type="pct"/>
            <w:tcBorders>
              <w:top w:val="single" w:sz="4" w:space="0" w:color="auto"/>
              <w:left w:val="single" w:sz="4" w:space="0" w:color="auto"/>
              <w:bottom w:val="single" w:sz="4" w:space="0" w:color="auto"/>
              <w:right w:val="single" w:sz="4" w:space="0" w:color="auto"/>
            </w:tcBorders>
          </w:tcPr>
          <w:p w14:paraId="0FF40CD8"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601" w:type="pct"/>
            <w:tcBorders>
              <w:top w:val="single" w:sz="4" w:space="0" w:color="auto"/>
              <w:left w:val="single" w:sz="4" w:space="0" w:color="auto"/>
              <w:bottom w:val="single" w:sz="4" w:space="0" w:color="auto"/>
              <w:right w:val="single" w:sz="4" w:space="0" w:color="auto"/>
            </w:tcBorders>
          </w:tcPr>
          <w:p w14:paraId="209D7092"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515" w:type="pct"/>
            <w:tcBorders>
              <w:top w:val="single" w:sz="4" w:space="0" w:color="auto"/>
              <w:left w:val="single" w:sz="4" w:space="0" w:color="auto"/>
              <w:bottom w:val="single" w:sz="4" w:space="0" w:color="auto"/>
              <w:right w:val="single" w:sz="4" w:space="0" w:color="auto"/>
            </w:tcBorders>
          </w:tcPr>
          <w:p w14:paraId="52F44A0F"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849" w:type="pct"/>
            <w:tcBorders>
              <w:top w:val="single" w:sz="4" w:space="0" w:color="auto"/>
              <w:left w:val="single" w:sz="4" w:space="0" w:color="auto"/>
              <w:bottom w:val="single" w:sz="4" w:space="0" w:color="auto"/>
              <w:right w:val="single" w:sz="4" w:space="0" w:color="auto"/>
            </w:tcBorders>
          </w:tcPr>
          <w:p w14:paraId="00CA040F"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r>
      <w:tr w:rsidR="00C2662F" w:rsidRPr="00EF6962" w14:paraId="31EDBB5D" w14:textId="77777777" w:rsidTr="004F32B2">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54E12F" w14:textId="77777777" w:rsidR="001A17A2" w:rsidRPr="00EF6962" w:rsidRDefault="001A17A2" w:rsidP="00932EBC">
            <w:pPr>
              <w:spacing w:line="276" w:lineRule="auto"/>
              <w:rPr>
                <w:rFonts w:asciiTheme="minorHAnsi" w:hAnsiTheme="minorHAnsi" w:cstheme="minorHAnsi"/>
                <w:noProof/>
                <w:color w:val="000000" w:themeColor="text1"/>
                <w:sz w:val="22"/>
                <w:szCs w:val="22"/>
                <w:lang w:val="fr-BE"/>
              </w:rPr>
            </w:pPr>
          </w:p>
        </w:tc>
        <w:tc>
          <w:tcPr>
            <w:tcW w:w="819" w:type="pct"/>
            <w:tcBorders>
              <w:top w:val="single" w:sz="4" w:space="0" w:color="auto"/>
              <w:left w:val="single" w:sz="4" w:space="0" w:color="auto"/>
              <w:bottom w:val="single" w:sz="4" w:space="0" w:color="auto"/>
              <w:right w:val="single" w:sz="4" w:space="0" w:color="auto"/>
            </w:tcBorders>
            <w:hideMark/>
          </w:tcPr>
          <w:p w14:paraId="3E4FA73C"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1.5</w:t>
            </w:r>
          </w:p>
        </w:tc>
        <w:tc>
          <w:tcPr>
            <w:tcW w:w="719" w:type="pct"/>
            <w:tcBorders>
              <w:top w:val="single" w:sz="4" w:space="0" w:color="auto"/>
              <w:left w:val="single" w:sz="4" w:space="0" w:color="auto"/>
              <w:bottom w:val="single" w:sz="4" w:space="0" w:color="auto"/>
              <w:right w:val="single" w:sz="4" w:space="0" w:color="auto"/>
            </w:tcBorders>
            <w:hideMark/>
          </w:tcPr>
          <w:p w14:paraId="10CF7680"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Public</w:t>
            </w:r>
          </w:p>
        </w:tc>
        <w:tc>
          <w:tcPr>
            <w:tcW w:w="843" w:type="pct"/>
            <w:tcBorders>
              <w:top w:val="single" w:sz="4" w:space="0" w:color="auto"/>
              <w:left w:val="single" w:sz="4" w:space="0" w:color="auto"/>
              <w:bottom w:val="single" w:sz="4" w:space="0" w:color="auto"/>
              <w:right w:val="single" w:sz="4" w:space="0" w:color="auto"/>
            </w:tcBorders>
          </w:tcPr>
          <w:p w14:paraId="0201CDD7"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601" w:type="pct"/>
            <w:tcBorders>
              <w:top w:val="single" w:sz="4" w:space="0" w:color="auto"/>
              <w:left w:val="single" w:sz="4" w:space="0" w:color="auto"/>
              <w:bottom w:val="single" w:sz="4" w:space="0" w:color="auto"/>
              <w:right w:val="single" w:sz="4" w:space="0" w:color="auto"/>
            </w:tcBorders>
          </w:tcPr>
          <w:p w14:paraId="1A427392"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515" w:type="pct"/>
            <w:tcBorders>
              <w:top w:val="single" w:sz="4" w:space="0" w:color="auto"/>
              <w:left w:val="single" w:sz="4" w:space="0" w:color="auto"/>
              <w:bottom w:val="single" w:sz="4" w:space="0" w:color="auto"/>
              <w:right w:val="single" w:sz="4" w:space="0" w:color="auto"/>
            </w:tcBorders>
          </w:tcPr>
          <w:p w14:paraId="02585FF1"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849" w:type="pct"/>
            <w:tcBorders>
              <w:top w:val="single" w:sz="4" w:space="0" w:color="auto"/>
              <w:left w:val="single" w:sz="4" w:space="0" w:color="auto"/>
              <w:bottom w:val="single" w:sz="4" w:space="0" w:color="auto"/>
              <w:right w:val="single" w:sz="4" w:space="0" w:color="auto"/>
            </w:tcBorders>
          </w:tcPr>
          <w:p w14:paraId="13655800"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r>
      <w:tr w:rsidR="00C2662F" w:rsidRPr="00EF6962" w14:paraId="715738AE" w14:textId="77777777" w:rsidTr="004F32B2">
        <w:trPr>
          <w:trHeight w:val="290"/>
        </w:trPr>
        <w:tc>
          <w:tcPr>
            <w:tcW w:w="655" w:type="pct"/>
            <w:tcBorders>
              <w:top w:val="single" w:sz="4" w:space="0" w:color="auto"/>
              <w:left w:val="single" w:sz="4" w:space="0" w:color="auto"/>
              <w:bottom w:val="single" w:sz="4" w:space="0" w:color="auto"/>
              <w:right w:val="single" w:sz="4" w:space="0" w:color="auto"/>
            </w:tcBorders>
            <w:hideMark/>
          </w:tcPr>
          <w:p w14:paraId="0839B495"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lang w:val="fr-BE"/>
              </w:rPr>
              <w:t>Priority</w:t>
            </w:r>
            <w:r w:rsidRPr="00EF6962">
              <w:rPr>
                <w:rFonts w:asciiTheme="minorHAnsi" w:hAnsiTheme="minorHAnsi" w:cstheme="minorHAnsi"/>
                <w:noProof/>
                <w:color w:val="000000" w:themeColor="text1"/>
                <w:sz w:val="22"/>
                <w:szCs w:val="22"/>
              </w:rPr>
              <w:t xml:space="preserve"> 2</w:t>
            </w:r>
          </w:p>
        </w:tc>
        <w:tc>
          <w:tcPr>
            <w:tcW w:w="819" w:type="pct"/>
            <w:tcBorders>
              <w:top w:val="single" w:sz="4" w:space="0" w:color="auto"/>
              <w:left w:val="single" w:sz="4" w:space="0" w:color="auto"/>
              <w:bottom w:val="single" w:sz="4" w:space="0" w:color="auto"/>
              <w:right w:val="single" w:sz="4" w:space="0" w:color="auto"/>
            </w:tcBorders>
            <w:hideMark/>
          </w:tcPr>
          <w:p w14:paraId="28D16AC8"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2.1</w:t>
            </w:r>
          </w:p>
        </w:tc>
        <w:tc>
          <w:tcPr>
            <w:tcW w:w="719" w:type="pct"/>
            <w:tcBorders>
              <w:top w:val="single" w:sz="4" w:space="0" w:color="auto"/>
              <w:left w:val="single" w:sz="4" w:space="0" w:color="auto"/>
              <w:bottom w:val="single" w:sz="4" w:space="0" w:color="auto"/>
              <w:right w:val="single" w:sz="4" w:space="0" w:color="auto"/>
            </w:tcBorders>
            <w:hideMark/>
          </w:tcPr>
          <w:p w14:paraId="04FA4C68"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Public</w:t>
            </w:r>
          </w:p>
        </w:tc>
        <w:tc>
          <w:tcPr>
            <w:tcW w:w="843" w:type="pct"/>
            <w:tcBorders>
              <w:top w:val="single" w:sz="4" w:space="0" w:color="auto"/>
              <w:left w:val="single" w:sz="4" w:space="0" w:color="auto"/>
              <w:bottom w:val="single" w:sz="4" w:space="0" w:color="auto"/>
              <w:right w:val="single" w:sz="4" w:space="0" w:color="auto"/>
            </w:tcBorders>
          </w:tcPr>
          <w:p w14:paraId="1151EBC7"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601" w:type="pct"/>
            <w:tcBorders>
              <w:top w:val="single" w:sz="4" w:space="0" w:color="auto"/>
              <w:left w:val="single" w:sz="4" w:space="0" w:color="auto"/>
              <w:bottom w:val="single" w:sz="4" w:space="0" w:color="auto"/>
              <w:right w:val="single" w:sz="4" w:space="0" w:color="auto"/>
            </w:tcBorders>
          </w:tcPr>
          <w:p w14:paraId="0ECEFB66"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515" w:type="pct"/>
            <w:tcBorders>
              <w:top w:val="single" w:sz="4" w:space="0" w:color="auto"/>
              <w:left w:val="single" w:sz="4" w:space="0" w:color="auto"/>
              <w:bottom w:val="single" w:sz="4" w:space="0" w:color="auto"/>
              <w:right w:val="single" w:sz="4" w:space="0" w:color="auto"/>
            </w:tcBorders>
          </w:tcPr>
          <w:p w14:paraId="358F442F"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849" w:type="pct"/>
            <w:tcBorders>
              <w:top w:val="single" w:sz="4" w:space="0" w:color="auto"/>
              <w:left w:val="single" w:sz="4" w:space="0" w:color="auto"/>
              <w:bottom w:val="single" w:sz="4" w:space="0" w:color="auto"/>
              <w:right w:val="single" w:sz="4" w:space="0" w:color="auto"/>
            </w:tcBorders>
          </w:tcPr>
          <w:p w14:paraId="54378787"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r>
      <w:tr w:rsidR="00C2662F" w:rsidRPr="00EF6962" w14:paraId="278340AA" w14:textId="77777777" w:rsidTr="004F32B2">
        <w:trPr>
          <w:trHeight w:val="293"/>
        </w:trPr>
        <w:tc>
          <w:tcPr>
            <w:tcW w:w="655" w:type="pct"/>
            <w:tcBorders>
              <w:top w:val="single" w:sz="4" w:space="0" w:color="auto"/>
              <w:left w:val="single" w:sz="4" w:space="0" w:color="auto"/>
              <w:bottom w:val="single" w:sz="4" w:space="0" w:color="auto"/>
              <w:right w:val="single" w:sz="4" w:space="0" w:color="auto"/>
            </w:tcBorders>
            <w:hideMark/>
          </w:tcPr>
          <w:p w14:paraId="3A2667F8"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lang w:val="fr-BE"/>
              </w:rPr>
              <w:t>Priority</w:t>
            </w:r>
            <w:r w:rsidRPr="00EF6962">
              <w:rPr>
                <w:rFonts w:asciiTheme="minorHAnsi" w:hAnsiTheme="minorHAnsi" w:cstheme="minorHAnsi"/>
                <w:noProof/>
                <w:color w:val="000000" w:themeColor="text1"/>
                <w:sz w:val="22"/>
                <w:szCs w:val="22"/>
              </w:rPr>
              <w:t xml:space="preserve"> 3</w:t>
            </w:r>
          </w:p>
        </w:tc>
        <w:tc>
          <w:tcPr>
            <w:tcW w:w="819" w:type="pct"/>
            <w:tcBorders>
              <w:top w:val="single" w:sz="4" w:space="0" w:color="auto"/>
              <w:left w:val="single" w:sz="4" w:space="0" w:color="auto"/>
              <w:bottom w:val="single" w:sz="4" w:space="0" w:color="auto"/>
              <w:right w:val="single" w:sz="4" w:space="0" w:color="auto"/>
            </w:tcBorders>
            <w:hideMark/>
          </w:tcPr>
          <w:p w14:paraId="6E6F5933"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3.1</w:t>
            </w:r>
          </w:p>
        </w:tc>
        <w:tc>
          <w:tcPr>
            <w:tcW w:w="719" w:type="pct"/>
            <w:tcBorders>
              <w:top w:val="single" w:sz="4" w:space="0" w:color="auto"/>
              <w:left w:val="single" w:sz="4" w:space="0" w:color="auto"/>
              <w:bottom w:val="single" w:sz="4" w:space="0" w:color="auto"/>
              <w:right w:val="single" w:sz="4" w:space="0" w:color="auto"/>
            </w:tcBorders>
            <w:hideMark/>
          </w:tcPr>
          <w:p w14:paraId="40BDFE00"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Public</w:t>
            </w:r>
          </w:p>
        </w:tc>
        <w:tc>
          <w:tcPr>
            <w:tcW w:w="843" w:type="pct"/>
            <w:tcBorders>
              <w:top w:val="single" w:sz="4" w:space="0" w:color="auto"/>
              <w:left w:val="single" w:sz="4" w:space="0" w:color="auto"/>
              <w:bottom w:val="single" w:sz="4" w:space="0" w:color="auto"/>
              <w:right w:val="single" w:sz="4" w:space="0" w:color="auto"/>
            </w:tcBorders>
          </w:tcPr>
          <w:p w14:paraId="53C6253C"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601" w:type="pct"/>
            <w:tcBorders>
              <w:top w:val="single" w:sz="4" w:space="0" w:color="auto"/>
              <w:left w:val="single" w:sz="4" w:space="0" w:color="auto"/>
              <w:bottom w:val="single" w:sz="4" w:space="0" w:color="auto"/>
              <w:right w:val="single" w:sz="4" w:space="0" w:color="auto"/>
            </w:tcBorders>
          </w:tcPr>
          <w:p w14:paraId="738F4377"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515" w:type="pct"/>
            <w:tcBorders>
              <w:top w:val="single" w:sz="4" w:space="0" w:color="auto"/>
              <w:left w:val="single" w:sz="4" w:space="0" w:color="auto"/>
              <w:bottom w:val="single" w:sz="4" w:space="0" w:color="auto"/>
              <w:right w:val="single" w:sz="4" w:space="0" w:color="auto"/>
            </w:tcBorders>
          </w:tcPr>
          <w:p w14:paraId="5A1C0FCF"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849" w:type="pct"/>
            <w:tcBorders>
              <w:top w:val="single" w:sz="4" w:space="0" w:color="auto"/>
              <w:left w:val="single" w:sz="4" w:space="0" w:color="auto"/>
              <w:bottom w:val="single" w:sz="4" w:space="0" w:color="auto"/>
              <w:right w:val="single" w:sz="4" w:space="0" w:color="auto"/>
            </w:tcBorders>
          </w:tcPr>
          <w:p w14:paraId="0197617A"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r>
      <w:tr w:rsidR="00C2662F" w:rsidRPr="00EF6962" w14:paraId="61A836BB" w14:textId="77777777" w:rsidTr="004F32B2">
        <w:trPr>
          <w:trHeight w:val="270"/>
        </w:trPr>
        <w:tc>
          <w:tcPr>
            <w:tcW w:w="655" w:type="pct"/>
            <w:tcBorders>
              <w:top w:val="single" w:sz="4" w:space="0" w:color="auto"/>
              <w:left w:val="single" w:sz="4" w:space="0" w:color="auto"/>
              <w:bottom w:val="single" w:sz="4" w:space="0" w:color="auto"/>
              <w:right w:val="single" w:sz="4" w:space="0" w:color="auto"/>
            </w:tcBorders>
            <w:hideMark/>
          </w:tcPr>
          <w:p w14:paraId="71548E33"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lang w:val="fr-BE"/>
              </w:rPr>
              <w:t>Priority</w:t>
            </w:r>
            <w:r w:rsidRPr="00EF6962">
              <w:rPr>
                <w:rFonts w:asciiTheme="minorHAnsi" w:hAnsiTheme="minorHAnsi" w:cstheme="minorHAnsi"/>
                <w:noProof/>
                <w:color w:val="000000" w:themeColor="text1"/>
                <w:sz w:val="22"/>
                <w:szCs w:val="22"/>
              </w:rPr>
              <w:t xml:space="preserve"> 4</w:t>
            </w:r>
          </w:p>
        </w:tc>
        <w:tc>
          <w:tcPr>
            <w:tcW w:w="819" w:type="pct"/>
            <w:tcBorders>
              <w:top w:val="single" w:sz="4" w:space="0" w:color="auto"/>
              <w:left w:val="single" w:sz="4" w:space="0" w:color="auto"/>
              <w:bottom w:val="single" w:sz="4" w:space="0" w:color="auto"/>
              <w:right w:val="single" w:sz="4" w:space="0" w:color="auto"/>
            </w:tcBorders>
            <w:hideMark/>
          </w:tcPr>
          <w:p w14:paraId="53E03B11"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4.1</w:t>
            </w:r>
          </w:p>
        </w:tc>
        <w:tc>
          <w:tcPr>
            <w:tcW w:w="719" w:type="pct"/>
            <w:tcBorders>
              <w:top w:val="single" w:sz="4" w:space="0" w:color="auto"/>
              <w:left w:val="single" w:sz="4" w:space="0" w:color="auto"/>
              <w:bottom w:val="single" w:sz="4" w:space="0" w:color="auto"/>
              <w:right w:val="single" w:sz="4" w:space="0" w:color="auto"/>
            </w:tcBorders>
            <w:hideMark/>
          </w:tcPr>
          <w:p w14:paraId="5C46D90F"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Public</w:t>
            </w:r>
          </w:p>
        </w:tc>
        <w:tc>
          <w:tcPr>
            <w:tcW w:w="843" w:type="pct"/>
            <w:tcBorders>
              <w:top w:val="single" w:sz="4" w:space="0" w:color="auto"/>
              <w:left w:val="single" w:sz="4" w:space="0" w:color="auto"/>
              <w:bottom w:val="single" w:sz="4" w:space="0" w:color="auto"/>
              <w:right w:val="single" w:sz="4" w:space="0" w:color="auto"/>
            </w:tcBorders>
          </w:tcPr>
          <w:p w14:paraId="25020525"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601" w:type="pct"/>
            <w:tcBorders>
              <w:top w:val="single" w:sz="4" w:space="0" w:color="auto"/>
              <w:left w:val="single" w:sz="4" w:space="0" w:color="auto"/>
              <w:bottom w:val="single" w:sz="4" w:space="0" w:color="auto"/>
              <w:right w:val="single" w:sz="4" w:space="0" w:color="auto"/>
            </w:tcBorders>
          </w:tcPr>
          <w:p w14:paraId="598C171C"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515" w:type="pct"/>
            <w:tcBorders>
              <w:top w:val="single" w:sz="4" w:space="0" w:color="auto"/>
              <w:left w:val="single" w:sz="4" w:space="0" w:color="auto"/>
              <w:bottom w:val="single" w:sz="4" w:space="0" w:color="auto"/>
              <w:right w:val="single" w:sz="4" w:space="0" w:color="auto"/>
            </w:tcBorders>
          </w:tcPr>
          <w:p w14:paraId="6E5F6FA0"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849" w:type="pct"/>
            <w:tcBorders>
              <w:top w:val="single" w:sz="4" w:space="0" w:color="auto"/>
              <w:left w:val="single" w:sz="4" w:space="0" w:color="auto"/>
              <w:bottom w:val="single" w:sz="4" w:space="0" w:color="auto"/>
              <w:right w:val="single" w:sz="4" w:space="0" w:color="auto"/>
            </w:tcBorders>
          </w:tcPr>
          <w:p w14:paraId="5E4A40E3"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r>
      <w:tr w:rsidR="00C2662F" w:rsidRPr="00EF6962" w14:paraId="370E95DA" w14:textId="77777777" w:rsidTr="004F32B2">
        <w:tc>
          <w:tcPr>
            <w:tcW w:w="655" w:type="pct"/>
            <w:tcBorders>
              <w:top w:val="single" w:sz="4" w:space="0" w:color="auto"/>
              <w:left w:val="single" w:sz="4" w:space="0" w:color="auto"/>
              <w:bottom w:val="single" w:sz="4" w:space="0" w:color="auto"/>
              <w:right w:val="single" w:sz="4" w:space="0" w:color="auto"/>
            </w:tcBorders>
            <w:hideMark/>
          </w:tcPr>
          <w:p w14:paraId="0D487DDA"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Technical assistance (Article 30(4))</w:t>
            </w:r>
          </w:p>
        </w:tc>
        <w:tc>
          <w:tcPr>
            <w:tcW w:w="819" w:type="pct"/>
            <w:tcBorders>
              <w:top w:val="single" w:sz="4" w:space="0" w:color="auto"/>
              <w:left w:val="single" w:sz="4" w:space="0" w:color="auto"/>
              <w:bottom w:val="single" w:sz="4" w:space="0" w:color="auto"/>
              <w:right w:val="single" w:sz="4" w:space="0" w:color="auto"/>
            </w:tcBorders>
            <w:hideMark/>
          </w:tcPr>
          <w:p w14:paraId="3110C679"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5.1</w:t>
            </w:r>
          </w:p>
        </w:tc>
        <w:tc>
          <w:tcPr>
            <w:tcW w:w="719" w:type="pct"/>
            <w:tcBorders>
              <w:top w:val="single" w:sz="4" w:space="0" w:color="auto"/>
              <w:left w:val="single" w:sz="4" w:space="0" w:color="auto"/>
              <w:bottom w:val="single" w:sz="4" w:space="0" w:color="auto"/>
              <w:right w:val="single" w:sz="4" w:space="0" w:color="auto"/>
            </w:tcBorders>
            <w:hideMark/>
          </w:tcPr>
          <w:p w14:paraId="6B9AE539"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Public</w:t>
            </w:r>
          </w:p>
        </w:tc>
        <w:tc>
          <w:tcPr>
            <w:tcW w:w="843" w:type="pct"/>
            <w:tcBorders>
              <w:top w:val="single" w:sz="4" w:space="0" w:color="auto"/>
              <w:left w:val="single" w:sz="4" w:space="0" w:color="auto"/>
              <w:bottom w:val="single" w:sz="4" w:space="0" w:color="auto"/>
              <w:right w:val="single" w:sz="4" w:space="0" w:color="auto"/>
            </w:tcBorders>
          </w:tcPr>
          <w:p w14:paraId="3058B0AC"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601" w:type="pct"/>
            <w:tcBorders>
              <w:top w:val="single" w:sz="4" w:space="0" w:color="auto"/>
              <w:left w:val="single" w:sz="4" w:space="0" w:color="auto"/>
              <w:bottom w:val="single" w:sz="4" w:space="0" w:color="auto"/>
              <w:right w:val="single" w:sz="4" w:space="0" w:color="auto"/>
            </w:tcBorders>
          </w:tcPr>
          <w:p w14:paraId="557E7ECA"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515" w:type="pct"/>
            <w:tcBorders>
              <w:top w:val="single" w:sz="4" w:space="0" w:color="auto"/>
              <w:left w:val="single" w:sz="4" w:space="0" w:color="auto"/>
              <w:bottom w:val="single" w:sz="4" w:space="0" w:color="auto"/>
              <w:right w:val="single" w:sz="4" w:space="0" w:color="auto"/>
            </w:tcBorders>
          </w:tcPr>
          <w:p w14:paraId="70D2F015"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849" w:type="pct"/>
            <w:tcBorders>
              <w:top w:val="single" w:sz="4" w:space="0" w:color="auto"/>
              <w:left w:val="single" w:sz="4" w:space="0" w:color="auto"/>
              <w:bottom w:val="single" w:sz="4" w:space="0" w:color="auto"/>
              <w:right w:val="single" w:sz="4" w:space="0" w:color="auto"/>
            </w:tcBorders>
          </w:tcPr>
          <w:p w14:paraId="67515AA0"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r>
      <w:tr w:rsidR="001A17A2" w:rsidRPr="00EF6962" w14:paraId="7B4F0A1A" w14:textId="77777777" w:rsidTr="004F32B2">
        <w:tc>
          <w:tcPr>
            <w:tcW w:w="655" w:type="pct"/>
            <w:tcBorders>
              <w:top w:val="single" w:sz="4" w:space="0" w:color="auto"/>
              <w:left w:val="single" w:sz="4" w:space="0" w:color="auto"/>
              <w:bottom w:val="single" w:sz="4" w:space="0" w:color="auto"/>
              <w:right w:val="single" w:sz="4" w:space="0" w:color="auto"/>
            </w:tcBorders>
            <w:hideMark/>
          </w:tcPr>
          <w:p w14:paraId="45978AFC"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Technical assistance (Article 32)</w:t>
            </w:r>
          </w:p>
        </w:tc>
        <w:tc>
          <w:tcPr>
            <w:tcW w:w="819" w:type="pct"/>
            <w:tcBorders>
              <w:top w:val="single" w:sz="4" w:space="0" w:color="auto"/>
              <w:left w:val="single" w:sz="4" w:space="0" w:color="auto"/>
              <w:bottom w:val="single" w:sz="4" w:space="0" w:color="auto"/>
              <w:right w:val="single" w:sz="4" w:space="0" w:color="auto"/>
            </w:tcBorders>
            <w:hideMark/>
          </w:tcPr>
          <w:p w14:paraId="61BBC7A0"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5.2</w:t>
            </w:r>
          </w:p>
        </w:tc>
        <w:tc>
          <w:tcPr>
            <w:tcW w:w="719" w:type="pct"/>
            <w:tcBorders>
              <w:top w:val="single" w:sz="4" w:space="0" w:color="auto"/>
              <w:left w:val="single" w:sz="4" w:space="0" w:color="auto"/>
              <w:bottom w:val="single" w:sz="4" w:space="0" w:color="auto"/>
              <w:right w:val="single" w:sz="4" w:space="0" w:color="auto"/>
            </w:tcBorders>
            <w:hideMark/>
          </w:tcPr>
          <w:p w14:paraId="7BE63C68"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Public</w:t>
            </w:r>
          </w:p>
        </w:tc>
        <w:tc>
          <w:tcPr>
            <w:tcW w:w="843" w:type="pct"/>
            <w:tcBorders>
              <w:top w:val="single" w:sz="4" w:space="0" w:color="auto"/>
              <w:left w:val="single" w:sz="4" w:space="0" w:color="auto"/>
              <w:bottom w:val="single" w:sz="4" w:space="0" w:color="auto"/>
              <w:right w:val="single" w:sz="4" w:space="0" w:color="auto"/>
            </w:tcBorders>
          </w:tcPr>
          <w:p w14:paraId="4AA86894"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601" w:type="pct"/>
            <w:tcBorders>
              <w:top w:val="single" w:sz="4" w:space="0" w:color="auto"/>
              <w:left w:val="single" w:sz="4" w:space="0" w:color="auto"/>
              <w:bottom w:val="single" w:sz="4" w:space="0" w:color="auto"/>
              <w:right w:val="single" w:sz="4" w:space="0" w:color="auto"/>
            </w:tcBorders>
          </w:tcPr>
          <w:p w14:paraId="39C0C6EA"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515" w:type="pct"/>
            <w:tcBorders>
              <w:top w:val="single" w:sz="4" w:space="0" w:color="auto"/>
              <w:left w:val="single" w:sz="4" w:space="0" w:color="auto"/>
              <w:bottom w:val="single" w:sz="4" w:space="0" w:color="auto"/>
              <w:right w:val="single" w:sz="4" w:space="0" w:color="auto"/>
            </w:tcBorders>
          </w:tcPr>
          <w:p w14:paraId="339BCDFC"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c>
          <w:tcPr>
            <w:tcW w:w="849" w:type="pct"/>
            <w:tcBorders>
              <w:top w:val="single" w:sz="4" w:space="0" w:color="auto"/>
              <w:left w:val="single" w:sz="4" w:space="0" w:color="auto"/>
              <w:bottom w:val="single" w:sz="4" w:space="0" w:color="auto"/>
              <w:right w:val="single" w:sz="4" w:space="0" w:color="auto"/>
            </w:tcBorders>
          </w:tcPr>
          <w:p w14:paraId="7B3A0141" w14:textId="77777777" w:rsidR="001A17A2" w:rsidRPr="00EF6962" w:rsidRDefault="001A17A2" w:rsidP="00932EBC">
            <w:pPr>
              <w:spacing w:before="120" w:after="120" w:line="276" w:lineRule="auto"/>
              <w:jc w:val="center"/>
              <w:rPr>
                <w:rFonts w:asciiTheme="minorHAnsi" w:hAnsiTheme="minorHAnsi" w:cstheme="minorHAnsi"/>
                <w:noProof/>
                <w:color w:val="000000" w:themeColor="text1"/>
                <w:sz w:val="22"/>
                <w:szCs w:val="22"/>
              </w:rPr>
            </w:pPr>
          </w:p>
        </w:tc>
      </w:tr>
    </w:tbl>
    <w:p w14:paraId="22439270" w14:textId="77777777" w:rsidR="001A17A2" w:rsidRPr="00EF6962" w:rsidRDefault="001A17A2" w:rsidP="00932EBC">
      <w:pPr>
        <w:spacing w:before="240" w:after="240" w:line="276" w:lineRule="auto"/>
        <w:rPr>
          <w:rFonts w:asciiTheme="minorHAnsi" w:hAnsiTheme="minorHAnsi" w:cstheme="minorHAnsi"/>
          <w:color w:val="000000" w:themeColor="text1"/>
          <w:sz w:val="22"/>
          <w:szCs w:val="22"/>
          <w:lang w:val="en-GB"/>
        </w:rPr>
      </w:pPr>
    </w:p>
    <w:p w14:paraId="1555AA6E" w14:textId="77777777" w:rsidR="001A17A2" w:rsidRPr="00EF6962" w:rsidRDefault="001A17A2" w:rsidP="00932EBC">
      <w:pPr>
        <w:spacing w:before="240" w:after="240" w:line="276" w:lineRule="auto"/>
        <w:rPr>
          <w:rFonts w:asciiTheme="minorHAnsi" w:hAnsiTheme="minorHAnsi" w:cstheme="minorHAnsi"/>
          <w:bCs/>
          <w:i/>
          <w:noProof/>
          <w:color w:val="000000" w:themeColor="text1"/>
          <w:sz w:val="22"/>
          <w:szCs w:val="22"/>
          <w:lang w:val="en-GB"/>
        </w:rPr>
      </w:pPr>
      <w:r w:rsidRPr="00EF6962">
        <w:rPr>
          <w:rFonts w:asciiTheme="minorHAnsi" w:hAnsiTheme="minorHAnsi" w:cstheme="minorHAnsi"/>
          <w:color w:val="000000" w:themeColor="text1"/>
          <w:sz w:val="22"/>
          <w:szCs w:val="22"/>
          <w:lang w:val="en-GB"/>
        </w:rPr>
        <w:br w:type="page"/>
      </w:r>
      <w:r w:rsidRPr="00EF6962">
        <w:rPr>
          <w:rFonts w:asciiTheme="minorHAnsi" w:hAnsiTheme="minorHAnsi" w:cstheme="minorHAnsi"/>
          <w:bCs/>
          <w:i/>
          <w:noProof/>
          <w:color w:val="000000" w:themeColor="text1"/>
          <w:sz w:val="22"/>
          <w:szCs w:val="22"/>
          <w:lang w:val="en-GB"/>
        </w:rPr>
        <w:lastRenderedPageBreak/>
        <w:t>EMFF programmes using technical assistance according to Article 30(5)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1540"/>
        <w:gridCol w:w="1211"/>
        <w:gridCol w:w="1356"/>
        <w:gridCol w:w="1356"/>
        <w:gridCol w:w="999"/>
        <w:gridCol w:w="683"/>
        <w:gridCol w:w="1356"/>
      </w:tblGrid>
      <w:tr w:rsidR="00C2662F" w:rsidRPr="00EF6962" w14:paraId="5A8F4C8F" w14:textId="77777777" w:rsidTr="004F32B2">
        <w:tc>
          <w:tcPr>
            <w:tcW w:w="535" w:type="pct"/>
            <w:tcBorders>
              <w:top w:val="single" w:sz="4" w:space="0" w:color="auto"/>
              <w:left w:val="single" w:sz="4" w:space="0" w:color="auto"/>
              <w:bottom w:val="single" w:sz="4" w:space="0" w:color="auto"/>
              <w:right w:val="single" w:sz="4" w:space="0" w:color="auto"/>
            </w:tcBorders>
          </w:tcPr>
          <w:p w14:paraId="12780C57" w14:textId="77777777" w:rsidR="001A17A2" w:rsidRPr="00EF6962" w:rsidRDefault="001A17A2" w:rsidP="00932EBC">
            <w:pPr>
              <w:spacing w:before="120" w:after="120" w:line="276" w:lineRule="auto"/>
              <w:rPr>
                <w:rFonts w:asciiTheme="minorHAnsi" w:hAnsiTheme="minorHAnsi" w:cstheme="minorHAnsi"/>
                <w:b/>
                <w:noProof/>
                <w:color w:val="000000" w:themeColor="text1"/>
                <w:sz w:val="22"/>
                <w:szCs w:val="22"/>
              </w:rPr>
            </w:pPr>
          </w:p>
        </w:tc>
        <w:tc>
          <w:tcPr>
            <w:tcW w:w="4465" w:type="pct"/>
            <w:gridSpan w:val="7"/>
            <w:tcBorders>
              <w:top w:val="single" w:sz="4" w:space="0" w:color="auto"/>
              <w:left w:val="single" w:sz="4" w:space="0" w:color="auto"/>
              <w:bottom w:val="single" w:sz="4" w:space="0" w:color="auto"/>
              <w:right w:val="single" w:sz="4" w:space="0" w:color="auto"/>
            </w:tcBorders>
            <w:hideMark/>
          </w:tcPr>
          <w:p w14:paraId="227E18EF" w14:textId="77777777" w:rsidR="001A17A2" w:rsidRPr="00EF6962" w:rsidRDefault="001A17A2"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Table 11 A</w:t>
            </w:r>
          </w:p>
        </w:tc>
      </w:tr>
      <w:tr w:rsidR="00EF6962" w:rsidRPr="00EF6962" w14:paraId="4D3BD170" w14:textId="77777777" w:rsidTr="004F32B2">
        <w:tc>
          <w:tcPr>
            <w:tcW w:w="535" w:type="pct"/>
            <w:vMerge w:val="restart"/>
            <w:tcBorders>
              <w:top w:val="single" w:sz="4" w:space="0" w:color="auto"/>
              <w:left w:val="single" w:sz="4" w:space="0" w:color="auto"/>
              <w:bottom w:val="single" w:sz="4" w:space="0" w:color="auto"/>
              <w:right w:val="single" w:sz="4" w:space="0" w:color="auto"/>
            </w:tcBorders>
            <w:hideMark/>
          </w:tcPr>
          <w:p w14:paraId="4678EB95" w14:textId="77777777" w:rsidR="001A17A2" w:rsidRPr="00EF6962" w:rsidRDefault="001A17A2"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Priority</w:t>
            </w:r>
          </w:p>
        </w:tc>
        <w:tc>
          <w:tcPr>
            <w:tcW w:w="778" w:type="pct"/>
            <w:vMerge w:val="restart"/>
            <w:tcBorders>
              <w:top w:val="single" w:sz="4" w:space="0" w:color="auto"/>
              <w:left w:val="single" w:sz="4" w:space="0" w:color="auto"/>
              <w:bottom w:val="single" w:sz="4" w:space="0" w:color="auto"/>
              <w:right w:val="single" w:sz="4" w:space="0" w:color="auto"/>
            </w:tcBorders>
            <w:hideMark/>
          </w:tcPr>
          <w:p w14:paraId="27F2809B" w14:textId="77777777" w:rsidR="001A17A2" w:rsidRPr="00EF6962" w:rsidRDefault="001A17A2"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 xml:space="preserve">Specific objective </w:t>
            </w:r>
            <w:r w:rsidRPr="00EF6962">
              <w:rPr>
                <w:rFonts w:asciiTheme="minorHAnsi" w:hAnsiTheme="minorHAnsi" w:cstheme="minorHAnsi"/>
                <w:noProof/>
                <w:color w:val="000000" w:themeColor="text1"/>
                <w:sz w:val="22"/>
                <w:szCs w:val="22"/>
              </w:rPr>
              <w:t>(nomenclature set out in the EMFF Regulation)</w:t>
            </w:r>
          </w:p>
        </w:tc>
        <w:tc>
          <w:tcPr>
            <w:tcW w:w="641" w:type="pct"/>
            <w:vMerge w:val="restart"/>
            <w:tcBorders>
              <w:top w:val="single" w:sz="4" w:space="0" w:color="auto"/>
              <w:left w:val="single" w:sz="4" w:space="0" w:color="auto"/>
              <w:bottom w:val="single" w:sz="4" w:space="0" w:color="auto"/>
              <w:right w:val="single" w:sz="4" w:space="0" w:color="auto"/>
            </w:tcBorders>
            <w:hideMark/>
          </w:tcPr>
          <w:p w14:paraId="1D3C8D1B" w14:textId="77777777" w:rsidR="001A17A2" w:rsidRPr="00EF6962" w:rsidRDefault="001A17A2"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Basis for calculation</w:t>
            </w:r>
          </w:p>
          <w:p w14:paraId="36FE13A2" w14:textId="77777777" w:rsidR="001A17A2" w:rsidRPr="00EF6962" w:rsidRDefault="001A17A2"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of EU support</w:t>
            </w:r>
          </w:p>
        </w:tc>
        <w:tc>
          <w:tcPr>
            <w:tcW w:w="1294" w:type="pct"/>
            <w:gridSpan w:val="2"/>
            <w:tcBorders>
              <w:top w:val="single" w:sz="4" w:space="0" w:color="auto"/>
              <w:left w:val="single" w:sz="4" w:space="0" w:color="auto"/>
              <w:bottom w:val="single" w:sz="4" w:space="0" w:color="auto"/>
              <w:right w:val="single" w:sz="4" w:space="0" w:color="auto"/>
            </w:tcBorders>
            <w:hideMark/>
          </w:tcPr>
          <w:p w14:paraId="4C440AFD" w14:textId="77777777" w:rsidR="001A17A2" w:rsidRPr="00EF6962" w:rsidRDefault="001A17A2"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EU contribution</w:t>
            </w:r>
          </w:p>
        </w:tc>
        <w:tc>
          <w:tcPr>
            <w:tcW w:w="535" w:type="pct"/>
            <w:vMerge w:val="restart"/>
            <w:tcBorders>
              <w:top w:val="single" w:sz="4" w:space="0" w:color="auto"/>
              <w:left w:val="single" w:sz="4" w:space="0" w:color="auto"/>
              <w:bottom w:val="single" w:sz="4" w:space="0" w:color="auto"/>
              <w:right w:val="single" w:sz="4" w:space="0" w:color="auto"/>
            </w:tcBorders>
            <w:hideMark/>
          </w:tcPr>
          <w:p w14:paraId="69665D48" w14:textId="77777777" w:rsidR="001A17A2" w:rsidRPr="00EF6962" w:rsidRDefault="001A17A2"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National public</w:t>
            </w:r>
          </w:p>
        </w:tc>
        <w:tc>
          <w:tcPr>
            <w:tcW w:w="460" w:type="pct"/>
            <w:vMerge w:val="restart"/>
            <w:tcBorders>
              <w:top w:val="single" w:sz="4" w:space="0" w:color="auto"/>
              <w:left w:val="single" w:sz="4" w:space="0" w:color="auto"/>
              <w:bottom w:val="single" w:sz="4" w:space="0" w:color="auto"/>
              <w:right w:val="single" w:sz="4" w:space="0" w:color="auto"/>
            </w:tcBorders>
            <w:hideMark/>
          </w:tcPr>
          <w:p w14:paraId="1715770A" w14:textId="77777777" w:rsidR="001A17A2" w:rsidRPr="00EF6962" w:rsidRDefault="001A17A2"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Total</w:t>
            </w:r>
          </w:p>
        </w:tc>
        <w:tc>
          <w:tcPr>
            <w:tcW w:w="757" w:type="pct"/>
            <w:vMerge w:val="restart"/>
            <w:tcBorders>
              <w:top w:val="single" w:sz="4" w:space="0" w:color="auto"/>
              <w:left w:val="single" w:sz="4" w:space="0" w:color="auto"/>
              <w:bottom w:val="single" w:sz="4" w:space="0" w:color="auto"/>
              <w:right w:val="single" w:sz="4" w:space="0" w:color="auto"/>
            </w:tcBorders>
            <w:hideMark/>
          </w:tcPr>
          <w:p w14:paraId="2D8472FB" w14:textId="77777777" w:rsidR="001A17A2" w:rsidRPr="00EF6962" w:rsidRDefault="001A17A2"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Co-financing rate</w:t>
            </w:r>
            <w:r w:rsidRPr="00EF6962">
              <w:rPr>
                <w:rFonts w:asciiTheme="minorHAnsi" w:hAnsiTheme="minorHAnsi" w:cstheme="minorHAnsi"/>
                <w:b/>
                <w:bCs/>
                <w:iCs/>
                <w:noProof/>
                <w:color w:val="000000" w:themeColor="text1"/>
                <w:sz w:val="22"/>
                <w:szCs w:val="22"/>
              </w:rPr>
              <w:t>*</w:t>
            </w:r>
          </w:p>
        </w:tc>
      </w:tr>
      <w:tr w:rsidR="00C2662F" w:rsidRPr="00EF6962" w14:paraId="03690B9D" w14:textId="77777777" w:rsidTr="004F32B2">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DE8FC1" w14:textId="77777777" w:rsidR="001A17A2" w:rsidRPr="00EF6962" w:rsidRDefault="001A17A2" w:rsidP="00932EBC">
            <w:pPr>
              <w:spacing w:line="276" w:lineRule="auto"/>
              <w:rPr>
                <w:rFonts w:asciiTheme="minorHAnsi" w:hAnsiTheme="minorHAnsi" w:cstheme="minorHAnsi"/>
                <w:b/>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3D9F54" w14:textId="77777777" w:rsidR="001A17A2" w:rsidRPr="00EF6962" w:rsidRDefault="001A17A2" w:rsidP="00932EBC">
            <w:pPr>
              <w:spacing w:line="276" w:lineRule="auto"/>
              <w:rPr>
                <w:rFonts w:asciiTheme="minorHAnsi" w:hAnsiTheme="minorHAnsi" w:cstheme="minorHAnsi"/>
                <w:b/>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16268B" w14:textId="77777777" w:rsidR="001A17A2" w:rsidRPr="00EF6962" w:rsidRDefault="001A17A2" w:rsidP="00932EBC">
            <w:pPr>
              <w:spacing w:line="276" w:lineRule="auto"/>
              <w:rPr>
                <w:rFonts w:asciiTheme="minorHAnsi" w:hAnsiTheme="minorHAnsi" w:cstheme="minorHAnsi"/>
                <w:b/>
                <w:noProof/>
                <w:color w:val="000000" w:themeColor="text1"/>
                <w:sz w:val="22"/>
                <w:szCs w:val="22"/>
              </w:rPr>
            </w:pPr>
          </w:p>
        </w:tc>
        <w:tc>
          <w:tcPr>
            <w:tcW w:w="751" w:type="pct"/>
            <w:tcBorders>
              <w:top w:val="single" w:sz="4" w:space="0" w:color="auto"/>
              <w:left w:val="single" w:sz="4" w:space="0" w:color="auto"/>
              <w:bottom w:val="single" w:sz="4" w:space="0" w:color="auto"/>
              <w:right w:val="single" w:sz="4" w:space="0" w:color="auto"/>
            </w:tcBorders>
            <w:hideMark/>
          </w:tcPr>
          <w:p w14:paraId="16D171D9" w14:textId="77777777" w:rsidR="001A17A2" w:rsidRPr="00EF6962" w:rsidRDefault="001A17A2"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 xml:space="preserve">EU contribution without flat rate TA </w:t>
            </w:r>
          </w:p>
        </w:tc>
        <w:tc>
          <w:tcPr>
            <w:tcW w:w="543" w:type="pct"/>
            <w:tcBorders>
              <w:top w:val="single" w:sz="4" w:space="0" w:color="auto"/>
              <w:left w:val="single" w:sz="4" w:space="0" w:color="auto"/>
              <w:bottom w:val="single" w:sz="4" w:space="0" w:color="auto"/>
              <w:right w:val="single" w:sz="4" w:space="0" w:color="auto"/>
            </w:tcBorders>
            <w:hideMark/>
          </w:tcPr>
          <w:p w14:paraId="7C095304" w14:textId="77777777" w:rsidR="001A17A2" w:rsidRPr="00EF6962" w:rsidRDefault="001A17A2" w:rsidP="00932EBC">
            <w:pPr>
              <w:spacing w:before="120" w:after="120" w:line="276" w:lineRule="auto"/>
              <w:jc w:val="center"/>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EU contribution for flat rate TA*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C2C1B5" w14:textId="77777777" w:rsidR="001A17A2" w:rsidRPr="00EF6962" w:rsidRDefault="001A17A2" w:rsidP="00932EBC">
            <w:pPr>
              <w:spacing w:line="276" w:lineRule="auto"/>
              <w:rPr>
                <w:rFonts w:asciiTheme="minorHAnsi" w:hAnsiTheme="minorHAnsi" w:cstheme="minorHAnsi"/>
                <w:b/>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8DFCF8" w14:textId="77777777" w:rsidR="001A17A2" w:rsidRPr="00EF6962" w:rsidRDefault="001A17A2" w:rsidP="00932EBC">
            <w:pPr>
              <w:spacing w:line="276" w:lineRule="auto"/>
              <w:rPr>
                <w:rFonts w:asciiTheme="minorHAnsi" w:hAnsiTheme="minorHAnsi" w:cstheme="minorHAnsi"/>
                <w:b/>
                <w:noProof/>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2E831F" w14:textId="77777777" w:rsidR="001A17A2" w:rsidRPr="00EF6962" w:rsidRDefault="001A17A2" w:rsidP="00932EBC">
            <w:pPr>
              <w:spacing w:line="276" w:lineRule="auto"/>
              <w:rPr>
                <w:rFonts w:asciiTheme="minorHAnsi" w:hAnsiTheme="minorHAnsi" w:cstheme="minorHAnsi"/>
                <w:b/>
                <w:noProof/>
                <w:color w:val="000000" w:themeColor="text1"/>
                <w:sz w:val="22"/>
                <w:szCs w:val="22"/>
              </w:rPr>
            </w:pPr>
          </w:p>
        </w:tc>
      </w:tr>
      <w:tr w:rsidR="00EF6962" w:rsidRPr="00EF6962" w14:paraId="6D0C7CF7" w14:textId="77777777" w:rsidTr="004F32B2">
        <w:trPr>
          <w:trHeight w:val="294"/>
        </w:trPr>
        <w:tc>
          <w:tcPr>
            <w:tcW w:w="535" w:type="pct"/>
            <w:vMerge w:val="restart"/>
            <w:tcBorders>
              <w:top w:val="single" w:sz="4" w:space="0" w:color="auto"/>
              <w:left w:val="single" w:sz="4" w:space="0" w:color="auto"/>
              <w:bottom w:val="single" w:sz="4" w:space="0" w:color="auto"/>
              <w:right w:val="single" w:sz="4" w:space="0" w:color="auto"/>
            </w:tcBorders>
            <w:hideMark/>
          </w:tcPr>
          <w:p w14:paraId="6FEF4738"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lang w:val="fr-BE"/>
              </w:rPr>
            </w:pPr>
            <w:r w:rsidRPr="00EF6962">
              <w:rPr>
                <w:rFonts w:asciiTheme="minorHAnsi" w:hAnsiTheme="minorHAnsi" w:cstheme="minorHAnsi"/>
                <w:bCs/>
                <w:noProof/>
                <w:color w:val="000000" w:themeColor="text1"/>
                <w:sz w:val="22"/>
                <w:szCs w:val="22"/>
                <w:lang w:val="fr-BE"/>
              </w:rPr>
              <w:t>Priority 1</w:t>
            </w:r>
          </w:p>
        </w:tc>
        <w:tc>
          <w:tcPr>
            <w:tcW w:w="778" w:type="pct"/>
            <w:tcBorders>
              <w:top w:val="single" w:sz="4" w:space="0" w:color="auto"/>
              <w:left w:val="single" w:sz="4" w:space="0" w:color="auto"/>
              <w:bottom w:val="single" w:sz="4" w:space="0" w:color="auto"/>
              <w:right w:val="single" w:sz="4" w:space="0" w:color="auto"/>
            </w:tcBorders>
            <w:hideMark/>
          </w:tcPr>
          <w:p w14:paraId="498C3098"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1.1</w:t>
            </w:r>
          </w:p>
        </w:tc>
        <w:tc>
          <w:tcPr>
            <w:tcW w:w="641" w:type="pct"/>
            <w:tcBorders>
              <w:top w:val="single" w:sz="4" w:space="0" w:color="auto"/>
              <w:left w:val="single" w:sz="4" w:space="0" w:color="auto"/>
              <w:bottom w:val="single" w:sz="4" w:space="0" w:color="auto"/>
              <w:right w:val="single" w:sz="4" w:space="0" w:color="auto"/>
            </w:tcBorders>
            <w:hideMark/>
          </w:tcPr>
          <w:p w14:paraId="22311DCC"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Public</w:t>
            </w:r>
          </w:p>
        </w:tc>
        <w:tc>
          <w:tcPr>
            <w:tcW w:w="751" w:type="pct"/>
            <w:tcBorders>
              <w:top w:val="single" w:sz="4" w:space="0" w:color="auto"/>
              <w:left w:val="single" w:sz="4" w:space="0" w:color="auto"/>
              <w:bottom w:val="single" w:sz="4" w:space="0" w:color="auto"/>
              <w:right w:val="single" w:sz="4" w:space="0" w:color="auto"/>
            </w:tcBorders>
          </w:tcPr>
          <w:p w14:paraId="5150E823"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543" w:type="pct"/>
            <w:tcBorders>
              <w:top w:val="single" w:sz="4" w:space="0" w:color="auto"/>
              <w:left w:val="single" w:sz="4" w:space="0" w:color="auto"/>
              <w:bottom w:val="single" w:sz="4" w:space="0" w:color="auto"/>
              <w:right w:val="single" w:sz="4" w:space="0" w:color="auto"/>
            </w:tcBorders>
          </w:tcPr>
          <w:p w14:paraId="27E65611"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535" w:type="pct"/>
            <w:tcBorders>
              <w:top w:val="single" w:sz="4" w:space="0" w:color="auto"/>
              <w:left w:val="single" w:sz="4" w:space="0" w:color="auto"/>
              <w:bottom w:val="single" w:sz="4" w:space="0" w:color="auto"/>
              <w:right w:val="single" w:sz="4" w:space="0" w:color="auto"/>
            </w:tcBorders>
          </w:tcPr>
          <w:p w14:paraId="4A808B5D"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460" w:type="pct"/>
            <w:tcBorders>
              <w:top w:val="single" w:sz="4" w:space="0" w:color="auto"/>
              <w:left w:val="single" w:sz="4" w:space="0" w:color="auto"/>
              <w:bottom w:val="single" w:sz="4" w:space="0" w:color="auto"/>
              <w:right w:val="single" w:sz="4" w:space="0" w:color="auto"/>
            </w:tcBorders>
          </w:tcPr>
          <w:p w14:paraId="406F49AC"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757" w:type="pct"/>
            <w:tcBorders>
              <w:top w:val="single" w:sz="4" w:space="0" w:color="auto"/>
              <w:left w:val="single" w:sz="4" w:space="0" w:color="auto"/>
              <w:bottom w:val="single" w:sz="4" w:space="0" w:color="auto"/>
              <w:right w:val="single" w:sz="4" w:space="0" w:color="auto"/>
            </w:tcBorders>
          </w:tcPr>
          <w:p w14:paraId="086A31FD"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r>
      <w:tr w:rsidR="00EF6962" w:rsidRPr="00EF6962" w14:paraId="06E77ED8" w14:textId="77777777" w:rsidTr="004F32B2">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230991" w14:textId="77777777" w:rsidR="001A17A2" w:rsidRPr="00EF6962" w:rsidRDefault="001A17A2" w:rsidP="00932EBC">
            <w:pPr>
              <w:spacing w:line="276" w:lineRule="auto"/>
              <w:rPr>
                <w:rFonts w:asciiTheme="minorHAnsi" w:hAnsiTheme="minorHAnsi" w:cstheme="minorHAnsi"/>
                <w:bCs/>
                <w:noProof/>
                <w:color w:val="000000" w:themeColor="text1"/>
                <w:sz w:val="22"/>
                <w:szCs w:val="22"/>
                <w:lang w:val="fr-BE"/>
              </w:rPr>
            </w:pPr>
          </w:p>
        </w:tc>
        <w:tc>
          <w:tcPr>
            <w:tcW w:w="778" w:type="pct"/>
            <w:tcBorders>
              <w:top w:val="single" w:sz="4" w:space="0" w:color="auto"/>
              <w:left w:val="single" w:sz="4" w:space="0" w:color="auto"/>
              <w:bottom w:val="single" w:sz="4" w:space="0" w:color="auto"/>
              <w:right w:val="single" w:sz="4" w:space="0" w:color="auto"/>
            </w:tcBorders>
            <w:hideMark/>
          </w:tcPr>
          <w:p w14:paraId="4232C0A4"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1.2</w:t>
            </w:r>
          </w:p>
        </w:tc>
        <w:tc>
          <w:tcPr>
            <w:tcW w:w="641" w:type="pct"/>
            <w:tcBorders>
              <w:top w:val="single" w:sz="4" w:space="0" w:color="auto"/>
              <w:left w:val="single" w:sz="4" w:space="0" w:color="auto"/>
              <w:bottom w:val="single" w:sz="4" w:space="0" w:color="auto"/>
              <w:right w:val="single" w:sz="4" w:space="0" w:color="auto"/>
            </w:tcBorders>
            <w:hideMark/>
          </w:tcPr>
          <w:p w14:paraId="30151990"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Public</w:t>
            </w:r>
          </w:p>
        </w:tc>
        <w:tc>
          <w:tcPr>
            <w:tcW w:w="751" w:type="pct"/>
            <w:tcBorders>
              <w:top w:val="single" w:sz="4" w:space="0" w:color="auto"/>
              <w:left w:val="single" w:sz="4" w:space="0" w:color="auto"/>
              <w:bottom w:val="single" w:sz="4" w:space="0" w:color="auto"/>
              <w:right w:val="single" w:sz="4" w:space="0" w:color="auto"/>
            </w:tcBorders>
          </w:tcPr>
          <w:p w14:paraId="348275D1"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543" w:type="pct"/>
            <w:tcBorders>
              <w:top w:val="single" w:sz="4" w:space="0" w:color="auto"/>
              <w:left w:val="single" w:sz="4" w:space="0" w:color="auto"/>
              <w:bottom w:val="single" w:sz="4" w:space="0" w:color="auto"/>
              <w:right w:val="single" w:sz="4" w:space="0" w:color="auto"/>
            </w:tcBorders>
          </w:tcPr>
          <w:p w14:paraId="0BEE97DD"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535" w:type="pct"/>
            <w:tcBorders>
              <w:top w:val="single" w:sz="4" w:space="0" w:color="auto"/>
              <w:left w:val="single" w:sz="4" w:space="0" w:color="auto"/>
              <w:bottom w:val="single" w:sz="4" w:space="0" w:color="auto"/>
              <w:right w:val="single" w:sz="4" w:space="0" w:color="auto"/>
            </w:tcBorders>
          </w:tcPr>
          <w:p w14:paraId="5B44B0F5"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460" w:type="pct"/>
            <w:tcBorders>
              <w:top w:val="single" w:sz="4" w:space="0" w:color="auto"/>
              <w:left w:val="single" w:sz="4" w:space="0" w:color="auto"/>
              <w:bottom w:val="single" w:sz="4" w:space="0" w:color="auto"/>
              <w:right w:val="single" w:sz="4" w:space="0" w:color="auto"/>
            </w:tcBorders>
          </w:tcPr>
          <w:p w14:paraId="75457F44"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757" w:type="pct"/>
            <w:tcBorders>
              <w:top w:val="single" w:sz="4" w:space="0" w:color="auto"/>
              <w:left w:val="single" w:sz="4" w:space="0" w:color="auto"/>
              <w:bottom w:val="single" w:sz="4" w:space="0" w:color="auto"/>
              <w:right w:val="single" w:sz="4" w:space="0" w:color="auto"/>
            </w:tcBorders>
          </w:tcPr>
          <w:p w14:paraId="063052DC"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r>
      <w:tr w:rsidR="00EF6962" w:rsidRPr="00EF6962" w14:paraId="15908999" w14:textId="77777777" w:rsidTr="004F32B2">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F9CB6E" w14:textId="77777777" w:rsidR="001A17A2" w:rsidRPr="00EF6962" w:rsidRDefault="001A17A2" w:rsidP="00932EBC">
            <w:pPr>
              <w:spacing w:line="276" w:lineRule="auto"/>
              <w:rPr>
                <w:rFonts w:asciiTheme="minorHAnsi" w:hAnsiTheme="minorHAnsi" w:cstheme="minorHAnsi"/>
                <w:bCs/>
                <w:noProof/>
                <w:color w:val="000000" w:themeColor="text1"/>
                <w:sz w:val="22"/>
                <w:szCs w:val="22"/>
                <w:lang w:val="fr-BE"/>
              </w:rPr>
            </w:pPr>
          </w:p>
        </w:tc>
        <w:tc>
          <w:tcPr>
            <w:tcW w:w="778" w:type="pct"/>
            <w:tcBorders>
              <w:top w:val="single" w:sz="4" w:space="0" w:color="auto"/>
              <w:left w:val="single" w:sz="4" w:space="0" w:color="auto"/>
              <w:bottom w:val="single" w:sz="4" w:space="0" w:color="auto"/>
              <w:right w:val="single" w:sz="4" w:space="0" w:color="auto"/>
            </w:tcBorders>
            <w:hideMark/>
          </w:tcPr>
          <w:p w14:paraId="7EFE262E"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1.3</w:t>
            </w:r>
          </w:p>
        </w:tc>
        <w:tc>
          <w:tcPr>
            <w:tcW w:w="641" w:type="pct"/>
            <w:tcBorders>
              <w:top w:val="single" w:sz="4" w:space="0" w:color="auto"/>
              <w:left w:val="single" w:sz="4" w:space="0" w:color="auto"/>
              <w:bottom w:val="single" w:sz="4" w:space="0" w:color="auto"/>
              <w:right w:val="single" w:sz="4" w:space="0" w:color="auto"/>
            </w:tcBorders>
            <w:hideMark/>
          </w:tcPr>
          <w:p w14:paraId="770BB036"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Public</w:t>
            </w:r>
          </w:p>
        </w:tc>
        <w:tc>
          <w:tcPr>
            <w:tcW w:w="751" w:type="pct"/>
            <w:tcBorders>
              <w:top w:val="single" w:sz="4" w:space="0" w:color="auto"/>
              <w:left w:val="single" w:sz="4" w:space="0" w:color="auto"/>
              <w:bottom w:val="single" w:sz="4" w:space="0" w:color="auto"/>
              <w:right w:val="single" w:sz="4" w:space="0" w:color="auto"/>
            </w:tcBorders>
          </w:tcPr>
          <w:p w14:paraId="1674116A"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543" w:type="pct"/>
            <w:tcBorders>
              <w:top w:val="single" w:sz="4" w:space="0" w:color="auto"/>
              <w:left w:val="single" w:sz="4" w:space="0" w:color="auto"/>
              <w:bottom w:val="single" w:sz="4" w:space="0" w:color="auto"/>
              <w:right w:val="single" w:sz="4" w:space="0" w:color="auto"/>
            </w:tcBorders>
          </w:tcPr>
          <w:p w14:paraId="7DCCC47B"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535" w:type="pct"/>
            <w:tcBorders>
              <w:top w:val="single" w:sz="4" w:space="0" w:color="auto"/>
              <w:left w:val="single" w:sz="4" w:space="0" w:color="auto"/>
              <w:bottom w:val="single" w:sz="4" w:space="0" w:color="auto"/>
              <w:right w:val="single" w:sz="4" w:space="0" w:color="auto"/>
            </w:tcBorders>
          </w:tcPr>
          <w:p w14:paraId="339A8CA2"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460" w:type="pct"/>
            <w:tcBorders>
              <w:top w:val="single" w:sz="4" w:space="0" w:color="auto"/>
              <w:left w:val="single" w:sz="4" w:space="0" w:color="auto"/>
              <w:bottom w:val="single" w:sz="4" w:space="0" w:color="auto"/>
              <w:right w:val="single" w:sz="4" w:space="0" w:color="auto"/>
            </w:tcBorders>
          </w:tcPr>
          <w:p w14:paraId="4B11F6B2"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757" w:type="pct"/>
            <w:tcBorders>
              <w:top w:val="single" w:sz="4" w:space="0" w:color="auto"/>
              <w:left w:val="single" w:sz="4" w:space="0" w:color="auto"/>
              <w:bottom w:val="single" w:sz="4" w:space="0" w:color="auto"/>
              <w:right w:val="single" w:sz="4" w:space="0" w:color="auto"/>
            </w:tcBorders>
          </w:tcPr>
          <w:p w14:paraId="0B31EE52"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r>
      <w:tr w:rsidR="00EF6962" w:rsidRPr="00EF6962" w14:paraId="42E4C24B" w14:textId="77777777" w:rsidTr="004F32B2">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FB62D5" w14:textId="77777777" w:rsidR="001A17A2" w:rsidRPr="00EF6962" w:rsidRDefault="001A17A2" w:rsidP="00932EBC">
            <w:pPr>
              <w:spacing w:line="276" w:lineRule="auto"/>
              <w:rPr>
                <w:rFonts w:asciiTheme="minorHAnsi" w:hAnsiTheme="minorHAnsi" w:cstheme="minorHAnsi"/>
                <w:bCs/>
                <w:noProof/>
                <w:color w:val="000000" w:themeColor="text1"/>
                <w:sz w:val="22"/>
                <w:szCs w:val="22"/>
                <w:lang w:val="fr-BE"/>
              </w:rPr>
            </w:pPr>
          </w:p>
        </w:tc>
        <w:tc>
          <w:tcPr>
            <w:tcW w:w="778" w:type="pct"/>
            <w:tcBorders>
              <w:top w:val="single" w:sz="4" w:space="0" w:color="auto"/>
              <w:left w:val="single" w:sz="4" w:space="0" w:color="auto"/>
              <w:bottom w:val="single" w:sz="4" w:space="0" w:color="auto"/>
              <w:right w:val="single" w:sz="4" w:space="0" w:color="auto"/>
            </w:tcBorders>
            <w:hideMark/>
          </w:tcPr>
          <w:p w14:paraId="1B0B84AF"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1.4</w:t>
            </w:r>
          </w:p>
        </w:tc>
        <w:tc>
          <w:tcPr>
            <w:tcW w:w="641" w:type="pct"/>
            <w:tcBorders>
              <w:top w:val="single" w:sz="4" w:space="0" w:color="auto"/>
              <w:left w:val="single" w:sz="4" w:space="0" w:color="auto"/>
              <w:bottom w:val="single" w:sz="4" w:space="0" w:color="auto"/>
              <w:right w:val="single" w:sz="4" w:space="0" w:color="auto"/>
            </w:tcBorders>
            <w:hideMark/>
          </w:tcPr>
          <w:p w14:paraId="23EDF85B"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Public</w:t>
            </w:r>
          </w:p>
        </w:tc>
        <w:tc>
          <w:tcPr>
            <w:tcW w:w="751" w:type="pct"/>
            <w:tcBorders>
              <w:top w:val="single" w:sz="4" w:space="0" w:color="auto"/>
              <w:left w:val="single" w:sz="4" w:space="0" w:color="auto"/>
              <w:bottom w:val="single" w:sz="4" w:space="0" w:color="auto"/>
              <w:right w:val="single" w:sz="4" w:space="0" w:color="auto"/>
            </w:tcBorders>
          </w:tcPr>
          <w:p w14:paraId="7B5D792C"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543" w:type="pct"/>
            <w:tcBorders>
              <w:top w:val="single" w:sz="4" w:space="0" w:color="auto"/>
              <w:left w:val="single" w:sz="4" w:space="0" w:color="auto"/>
              <w:bottom w:val="single" w:sz="4" w:space="0" w:color="auto"/>
              <w:right w:val="single" w:sz="4" w:space="0" w:color="auto"/>
            </w:tcBorders>
          </w:tcPr>
          <w:p w14:paraId="4BFE7D14"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535" w:type="pct"/>
            <w:tcBorders>
              <w:top w:val="single" w:sz="4" w:space="0" w:color="auto"/>
              <w:left w:val="single" w:sz="4" w:space="0" w:color="auto"/>
              <w:bottom w:val="single" w:sz="4" w:space="0" w:color="auto"/>
              <w:right w:val="single" w:sz="4" w:space="0" w:color="auto"/>
            </w:tcBorders>
          </w:tcPr>
          <w:p w14:paraId="7D1137E9"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460" w:type="pct"/>
            <w:tcBorders>
              <w:top w:val="single" w:sz="4" w:space="0" w:color="auto"/>
              <w:left w:val="single" w:sz="4" w:space="0" w:color="auto"/>
              <w:bottom w:val="single" w:sz="4" w:space="0" w:color="auto"/>
              <w:right w:val="single" w:sz="4" w:space="0" w:color="auto"/>
            </w:tcBorders>
          </w:tcPr>
          <w:p w14:paraId="189AE912"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757" w:type="pct"/>
            <w:tcBorders>
              <w:top w:val="single" w:sz="4" w:space="0" w:color="auto"/>
              <w:left w:val="single" w:sz="4" w:space="0" w:color="auto"/>
              <w:bottom w:val="single" w:sz="4" w:space="0" w:color="auto"/>
              <w:right w:val="single" w:sz="4" w:space="0" w:color="auto"/>
            </w:tcBorders>
          </w:tcPr>
          <w:p w14:paraId="09EC2219"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r>
      <w:tr w:rsidR="00C2662F" w:rsidRPr="00EF6962" w14:paraId="70AFF323" w14:textId="77777777" w:rsidTr="004F32B2">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FE8D56" w14:textId="77777777" w:rsidR="001A17A2" w:rsidRPr="00EF6962" w:rsidRDefault="001A17A2" w:rsidP="00932EBC">
            <w:pPr>
              <w:spacing w:line="276" w:lineRule="auto"/>
              <w:rPr>
                <w:rFonts w:asciiTheme="minorHAnsi" w:hAnsiTheme="minorHAnsi" w:cstheme="minorHAnsi"/>
                <w:bCs/>
                <w:noProof/>
                <w:color w:val="000000" w:themeColor="text1"/>
                <w:sz w:val="22"/>
                <w:szCs w:val="22"/>
                <w:lang w:val="fr-BE"/>
              </w:rPr>
            </w:pPr>
          </w:p>
        </w:tc>
        <w:tc>
          <w:tcPr>
            <w:tcW w:w="778" w:type="pct"/>
            <w:tcBorders>
              <w:top w:val="single" w:sz="4" w:space="0" w:color="auto"/>
              <w:left w:val="single" w:sz="4" w:space="0" w:color="auto"/>
              <w:bottom w:val="single" w:sz="4" w:space="0" w:color="auto"/>
              <w:right w:val="single" w:sz="4" w:space="0" w:color="auto"/>
            </w:tcBorders>
            <w:hideMark/>
          </w:tcPr>
          <w:p w14:paraId="2C811122"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1.5</w:t>
            </w:r>
          </w:p>
        </w:tc>
        <w:tc>
          <w:tcPr>
            <w:tcW w:w="641" w:type="pct"/>
            <w:tcBorders>
              <w:top w:val="single" w:sz="4" w:space="0" w:color="auto"/>
              <w:left w:val="single" w:sz="4" w:space="0" w:color="auto"/>
              <w:bottom w:val="single" w:sz="4" w:space="0" w:color="auto"/>
              <w:right w:val="single" w:sz="4" w:space="0" w:color="auto"/>
            </w:tcBorders>
            <w:hideMark/>
          </w:tcPr>
          <w:p w14:paraId="6E7B069D"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Public</w:t>
            </w:r>
          </w:p>
        </w:tc>
        <w:tc>
          <w:tcPr>
            <w:tcW w:w="751" w:type="pct"/>
            <w:tcBorders>
              <w:top w:val="single" w:sz="4" w:space="0" w:color="auto"/>
              <w:left w:val="single" w:sz="4" w:space="0" w:color="auto"/>
              <w:bottom w:val="single" w:sz="4" w:space="0" w:color="auto"/>
              <w:right w:val="single" w:sz="4" w:space="0" w:color="auto"/>
            </w:tcBorders>
          </w:tcPr>
          <w:p w14:paraId="00B996E5"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543" w:type="pct"/>
            <w:tcBorders>
              <w:top w:val="single" w:sz="4" w:space="0" w:color="auto"/>
              <w:left w:val="single" w:sz="4" w:space="0" w:color="auto"/>
              <w:bottom w:val="single" w:sz="4" w:space="0" w:color="auto"/>
              <w:right w:val="single" w:sz="4" w:space="0" w:color="auto"/>
            </w:tcBorders>
          </w:tcPr>
          <w:p w14:paraId="6ADE8B5B"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535" w:type="pct"/>
            <w:tcBorders>
              <w:top w:val="single" w:sz="4" w:space="0" w:color="auto"/>
              <w:left w:val="single" w:sz="4" w:space="0" w:color="auto"/>
              <w:bottom w:val="single" w:sz="4" w:space="0" w:color="auto"/>
              <w:right w:val="single" w:sz="4" w:space="0" w:color="auto"/>
            </w:tcBorders>
          </w:tcPr>
          <w:p w14:paraId="76951CCA"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460" w:type="pct"/>
            <w:tcBorders>
              <w:top w:val="single" w:sz="4" w:space="0" w:color="auto"/>
              <w:left w:val="single" w:sz="4" w:space="0" w:color="auto"/>
              <w:bottom w:val="single" w:sz="4" w:space="0" w:color="auto"/>
              <w:right w:val="single" w:sz="4" w:space="0" w:color="auto"/>
            </w:tcBorders>
          </w:tcPr>
          <w:p w14:paraId="517E6AFE"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757" w:type="pct"/>
            <w:tcBorders>
              <w:top w:val="single" w:sz="4" w:space="0" w:color="auto"/>
              <w:left w:val="single" w:sz="4" w:space="0" w:color="auto"/>
              <w:bottom w:val="single" w:sz="4" w:space="0" w:color="auto"/>
              <w:right w:val="single" w:sz="4" w:space="0" w:color="auto"/>
            </w:tcBorders>
          </w:tcPr>
          <w:p w14:paraId="79DB649E"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r>
      <w:tr w:rsidR="00C2662F" w:rsidRPr="00EF6962" w14:paraId="3DD5B528" w14:textId="77777777" w:rsidTr="004F32B2">
        <w:trPr>
          <w:trHeight w:val="290"/>
        </w:trPr>
        <w:tc>
          <w:tcPr>
            <w:tcW w:w="535" w:type="pct"/>
            <w:tcBorders>
              <w:top w:val="single" w:sz="4" w:space="0" w:color="auto"/>
              <w:left w:val="single" w:sz="4" w:space="0" w:color="auto"/>
              <w:bottom w:val="single" w:sz="4" w:space="0" w:color="auto"/>
              <w:right w:val="single" w:sz="4" w:space="0" w:color="auto"/>
            </w:tcBorders>
            <w:hideMark/>
          </w:tcPr>
          <w:p w14:paraId="290F7BBB"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lang w:val="fr-BE"/>
              </w:rPr>
              <w:t>Priority</w:t>
            </w:r>
            <w:r w:rsidRPr="00EF6962">
              <w:rPr>
                <w:rFonts w:asciiTheme="minorHAnsi" w:hAnsiTheme="minorHAnsi" w:cstheme="minorHAnsi"/>
                <w:bCs/>
                <w:noProof/>
                <w:color w:val="000000" w:themeColor="text1"/>
                <w:sz w:val="22"/>
                <w:szCs w:val="22"/>
              </w:rPr>
              <w:t xml:space="preserve"> 2</w:t>
            </w:r>
          </w:p>
        </w:tc>
        <w:tc>
          <w:tcPr>
            <w:tcW w:w="778" w:type="pct"/>
            <w:tcBorders>
              <w:top w:val="single" w:sz="4" w:space="0" w:color="auto"/>
              <w:left w:val="single" w:sz="4" w:space="0" w:color="auto"/>
              <w:bottom w:val="single" w:sz="4" w:space="0" w:color="auto"/>
              <w:right w:val="single" w:sz="4" w:space="0" w:color="auto"/>
            </w:tcBorders>
            <w:hideMark/>
          </w:tcPr>
          <w:p w14:paraId="520A6BB5"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2.1</w:t>
            </w:r>
          </w:p>
        </w:tc>
        <w:tc>
          <w:tcPr>
            <w:tcW w:w="641" w:type="pct"/>
            <w:tcBorders>
              <w:top w:val="single" w:sz="4" w:space="0" w:color="auto"/>
              <w:left w:val="single" w:sz="4" w:space="0" w:color="auto"/>
              <w:bottom w:val="single" w:sz="4" w:space="0" w:color="auto"/>
              <w:right w:val="single" w:sz="4" w:space="0" w:color="auto"/>
            </w:tcBorders>
            <w:hideMark/>
          </w:tcPr>
          <w:p w14:paraId="74D2D020"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Public</w:t>
            </w:r>
          </w:p>
        </w:tc>
        <w:tc>
          <w:tcPr>
            <w:tcW w:w="751" w:type="pct"/>
            <w:tcBorders>
              <w:top w:val="single" w:sz="4" w:space="0" w:color="auto"/>
              <w:left w:val="single" w:sz="4" w:space="0" w:color="auto"/>
              <w:bottom w:val="single" w:sz="4" w:space="0" w:color="auto"/>
              <w:right w:val="single" w:sz="4" w:space="0" w:color="auto"/>
            </w:tcBorders>
          </w:tcPr>
          <w:p w14:paraId="56873F81"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543" w:type="pct"/>
            <w:tcBorders>
              <w:top w:val="single" w:sz="4" w:space="0" w:color="auto"/>
              <w:left w:val="single" w:sz="4" w:space="0" w:color="auto"/>
              <w:bottom w:val="single" w:sz="4" w:space="0" w:color="auto"/>
              <w:right w:val="single" w:sz="4" w:space="0" w:color="auto"/>
            </w:tcBorders>
          </w:tcPr>
          <w:p w14:paraId="1D9C16A6"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535" w:type="pct"/>
            <w:tcBorders>
              <w:top w:val="single" w:sz="4" w:space="0" w:color="auto"/>
              <w:left w:val="single" w:sz="4" w:space="0" w:color="auto"/>
              <w:bottom w:val="single" w:sz="4" w:space="0" w:color="auto"/>
              <w:right w:val="single" w:sz="4" w:space="0" w:color="auto"/>
            </w:tcBorders>
          </w:tcPr>
          <w:p w14:paraId="081DAF88"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460" w:type="pct"/>
            <w:tcBorders>
              <w:top w:val="single" w:sz="4" w:space="0" w:color="auto"/>
              <w:left w:val="single" w:sz="4" w:space="0" w:color="auto"/>
              <w:bottom w:val="single" w:sz="4" w:space="0" w:color="auto"/>
              <w:right w:val="single" w:sz="4" w:space="0" w:color="auto"/>
            </w:tcBorders>
          </w:tcPr>
          <w:p w14:paraId="75E3A3FC"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757" w:type="pct"/>
            <w:tcBorders>
              <w:top w:val="single" w:sz="4" w:space="0" w:color="auto"/>
              <w:left w:val="single" w:sz="4" w:space="0" w:color="auto"/>
              <w:bottom w:val="single" w:sz="4" w:space="0" w:color="auto"/>
              <w:right w:val="single" w:sz="4" w:space="0" w:color="auto"/>
            </w:tcBorders>
          </w:tcPr>
          <w:p w14:paraId="3916E180"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r>
      <w:tr w:rsidR="00C2662F" w:rsidRPr="00EF6962" w14:paraId="6CD4A8D6" w14:textId="77777777" w:rsidTr="004F32B2">
        <w:trPr>
          <w:trHeight w:val="293"/>
        </w:trPr>
        <w:tc>
          <w:tcPr>
            <w:tcW w:w="535" w:type="pct"/>
            <w:tcBorders>
              <w:top w:val="single" w:sz="4" w:space="0" w:color="auto"/>
              <w:left w:val="single" w:sz="4" w:space="0" w:color="auto"/>
              <w:bottom w:val="single" w:sz="4" w:space="0" w:color="auto"/>
              <w:right w:val="single" w:sz="4" w:space="0" w:color="auto"/>
            </w:tcBorders>
            <w:hideMark/>
          </w:tcPr>
          <w:p w14:paraId="4A938836"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lang w:val="fr-BE"/>
              </w:rPr>
              <w:t>Priority</w:t>
            </w:r>
            <w:r w:rsidRPr="00EF6962">
              <w:rPr>
                <w:rFonts w:asciiTheme="minorHAnsi" w:hAnsiTheme="minorHAnsi" w:cstheme="minorHAnsi"/>
                <w:bCs/>
                <w:noProof/>
                <w:color w:val="000000" w:themeColor="text1"/>
                <w:sz w:val="22"/>
                <w:szCs w:val="22"/>
              </w:rPr>
              <w:t xml:space="preserve"> 3</w:t>
            </w:r>
          </w:p>
        </w:tc>
        <w:tc>
          <w:tcPr>
            <w:tcW w:w="778" w:type="pct"/>
            <w:tcBorders>
              <w:top w:val="single" w:sz="4" w:space="0" w:color="auto"/>
              <w:left w:val="single" w:sz="4" w:space="0" w:color="auto"/>
              <w:bottom w:val="single" w:sz="4" w:space="0" w:color="auto"/>
              <w:right w:val="single" w:sz="4" w:space="0" w:color="auto"/>
            </w:tcBorders>
            <w:hideMark/>
          </w:tcPr>
          <w:p w14:paraId="18DD60CD"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3.1</w:t>
            </w:r>
          </w:p>
        </w:tc>
        <w:tc>
          <w:tcPr>
            <w:tcW w:w="641" w:type="pct"/>
            <w:tcBorders>
              <w:top w:val="single" w:sz="4" w:space="0" w:color="auto"/>
              <w:left w:val="single" w:sz="4" w:space="0" w:color="auto"/>
              <w:bottom w:val="single" w:sz="4" w:space="0" w:color="auto"/>
              <w:right w:val="single" w:sz="4" w:space="0" w:color="auto"/>
            </w:tcBorders>
            <w:hideMark/>
          </w:tcPr>
          <w:p w14:paraId="7FD76280"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Public</w:t>
            </w:r>
          </w:p>
        </w:tc>
        <w:tc>
          <w:tcPr>
            <w:tcW w:w="751" w:type="pct"/>
            <w:tcBorders>
              <w:top w:val="single" w:sz="4" w:space="0" w:color="auto"/>
              <w:left w:val="single" w:sz="4" w:space="0" w:color="auto"/>
              <w:bottom w:val="single" w:sz="4" w:space="0" w:color="auto"/>
              <w:right w:val="single" w:sz="4" w:space="0" w:color="auto"/>
            </w:tcBorders>
          </w:tcPr>
          <w:p w14:paraId="04EAB407"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543" w:type="pct"/>
            <w:tcBorders>
              <w:top w:val="single" w:sz="4" w:space="0" w:color="auto"/>
              <w:left w:val="single" w:sz="4" w:space="0" w:color="auto"/>
              <w:bottom w:val="single" w:sz="4" w:space="0" w:color="auto"/>
              <w:right w:val="single" w:sz="4" w:space="0" w:color="auto"/>
            </w:tcBorders>
          </w:tcPr>
          <w:p w14:paraId="3B0916D5"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535" w:type="pct"/>
            <w:tcBorders>
              <w:top w:val="single" w:sz="4" w:space="0" w:color="auto"/>
              <w:left w:val="single" w:sz="4" w:space="0" w:color="auto"/>
              <w:bottom w:val="single" w:sz="4" w:space="0" w:color="auto"/>
              <w:right w:val="single" w:sz="4" w:space="0" w:color="auto"/>
            </w:tcBorders>
          </w:tcPr>
          <w:p w14:paraId="66BDBC3F"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460" w:type="pct"/>
            <w:tcBorders>
              <w:top w:val="single" w:sz="4" w:space="0" w:color="auto"/>
              <w:left w:val="single" w:sz="4" w:space="0" w:color="auto"/>
              <w:bottom w:val="single" w:sz="4" w:space="0" w:color="auto"/>
              <w:right w:val="single" w:sz="4" w:space="0" w:color="auto"/>
            </w:tcBorders>
          </w:tcPr>
          <w:p w14:paraId="17EBB90C"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757" w:type="pct"/>
            <w:tcBorders>
              <w:top w:val="single" w:sz="4" w:space="0" w:color="auto"/>
              <w:left w:val="single" w:sz="4" w:space="0" w:color="auto"/>
              <w:bottom w:val="single" w:sz="4" w:space="0" w:color="auto"/>
              <w:right w:val="single" w:sz="4" w:space="0" w:color="auto"/>
            </w:tcBorders>
          </w:tcPr>
          <w:p w14:paraId="4926B403"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r>
      <w:tr w:rsidR="00C2662F" w:rsidRPr="00EF6962" w14:paraId="2A62A1C9" w14:textId="77777777" w:rsidTr="004F32B2">
        <w:trPr>
          <w:trHeight w:val="270"/>
        </w:trPr>
        <w:tc>
          <w:tcPr>
            <w:tcW w:w="535" w:type="pct"/>
            <w:tcBorders>
              <w:top w:val="single" w:sz="4" w:space="0" w:color="auto"/>
              <w:left w:val="single" w:sz="4" w:space="0" w:color="auto"/>
              <w:bottom w:val="single" w:sz="4" w:space="0" w:color="auto"/>
              <w:right w:val="single" w:sz="4" w:space="0" w:color="auto"/>
            </w:tcBorders>
            <w:hideMark/>
          </w:tcPr>
          <w:p w14:paraId="355DFA1A"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lang w:val="fr-BE"/>
              </w:rPr>
              <w:t>Priority</w:t>
            </w:r>
            <w:r w:rsidRPr="00EF6962">
              <w:rPr>
                <w:rFonts w:asciiTheme="minorHAnsi" w:hAnsiTheme="minorHAnsi" w:cstheme="minorHAnsi"/>
                <w:bCs/>
                <w:noProof/>
                <w:color w:val="000000" w:themeColor="text1"/>
                <w:sz w:val="22"/>
                <w:szCs w:val="22"/>
              </w:rPr>
              <w:t xml:space="preserve"> 4</w:t>
            </w:r>
          </w:p>
        </w:tc>
        <w:tc>
          <w:tcPr>
            <w:tcW w:w="778" w:type="pct"/>
            <w:tcBorders>
              <w:top w:val="single" w:sz="4" w:space="0" w:color="auto"/>
              <w:left w:val="single" w:sz="4" w:space="0" w:color="auto"/>
              <w:bottom w:val="single" w:sz="4" w:space="0" w:color="auto"/>
              <w:right w:val="single" w:sz="4" w:space="0" w:color="auto"/>
            </w:tcBorders>
            <w:hideMark/>
          </w:tcPr>
          <w:p w14:paraId="715081B2"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4.1</w:t>
            </w:r>
          </w:p>
        </w:tc>
        <w:tc>
          <w:tcPr>
            <w:tcW w:w="641" w:type="pct"/>
            <w:tcBorders>
              <w:top w:val="single" w:sz="4" w:space="0" w:color="auto"/>
              <w:left w:val="single" w:sz="4" w:space="0" w:color="auto"/>
              <w:bottom w:val="single" w:sz="4" w:space="0" w:color="auto"/>
              <w:right w:val="single" w:sz="4" w:space="0" w:color="auto"/>
            </w:tcBorders>
            <w:hideMark/>
          </w:tcPr>
          <w:p w14:paraId="388C8A18"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Public</w:t>
            </w:r>
          </w:p>
        </w:tc>
        <w:tc>
          <w:tcPr>
            <w:tcW w:w="751" w:type="pct"/>
            <w:tcBorders>
              <w:top w:val="single" w:sz="4" w:space="0" w:color="auto"/>
              <w:left w:val="single" w:sz="4" w:space="0" w:color="auto"/>
              <w:bottom w:val="single" w:sz="4" w:space="0" w:color="auto"/>
              <w:right w:val="single" w:sz="4" w:space="0" w:color="auto"/>
            </w:tcBorders>
          </w:tcPr>
          <w:p w14:paraId="029A7B16"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543" w:type="pct"/>
            <w:tcBorders>
              <w:top w:val="single" w:sz="4" w:space="0" w:color="auto"/>
              <w:left w:val="single" w:sz="4" w:space="0" w:color="auto"/>
              <w:bottom w:val="single" w:sz="4" w:space="0" w:color="auto"/>
              <w:right w:val="single" w:sz="4" w:space="0" w:color="auto"/>
            </w:tcBorders>
          </w:tcPr>
          <w:p w14:paraId="7B70AF97"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535" w:type="pct"/>
            <w:tcBorders>
              <w:top w:val="single" w:sz="4" w:space="0" w:color="auto"/>
              <w:left w:val="single" w:sz="4" w:space="0" w:color="auto"/>
              <w:bottom w:val="single" w:sz="4" w:space="0" w:color="auto"/>
              <w:right w:val="single" w:sz="4" w:space="0" w:color="auto"/>
            </w:tcBorders>
          </w:tcPr>
          <w:p w14:paraId="2D0D2154"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460" w:type="pct"/>
            <w:tcBorders>
              <w:top w:val="single" w:sz="4" w:space="0" w:color="auto"/>
              <w:left w:val="single" w:sz="4" w:space="0" w:color="auto"/>
              <w:bottom w:val="single" w:sz="4" w:space="0" w:color="auto"/>
              <w:right w:val="single" w:sz="4" w:space="0" w:color="auto"/>
            </w:tcBorders>
          </w:tcPr>
          <w:p w14:paraId="6BC46C74"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757" w:type="pct"/>
            <w:tcBorders>
              <w:top w:val="single" w:sz="4" w:space="0" w:color="auto"/>
              <w:left w:val="single" w:sz="4" w:space="0" w:color="auto"/>
              <w:bottom w:val="single" w:sz="4" w:space="0" w:color="auto"/>
              <w:right w:val="single" w:sz="4" w:space="0" w:color="auto"/>
            </w:tcBorders>
          </w:tcPr>
          <w:p w14:paraId="69818F48"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r>
      <w:tr w:rsidR="00C2662F" w:rsidRPr="00EF6962" w14:paraId="1F625305" w14:textId="77777777" w:rsidTr="004F32B2">
        <w:trPr>
          <w:trHeight w:val="270"/>
        </w:trPr>
        <w:tc>
          <w:tcPr>
            <w:tcW w:w="535" w:type="pct"/>
            <w:tcBorders>
              <w:top w:val="single" w:sz="4" w:space="0" w:color="auto"/>
              <w:left w:val="single" w:sz="4" w:space="0" w:color="auto"/>
              <w:bottom w:val="single" w:sz="4" w:space="0" w:color="auto"/>
              <w:right w:val="single" w:sz="4" w:space="0" w:color="auto"/>
            </w:tcBorders>
            <w:hideMark/>
          </w:tcPr>
          <w:p w14:paraId="24E573B0"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lang w:val="fr-BE"/>
              </w:rPr>
            </w:pPr>
            <w:r w:rsidRPr="00EF6962">
              <w:rPr>
                <w:rFonts w:asciiTheme="minorHAnsi" w:hAnsiTheme="minorHAnsi" w:cstheme="minorHAnsi"/>
                <w:bCs/>
                <w:noProof/>
                <w:color w:val="000000" w:themeColor="text1"/>
                <w:sz w:val="22"/>
                <w:szCs w:val="22"/>
              </w:rPr>
              <w:t>Technical assistance (Article 32)</w:t>
            </w:r>
          </w:p>
        </w:tc>
        <w:tc>
          <w:tcPr>
            <w:tcW w:w="778" w:type="pct"/>
            <w:tcBorders>
              <w:top w:val="single" w:sz="4" w:space="0" w:color="auto"/>
              <w:left w:val="single" w:sz="4" w:space="0" w:color="auto"/>
              <w:bottom w:val="single" w:sz="4" w:space="0" w:color="auto"/>
              <w:right w:val="single" w:sz="4" w:space="0" w:color="auto"/>
            </w:tcBorders>
            <w:hideMark/>
          </w:tcPr>
          <w:p w14:paraId="1193EE59"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5.1</w:t>
            </w:r>
          </w:p>
        </w:tc>
        <w:tc>
          <w:tcPr>
            <w:tcW w:w="641" w:type="pct"/>
            <w:tcBorders>
              <w:top w:val="single" w:sz="4" w:space="0" w:color="auto"/>
              <w:left w:val="single" w:sz="4" w:space="0" w:color="auto"/>
              <w:bottom w:val="single" w:sz="4" w:space="0" w:color="auto"/>
              <w:right w:val="single" w:sz="4" w:space="0" w:color="auto"/>
            </w:tcBorders>
            <w:hideMark/>
          </w:tcPr>
          <w:p w14:paraId="732B83C7"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r w:rsidRPr="00EF6962">
              <w:rPr>
                <w:rFonts w:asciiTheme="minorHAnsi" w:hAnsiTheme="minorHAnsi" w:cstheme="minorHAnsi"/>
                <w:bCs/>
                <w:noProof/>
                <w:color w:val="000000" w:themeColor="text1"/>
                <w:sz w:val="22"/>
                <w:szCs w:val="22"/>
              </w:rPr>
              <w:t>Public</w:t>
            </w:r>
          </w:p>
        </w:tc>
        <w:tc>
          <w:tcPr>
            <w:tcW w:w="751" w:type="pct"/>
            <w:tcBorders>
              <w:top w:val="single" w:sz="4" w:space="0" w:color="auto"/>
              <w:left w:val="single" w:sz="4" w:space="0" w:color="auto"/>
              <w:bottom w:val="single" w:sz="4" w:space="0" w:color="auto"/>
              <w:right w:val="single" w:sz="4" w:space="0" w:color="auto"/>
            </w:tcBorders>
          </w:tcPr>
          <w:p w14:paraId="676B5304"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543" w:type="pct"/>
            <w:tcBorders>
              <w:top w:val="single" w:sz="4" w:space="0" w:color="auto"/>
              <w:left w:val="single" w:sz="4" w:space="0" w:color="auto"/>
              <w:bottom w:val="single" w:sz="4" w:space="0" w:color="auto"/>
              <w:right w:val="single" w:sz="4" w:space="0" w:color="auto"/>
            </w:tcBorders>
          </w:tcPr>
          <w:p w14:paraId="1B5CA5AF"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535" w:type="pct"/>
            <w:tcBorders>
              <w:top w:val="single" w:sz="4" w:space="0" w:color="auto"/>
              <w:left w:val="single" w:sz="4" w:space="0" w:color="auto"/>
              <w:bottom w:val="single" w:sz="4" w:space="0" w:color="auto"/>
              <w:right w:val="single" w:sz="4" w:space="0" w:color="auto"/>
            </w:tcBorders>
          </w:tcPr>
          <w:p w14:paraId="4C4CED43"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460" w:type="pct"/>
            <w:tcBorders>
              <w:top w:val="single" w:sz="4" w:space="0" w:color="auto"/>
              <w:left w:val="single" w:sz="4" w:space="0" w:color="auto"/>
              <w:bottom w:val="single" w:sz="4" w:space="0" w:color="auto"/>
              <w:right w:val="single" w:sz="4" w:space="0" w:color="auto"/>
            </w:tcBorders>
          </w:tcPr>
          <w:p w14:paraId="3E36F024"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c>
          <w:tcPr>
            <w:tcW w:w="757" w:type="pct"/>
            <w:tcBorders>
              <w:top w:val="single" w:sz="4" w:space="0" w:color="auto"/>
              <w:left w:val="single" w:sz="4" w:space="0" w:color="auto"/>
              <w:bottom w:val="single" w:sz="4" w:space="0" w:color="auto"/>
              <w:right w:val="single" w:sz="4" w:space="0" w:color="auto"/>
            </w:tcBorders>
          </w:tcPr>
          <w:p w14:paraId="5CA775E2" w14:textId="77777777" w:rsidR="001A17A2" w:rsidRPr="00EF6962" w:rsidRDefault="001A17A2" w:rsidP="00932EBC">
            <w:pPr>
              <w:spacing w:before="120" w:after="120" w:line="276" w:lineRule="auto"/>
              <w:jc w:val="center"/>
              <w:rPr>
                <w:rFonts w:asciiTheme="minorHAnsi" w:hAnsiTheme="minorHAnsi" w:cstheme="minorHAnsi"/>
                <w:bCs/>
                <w:noProof/>
                <w:color w:val="000000" w:themeColor="text1"/>
                <w:sz w:val="22"/>
                <w:szCs w:val="22"/>
              </w:rPr>
            </w:pPr>
          </w:p>
        </w:tc>
      </w:tr>
    </w:tbl>
    <w:p w14:paraId="1A179A38" w14:textId="77777777" w:rsidR="001A17A2" w:rsidRPr="00EF6962" w:rsidRDefault="001A17A2" w:rsidP="00932EBC">
      <w:pPr>
        <w:spacing w:before="120" w:after="120" w:line="276" w:lineRule="auto"/>
        <w:rPr>
          <w:rFonts w:asciiTheme="minorHAnsi" w:hAnsiTheme="minorHAnsi" w:cstheme="minorHAnsi"/>
          <w:bCs/>
          <w:color w:val="000000" w:themeColor="text1"/>
          <w:sz w:val="22"/>
          <w:szCs w:val="22"/>
          <w:lang w:val="en-GB"/>
        </w:rPr>
      </w:pPr>
      <w:r w:rsidRPr="00EF6962">
        <w:rPr>
          <w:rFonts w:asciiTheme="minorHAnsi" w:hAnsiTheme="minorHAnsi" w:cstheme="minorHAnsi"/>
          <w:bCs/>
          <w:iCs/>
          <w:noProof/>
          <w:color w:val="000000" w:themeColor="text1"/>
          <w:sz w:val="22"/>
          <w:szCs w:val="22"/>
          <w:lang w:val="en-GB"/>
        </w:rPr>
        <w:t>*** According the percentages set out in Article 30(5), CPR</w:t>
      </w:r>
    </w:p>
    <w:p w14:paraId="7CBCB2B4" w14:textId="77777777" w:rsidR="00DF011E" w:rsidRDefault="00DF011E" w:rsidP="00932EBC">
      <w:pPr>
        <w:spacing w:after="200" w:line="276" w:lineRule="auto"/>
        <w:rPr>
          <w:rFonts w:asciiTheme="minorHAnsi" w:hAnsiTheme="minorHAnsi" w:cstheme="minorHAnsi"/>
          <w:b/>
          <w:bCs/>
          <w:noProof/>
          <w:color w:val="000000" w:themeColor="text1"/>
          <w:sz w:val="22"/>
          <w:szCs w:val="22"/>
          <w:lang w:val="en-GB"/>
        </w:rPr>
      </w:pPr>
      <w:r>
        <w:rPr>
          <w:rFonts w:asciiTheme="minorHAnsi" w:hAnsiTheme="minorHAnsi" w:cstheme="minorHAnsi"/>
          <w:b/>
          <w:bCs/>
          <w:noProof/>
          <w:color w:val="000000" w:themeColor="text1"/>
          <w:sz w:val="22"/>
          <w:szCs w:val="22"/>
          <w:lang w:val="en-GB"/>
        </w:rPr>
        <w:br w:type="page"/>
      </w:r>
    </w:p>
    <w:p w14:paraId="2F43330C" w14:textId="77777777" w:rsidR="00DF011E" w:rsidRDefault="00DF011E" w:rsidP="00932EBC">
      <w:pPr>
        <w:spacing w:before="120" w:after="120" w:line="276" w:lineRule="auto"/>
        <w:rPr>
          <w:rFonts w:asciiTheme="minorHAnsi" w:hAnsiTheme="minorHAnsi" w:cstheme="minorHAnsi"/>
          <w:b/>
          <w:bCs/>
          <w:noProof/>
          <w:color w:val="000000" w:themeColor="text1"/>
          <w:sz w:val="22"/>
          <w:szCs w:val="22"/>
          <w:lang w:val="en-GB"/>
        </w:rPr>
        <w:sectPr w:rsidR="00DF011E" w:rsidSect="0065621A">
          <w:headerReference w:type="default" r:id="rId16"/>
          <w:pgSz w:w="11907" w:h="16839"/>
          <w:pgMar w:top="1134" w:right="1134" w:bottom="1134" w:left="1134" w:header="567" w:footer="567" w:gutter="0"/>
          <w:cols w:space="720"/>
          <w:docGrid w:linePitch="360"/>
        </w:sectPr>
      </w:pPr>
    </w:p>
    <w:p w14:paraId="1684210D" w14:textId="7741B82B" w:rsidR="001A17A2" w:rsidRPr="00EF6962" w:rsidRDefault="001A17A2" w:rsidP="00932EBC">
      <w:pPr>
        <w:spacing w:before="120" w:after="120" w:line="276" w:lineRule="auto"/>
        <w:rPr>
          <w:rFonts w:asciiTheme="minorHAnsi" w:hAnsiTheme="minorHAnsi" w:cstheme="minorHAnsi"/>
          <w:b/>
          <w:bCs/>
          <w:noProof/>
          <w:color w:val="000000" w:themeColor="text1"/>
          <w:sz w:val="22"/>
          <w:szCs w:val="22"/>
          <w:lang w:val="en-GB"/>
        </w:rPr>
      </w:pPr>
      <w:r w:rsidRPr="00EF6962">
        <w:rPr>
          <w:rFonts w:asciiTheme="minorHAnsi" w:hAnsiTheme="minorHAnsi" w:cstheme="minorHAnsi"/>
          <w:b/>
          <w:bCs/>
          <w:noProof/>
          <w:color w:val="000000" w:themeColor="text1"/>
          <w:sz w:val="22"/>
          <w:szCs w:val="22"/>
          <w:lang w:val="en-GB"/>
        </w:rPr>
        <w:lastRenderedPageBreak/>
        <w:t>4.</w:t>
      </w:r>
      <w:r w:rsidRPr="00EF6962">
        <w:rPr>
          <w:rFonts w:asciiTheme="minorHAnsi" w:hAnsiTheme="minorHAnsi" w:cstheme="minorHAnsi"/>
          <w:b/>
          <w:bCs/>
          <w:noProof/>
          <w:color w:val="000000" w:themeColor="text1"/>
          <w:sz w:val="22"/>
          <w:szCs w:val="22"/>
          <w:lang w:val="en-GB"/>
        </w:rPr>
        <w:tab/>
        <w:t>Enabling conditions</w:t>
      </w:r>
    </w:p>
    <w:p w14:paraId="65F4A6DE" w14:textId="77777777" w:rsidR="001A17A2" w:rsidRPr="00EF6962" w:rsidRDefault="001A17A2" w:rsidP="00932EBC">
      <w:pPr>
        <w:spacing w:before="120" w:after="12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Reference: Article 17(3)(h)CPR</w:t>
      </w:r>
    </w:p>
    <w:p w14:paraId="75B286DC" w14:textId="77777777" w:rsidR="008C06DE" w:rsidRPr="00EF6962" w:rsidRDefault="008C06DE" w:rsidP="00932EBC">
      <w:pPr>
        <w:spacing w:before="120" w:after="120" w:line="276" w:lineRule="auto"/>
        <w:rPr>
          <w:rFonts w:asciiTheme="minorHAnsi" w:hAnsiTheme="minorHAnsi" w:cstheme="minorHAnsi"/>
          <w:b/>
          <w:i/>
          <w:iCs/>
          <w:noProof/>
          <w:color w:val="000000" w:themeColor="text1"/>
          <w:sz w:val="22"/>
          <w:szCs w:val="22"/>
          <w:lang w:val="en-G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2"/>
        <w:gridCol w:w="680"/>
        <w:gridCol w:w="1625"/>
        <w:gridCol w:w="1151"/>
        <w:gridCol w:w="2051"/>
        <w:gridCol w:w="1151"/>
        <w:gridCol w:w="1843"/>
        <w:gridCol w:w="4269"/>
      </w:tblGrid>
      <w:tr w:rsidR="00EF6962" w:rsidRPr="00EF6962" w14:paraId="7C189DAE" w14:textId="77777777" w:rsidTr="00DF011E">
        <w:tc>
          <w:tcPr>
            <w:tcW w:w="14312" w:type="dxa"/>
            <w:gridSpan w:val="8"/>
            <w:tcBorders>
              <w:top w:val="single" w:sz="4" w:space="0" w:color="auto"/>
              <w:left w:val="single" w:sz="4" w:space="0" w:color="auto"/>
              <w:bottom w:val="single" w:sz="4" w:space="0" w:color="auto"/>
              <w:right w:val="single" w:sz="4" w:space="0" w:color="auto"/>
            </w:tcBorders>
            <w:hideMark/>
          </w:tcPr>
          <w:p w14:paraId="5CEC9B8F" w14:textId="77777777" w:rsidR="001A17A2" w:rsidRPr="00EF6962" w:rsidRDefault="001A17A2" w:rsidP="00932EBC">
            <w:pPr>
              <w:spacing w:before="120" w:after="120" w:line="276" w:lineRule="auto"/>
              <w:rPr>
                <w:rFonts w:asciiTheme="minorHAnsi" w:hAnsiTheme="minorHAnsi" w:cstheme="minorHAnsi"/>
                <w:b/>
                <w:iCs/>
                <w:noProof/>
                <w:color w:val="000000" w:themeColor="text1"/>
                <w:sz w:val="22"/>
                <w:szCs w:val="22"/>
              </w:rPr>
            </w:pPr>
            <w:r w:rsidRPr="00EF6962">
              <w:rPr>
                <w:rFonts w:asciiTheme="minorHAnsi" w:hAnsiTheme="minorHAnsi" w:cstheme="minorHAnsi"/>
                <w:b/>
                <w:iCs/>
                <w:noProof/>
                <w:color w:val="000000" w:themeColor="text1"/>
                <w:sz w:val="22"/>
                <w:szCs w:val="22"/>
              </w:rPr>
              <w:t>Table 12: Enabling conditions</w:t>
            </w:r>
          </w:p>
        </w:tc>
      </w:tr>
      <w:tr w:rsidR="00EF6962" w:rsidRPr="00EF6962" w14:paraId="1416A68A" w14:textId="77777777" w:rsidTr="00DF011E">
        <w:tc>
          <w:tcPr>
            <w:tcW w:w="1542" w:type="dxa"/>
            <w:tcBorders>
              <w:top w:val="single" w:sz="4" w:space="0" w:color="auto"/>
              <w:left w:val="single" w:sz="4" w:space="0" w:color="auto"/>
              <w:bottom w:val="single" w:sz="4" w:space="0" w:color="auto"/>
              <w:right w:val="single" w:sz="4" w:space="0" w:color="auto"/>
            </w:tcBorders>
            <w:hideMark/>
          </w:tcPr>
          <w:p w14:paraId="57660928" w14:textId="77777777" w:rsidR="001A17A2" w:rsidRPr="00EF6962" w:rsidRDefault="001A17A2" w:rsidP="00932EBC">
            <w:pPr>
              <w:spacing w:before="120" w:after="120" w:line="276" w:lineRule="auto"/>
              <w:rPr>
                <w:rFonts w:asciiTheme="minorHAnsi" w:hAnsiTheme="minorHAnsi" w:cstheme="minorHAnsi"/>
                <w:b/>
                <w:iCs/>
                <w:noProof/>
                <w:color w:val="000000" w:themeColor="text1"/>
                <w:sz w:val="22"/>
                <w:szCs w:val="22"/>
              </w:rPr>
            </w:pPr>
            <w:r w:rsidRPr="00EF6962">
              <w:rPr>
                <w:rFonts w:asciiTheme="minorHAnsi" w:hAnsiTheme="minorHAnsi" w:cstheme="minorHAnsi"/>
                <w:b/>
                <w:iCs/>
                <w:noProof/>
                <w:color w:val="000000" w:themeColor="text1"/>
                <w:sz w:val="22"/>
                <w:szCs w:val="22"/>
              </w:rPr>
              <w:t>Enabling conditions</w:t>
            </w:r>
          </w:p>
        </w:tc>
        <w:tc>
          <w:tcPr>
            <w:tcW w:w="680" w:type="dxa"/>
            <w:tcBorders>
              <w:top w:val="single" w:sz="4" w:space="0" w:color="auto"/>
              <w:left w:val="single" w:sz="4" w:space="0" w:color="auto"/>
              <w:bottom w:val="single" w:sz="4" w:space="0" w:color="auto"/>
              <w:right w:val="single" w:sz="4" w:space="0" w:color="auto"/>
            </w:tcBorders>
            <w:hideMark/>
          </w:tcPr>
          <w:p w14:paraId="007A2192" w14:textId="77777777" w:rsidR="001A17A2" w:rsidRPr="00EF6962" w:rsidRDefault="001A17A2" w:rsidP="00932EBC">
            <w:pPr>
              <w:spacing w:before="120" w:after="120" w:line="276" w:lineRule="auto"/>
              <w:rPr>
                <w:rFonts w:asciiTheme="minorHAnsi" w:hAnsiTheme="minorHAnsi" w:cstheme="minorHAnsi"/>
                <w:b/>
                <w:iCs/>
                <w:noProof/>
                <w:color w:val="000000" w:themeColor="text1"/>
                <w:sz w:val="22"/>
                <w:szCs w:val="22"/>
              </w:rPr>
            </w:pPr>
            <w:r w:rsidRPr="00EF6962">
              <w:rPr>
                <w:rFonts w:asciiTheme="minorHAnsi" w:hAnsiTheme="minorHAnsi" w:cstheme="minorHAnsi"/>
                <w:b/>
                <w:iCs/>
                <w:noProof/>
                <w:color w:val="000000" w:themeColor="text1"/>
                <w:sz w:val="22"/>
                <w:szCs w:val="22"/>
              </w:rPr>
              <w:t>Fund</w:t>
            </w:r>
          </w:p>
        </w:tc>
        <w:tc>
          <w:tcPr>
            <w:tcW w:w="1625" w:type="dxa"/>
            <w:tcBorders>
              <w:top w:val="single" w:sz="4" w:space="0" w:color="auto"/>
              <w:left w:val="single" w:sz="4" w:space="0" w:color="auto"/>
              <w:bottom w:val="single" w:sz="4" w:space="0" w:color="auto"/>
              <w:right w:val="single" w:sz="4" w:space="0" w:color="auto"/>
            </w:tcBorders>
            <w:hideMark/>
          </w:tcPr>
          <w:p w14:paraId="68668FF0" w14:textId="77777777" w:rsidR="001A17A2" w:rsidRPr="00EF6962" w:rsidRDefault="001A17A2" w:rsidP="00932EBC">
            <w:pPr>
              <w:spacing w:before="120" w:after="120" w:line="276" w:lineRule="auto"/>
              <w:rPr>
                <w:rFonts w:asciiTheme="minorHAnsi" w:hAnsiTheme="minorHAnsi" w:cstheme="minorHAnsi"/>
                <w:b/>
                <w:iCs/>
                <w:noProof/>
                <w:color w:val="000000" w:themeColor="text1"/>
                <w:sz w:val="22"/>
                <w:szCs w:val="22"/>
              </w:rPr>
            </w:pPr>
            <w:r w:rsidRPr="00EF6962">
              <w:rPr>
                <w:rFonts w:asciiTheme="minorHAnsi" w:hAnsiTheme="minorHAnsi" w:cstheme="minorHAnsi"/>
                <w:b/>
                <w:iCs/>
                <w:noProof/>
                <w:color w:val="000000" w:themeColor="text1"/>
                <w:sz w:val="22"/>
                <w:szCs w:val="22"/>
              </w:rPr>
              <w:t>Selected specific objective</w:t>
            </w:r>
          </w:p>
          <w:p w14:paraId="41ACE958" w14:textId="77777777" w:rsidR="001A17A2" w:rsidRPr="00EF6962" w:rsidRDefault="001A17A2" w:rsidP="00932EBC">
            <w:pPr>
              <w:spacing w:before="120" w:after="120" w:line="276" w:lineRule="auto"/>
              <w:rPr>
                <w:rFonts w:asciiTheme="minorHAnsi" w:hAnsiTheme="minorHAnsi" w:cstheme="minorHAnsi"/>
                <w:bCs/>
                <w:iCs/>
                <w:noProof/>
                <w:color w:val="000000" w:themeColor="text1"/>
                <w:sz w:val="22"/>
                <w:szCs w:val="22"/>
              </w:rPr>
            </w:pPr>
            <w:r w:rsidRPr="00EF6962">
              <w:rPr>
                <w:rFonts w:asciiTheme="minorHAnsi" w:hAnsiTheme="minorHAnsi" w:cstheme="minorHAnsi"/>
                <w:bCs/>
                <w:iCs/>
                <w:noProof/>
                <w:color w:val="000000" w:themeColor="text1"/>
                <w:sz w:val="22"/>
                <w:szCs w:val="22"/>
              </w:rPr>
              <w:t>(N/A to the EMFF)</w:t>
            </w:r>
          </w:p>
        </w:tc>
        <w:tc>
          <w:tcPr>
            <w:tcW w:w="1151" w:type="dxa"/>
            <w:tcBorders>
              <w:top w:val="single" w:sz="4" w:space="0" w:color="auto"/>
              <w:left w:val="single" w:sz="4" w:space="0" w:color="auto"/>
              <w:bottom w:val="single" w:sz="4" w:space="0" w:color="auto"/>
              <w:right w:val="single" w:sz="4" w:space="0" w:color="auto"/>
            </w:tcBorders>
            <w:hideMark/>
          </w:tcPr>
          <w:p w14:paraId="21809D47" w14:textId="77777777" w:rsidR="001A17A2" w:rsidRPr="00EF6962" w:rsidRDefault="001A17A2" w:rsidP="00932EBC">
            <w:pPr>
              <w:spacing w:before="120" w:after="120" w:line="276" w:lineRule="auto"/>
              <w:rPr>
                <w:rFonts w:asciiTheme="minorHAnsi" w:hAnsiTheme="minorHAnsi" w:cstheme="minorHAnsi"/>
                <w:b/>
                <w:iCs/>
                <w:noProof/>
                <w:color w:val="000000" w:themeColor="text1"/>
                <w:sz w:val="22"/>
                <w:szCs w:val="22"/>
              </w:rPr>
            </w:pPr>
            <w:r w:rsidRPr="00EF6962">
              <w:rPr>
                <w:rFonts w:asciiTheme="minorHAnsi" w:hAnsiTheme="minorHAnsi" w:cstheme="minorHAnsi"/>
                <w:b/>
                <w:iCs/>
                <w:noProof/>
                <w:color w:val="000000" w:themeColor="text1"/>
                <w:sz w:val="22"/>
                <w:szCs w:val="22"/>
              </w:rPr>
              <w:t>Fulfilment of enabling condition</w:t>
            </w:r>
          </w:p>
        </w:tc>
        <w:tc>
          <w:tcPr>
            <w:tcW w:w="2051" w:type="dxa"/>
            <w:tcBorders>
              <w:top w:val="single" w:sz="4" w:space="0" w:color="auto"/>
              <w:left w:val="single" w:sz="4" w:space="0" w:color="auto"/>
              <w:bottom w:val="single" w:sz="4" w:space="0" w:color="auto"/>
              <w:right w:val="single" w:sz="4" w:space="0" w:color="auto"/>
            </w:tcBorders>
            <w:hideMark/>
          </w:tcPr>
          <w:p w14:paraId="5E1E6B22" w14:textId="77777777" w:rsidR="001A17A2" w:rsidRPr="00EF6962" w:rsidRDefault="001A17A2" w:rsidP="00932EBC">
            <w:pPr>
              <w:spacing w:before="120" w:after="120" w:line="276" w:lineRule="auto"/>
              <w:rPr>
                <w:rFonts w:asciiTheme="minorHAnsi" w:hAnsiTheme="minorHAnsi" w:cstheme="minorHAnsi"/>
                <w:b/>
                <w:iCs/>
                <w:noProof/>
                <w:color w:val="000000" w:themeColor="text1"/>
                <w:sz w:val="22"/>
                <w:szCs w:val="22"/>
              </w:rPr>
            </w:pPr>
            <w:r w:rsidRPr="00EF6962">
              <w:rPr>
                <w:rFonts w:asciiTheme="minorHAnsi" w:hAnsiTheme="minorHAnsi" w:cstheme="minorHAnsi"/>
                <w:b/>
                <w:iCs/>
                <w:noProof/>
                <w:color w:val="000000" w:themeColor="text1"/>
                <w:sz w:val="22"/>
                <w:szCs w:val="22"/>
              </w:rPr>
              <w:t xml:space="preserve">Criteria </w:t>
            </w:r>
          </w:p>
        </w:tc>
        <w:tc>
          <w:tcPr>
            <w:tcW w:w="1151" w:type="dxa"/>
            <w:tcBorders>
              <w:top w:val="single" w:sz="4" w:space="0" w:color="auto"/>
              <w:left w:val="single" w:sz="4" w:space="0" w:color="auto"/>
              <w:bottom w:val="single" w:sz="4" w:space="0" w:color="auto"/>
              <w:right w:val="single" w:sz="4" w:space="0" w:color="auto"/>
            </w:tcBorders>
            <w:hideMark/>
          </w:tcPr>
          <w:p w14:paraId="5000D5FC" w14:textId="77777777" w:rsidR="001A17A2" w:rsidRPr="00EF6962" w:rsidRDefault="001A17A2" w:rsidP="00932EBC">
            <w:pPr>
              <w:spacing w:before="120" w:after="120" w:line="276" w:lineRule="auto"/>
              <w:rPr>
                <w:rFonts w:asciiTheme="minorHAnsi" w:hAnsiTheme="minorHAnsi" w:cstheme="minorHAnsi"/>
                <w:b/>
                <w:iCs/>
                <w:noProof/>
                <w:color w:val="000000" w:themeColor="text1"/>
                <w:sz w:val="22"/>
                <w:szCs w:val="22"/>
              </w:rPr>
            </w:pPr>
            <w:r w:rsidRPr="00EF6962">
              <w:rPr>
                <w:rFonts w:asciiTheme="minorHAnsi" w:hAnsiTheme="minorHAnsi" w:cstheme="minorHAnsi"/>
                <w:b/>
                <w:iCs/>
                <w:noProof/>
                <w:color w:val="000000" w:themeColor="text1"/>
                <w:sz w:val="22"/>
                <w:szCs w:val="22"/>
              </w:rPr>
              <w:t>Fulfilment of criteria</w:t>
            </w:r>
          </w:p>
        </w:tc>
        <w:tc>
          <w:tcPr>
            <w:tcW w:w="1843" w:type="dxa"/>
            <w:tcBorders>
              <w:top w:val="single" w:sz="4" w:space="0" w:color="auto"/>
              <w:left w:val="single" w:sz="4" w:space="0" w:color="auto"/>
              <w:bottom w:val="single" w:sz="4" w:space="0" w:color="auto"/>
              <w:right w:val="single" w:sz="4" w:space="0" w:color="auto"/>
            </w:tcBorders>
            <w:hideMark/>
          </w:tcPr>
          <w:p w14:paraId="4B1E0E32" w14:textId="77777777" w:rsidR="001A17A2" w:rsidRPr="00EF6962" w:rsidRDefault="001A17A2" w:rsidP="00932EBC">
            <w:pPr>
              <w:spacing w:before="120" w:after="120" w:line="276" w:lineRule="auto"/>
              <w:rPr>
                <w:rFonts w:asciiTheme="minorHAnsi" w:hAnsiTheme="minorHAnsi" w:cstheme="minorHAnsi"/>
                <w:b/>
                <w:iCs/>
                <w:noProof/>
                <w:color w:val="000000" w:themeColor="text1"/>
                <w:sz w:val="22"/>
                <w:szCs w:val="22"/>
              </w:rPr>
            </w:pPr>
            <w:r w:rsidRPr="00EF6962">
              <w:rPr>
                <w:rFonts w:asciiTheme="minorHAnsi" w:hAnsiTheme="minorHAnsi" w:cstheme="minorHAnsi"/>
                <w:b/>
                <w:iCs/>
                <w:noProof/>
                <w:color w:val="000000" w:themeColor="text1"/>
                <w:sz w:val="22"/>
                <w:szCs w:val="22"/>
              </w:rPr>
              <w:t xml:space="preserve">Reference to relevant documents </w:t>
            </w:r>
          </w:p>
        </w:tc>
        <w:tc>
          <w:tcPr>
            <w:tcW w:w="4269" w:type="dxa"/>
            <w:tcBorders>
              <w:top w:val="single" w:sz="4" w:space="0" w:color="auto"/>
              <w:left w:val="single" w:sz="4" w:space="0" w:color="auto"/>
              <w:bottom w:val="single" w:sz="4" w:space="0" w:color="auto"/>
              <w:right w:val="single" w:sz="4" w:space="0" w:color="auto"/>
            </w:tcBorders>
            <w:hideMark/>
          </w:tcPr>
          <w:p w14:paraId="5B137259" w14:textId="77777777" w:rsidR="001A17A2" w:rsidRPr="00EF6962" w:rsidRDefault="001A17A2" w:rsidP="00932EBC">
            <w:pPr>
              <w:spacing w:before="120" w:after="120" w:line="276" w:lineRule="auto"/>
              <w:rPr>
                <w:rFonts w:asciiTheme="minorHAnsi" w:hAnsiTheme="minorHAnsi" w:cstheme="minorHAnsi"/>
                <w:b/>
                <w:iCs/>
                <w:noProof/>
                <w:color w:val="000000" w:themeColor="text1"/>
                <w:sz w:val="22"/>
                <w:szCs w:val="22"/>
              </w:rPr>
            </w:pPr>
            <w:r w:rsidRPr="00EF6962">
              <w:rPr>
                <w:rFonts w:asciiTheme="minorHAnsi" w:hAnsiTheme="minorHAnsi" w:cstheme="minorHAnsi"/>
                <w:b/>
                <w:iCs/>
                <w:noProof/>
                <w:color w:val="000000" w:themeColor="text1"/>
                <w:sz w:val="22"/>
                <w:szCs w:val="22"/>
              </w:rPr>
              <w:t xml:space="preserve">Justification </w:t>
            </w:r>
          </w:p>
        </w:tc>
      </w:tr>
      <w:tr w:rsidR="00EF6962" w:rsidRPr="00EF6962" w14:paraId="66366F57" w14:textId="77777777" w:rsidTr="00DF011E">
        <w:tc>
          <w:tcPr>
            <w:tcW w:w="1542" w:type="dxa"/>
            <w:tcBorders>
              <w:top w:val="single" w:sz="4" w:space="0" w:color="auto"/>
              <w:left w:val="single" w:sz="4" w:space="0" w:color="auto"/>
              <w:bottom w:val="single" w:sz="4" w:space="0" w:color="auto"/>
              <w:right w:val="single" w:sz="4" w:space="0" w:color="auto"/>
            </w:tcBorders>
          </w:tcPr>
          <w:p w14:paraId="43FFA651" w14:textId="7DCCC742" w:rsidR="008C06DE" w:rsidRPr="00EF6962" w:rsidRDefault="008C06DE" w:rsidP="00932EBC">
            <w:pPr>
              <w:spacing w:before="120" w:after="120" w:line="276" w:lineRule="auto"/>
              <w:rPr>
                <w:rFonts w:asciiTheme="minorHAnsi" w:hAnsiTheme="minorHAnsi" w:cstheme="minorHAnsi"/>
                <w:iCs/>
                <w:noProof/>
                <w:color w:val="000000" w:themeColor="text1"/>
                <w:sz w:val="22"/>
                <w:szCs w:val="22"/>
                <w:lang w:val="fr-FR"/>
              </w:rPr>
            </w:pPr>
            <w:r w:rsidRPr="00EF6962">
              <w:rPr>
                <w:rFonts w:asciiTheme="minorHAnsi" w:hAnsiTheme="minorHAnsi"/>
                <w:b/>
                <w:iCs/>
                <w:noProof/>
                <w:color w:val="000000" w:themeColor="text1"/>
                <w:sz w:val="22"/>
                <w:szCs w:val="22"/>
              </w:rPr>
              <w:t>Enabling conditions</w:t>
            </w:r>
          </w:p>
        </w:tc>
        <w:tc>
          <w:tcPr>
            <w:tcW w:w="680" w:type="dxa"/>
            <w:tcBorders>
              <w:top w:val="single" w:sz="4" w:space="0" w:color="auto"/>
              <w:left w:val="single" w:sz="4" w:space="0" w:color="auto"/>
              <w:bottom w:val="single" w:sz="4" w:space="0" w:color="auto"/>
              <w:right w:val="single" w:sz="4" w:space="0" w:color="auto"/>
            </w:tcBorders>
          </w:tcPr>
          <w:p w14:paraId="419C5561" w14:textId="340527FD" w:rsidR="008C06DE" w:rsidRPr="00EF6962" w:rsidRDefault="008C06DE" w:rsidP="00932EBC">
            <w:pPr>
              <w:spacing w:before="120" w:after="120" w:line="276" w:lineRule="auto"/>
              <w:rPr>
                <w:rFonts w:asciiTheme="minorHAnsi" w:hAnsiTheme="minorHAnsi" w:cstheme="minorHAnsi"/>
                <w:iCs/>
                <w:noProof/>
                <w:color w:val="000000" w:themeColor="text1"/>
                <w:sz w:val="22"/>
                <w:szCs w:val="22"/>
                <w:lang w:val="fr-FR"/>
              </w:rPr>
            </w:pPr>
            <w:r w:rsidRPr="00EF6962">
              <w:rPr>
                <w:rFonts w:asciiTheme="minorHAnsi" w:hAnsiTheme="minorHAnsi"/>
                <w:b/>
                <w:iCs/>
                <w:noProof/>
                <w:color w:val="000000" w:themeColor="text1"/>
                <w:sz w:val="22"/>
                <w:szCs w:val="22"/>
              </w:rPr>
              <w:t>Fund</w:t>
            </w:r>
          </w:p>
        </w:tc>
        <w:tc>
          <w:tcPr>
            <w:tcW w:w="1625" w:type="dxa"/>
            <w:tcBorders>
              <w:top w:val="single" w:sz="4" w:space="0" w:color="auto"/>
              <w:left w:val="single" w:sz="4" w:space="0" w:color="auto"/>
              <w:bottom w:val="single" w:sz="4" w:space="0" w:color="auto"/>
              <w:right w:val="single" w:sz="4" w:space="0" w:color="auto"/>
            </w:tcBorders>
          </w:tcPr>
          <w:p w14:paraId="7C87B006" w14:textId="29C918DB" w:rsidR="008C06DE" w:rsidRPr="00EF6962" w:rsidRDefault="008C06DE" w:rsidP="00932EBC">
            <w:pPr>
              <w:spacing w:line="276" w:lineRule="auto"/>
              <w:rPr>
                <w:rFonts w:asciiTheme="minorHAnsi" w:hAnsiTheme="minorHAnsi" w:cstheme="minorHAnsi"/>
                <w:iCs/>
                <w:noProof/>
                <w:color w:val="000000" w:themeColor="text1"/>
                <w:sz w:val="22"/>
                <w:szCs w:val="22"/>
                <w:lang w:val="fr-FR"/>
              </w:rPr>
            </w:pPr>
            <w:r w:rsidRPr="00EF6962">
              <w:rPr>
                <w:rFonts w:asciiTheme="minorHAnsi" w:hAnsiTheme="minorHAnsi"/>
                <w:b/>
                <w:iCs/>
                <w:noProof/>
                <w:color w:val="000000" w:themeColor="text1"/>
                <w:sz w:val="22"/>
                <w:szCs w:val="22"/>
              </w:rPr>
              <w:t>Selected specific objective</w:t>
            </w:r>
          </w:p>
        </w:tc>
        <w:tc>
          <w:tcPr>
            <w:tcW w:w="1151" w:type="dxa"/>
            <w:tcBorders>
              <w:top w:val="single" w:sz="4" w:space="0" w:color="auto"/>
              <w:left w:val="single" w:sz="4" w:space="0" w:color="auto"/>
              <w:bottom w:val="single" w:sz="4" w:space="0" w:color="auto"/>
              <w:right w:val="single" w:sz="4" w:space="0" w:color="auto"/>
            </w:tcBorders>
            <w:hideMark/>
          </w:tcPr>
          <w:p w14:paraId="7C78DB53"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lang w:val="fr-FR"/>
              </w:rPr>
            </w:pPr>
            <w:r w:rsidRPr="00EF6962">
              <w:rPr>
                <w:rFonts w:asciiTheme="minorHAnsi" w:hAnsiTheme="minorHAnsi"/>
                <w:b/>
                <w:iCs/>
                <w:noProof/>
                <w:color w:val="000000" w:themeColor="text1"/>
                <w:sz w:val="22"/>
                <w:szCs w:val="22"/>
              </w:rPr>
              <w:t>Fulfilment EC (Y/N)</w:t>
            </w:r>
          </w:p>
        </w:tc>
        <w:tc>
          <w:tcPr>
            <w:tcW w:w="2051" w:type="dxa"/>
            <w:tcBorders>
              <w:top w:val="single" w:sz="4" w:space="0" w:color="auto"/>
              <w:left w:val="single" w:sz="4" w:space="0" w:color="auto"/>
              <w:bottom w:val="single" w:sz="4" w:space="0" w:color="auto"/>
              <w:right w:val="single" w:sz="4" w:space="0" w:color="auto"/>
            </w:tcBorders>
            <w:hideMark/>
          </w:tcPr>
          <w:p w14:paraId="1F15F3CB" w14:textId="45FA1DF7" w:rsidR="008C06DE" w:rsidRPr="00EF6962" w:rsidRDefault="008C06DE" w:rsidP="00932EBC">
            <w:pPr>
              <w:spacing w:line="276" w:lineRule="auto"/>
              <w:rPr>
                <w:rFonts w:asciiTheme="minorHAnsi" w:hAnsiTheme="minorHAnsi" w:cstheme="minorHAnsi"/>
                <w:iCs/>
                <w:noProof/>
                <w:color w:val="000000" w:themeColor="text1"/>
                <w:sz w:val="22"/>
                <w:szCs w:val="22"/>
                <w:lang w:val="fr-FR"/>
              </w:rPr>
            </w:pPr>
            <w:r w:rsidRPr="00EF6962">
              <w:rPr>
                <w:rFonts w:asciiTheme="minorHAnsi" w:hAnsiTheme="minorHAnsi"/>
                <w:b/>
                <w:iCs/>
                <w:noProof/>
                <w:color w:val="000000" w:themeColor="text1"/>
                <w:sz w:val="22"/>
                <w:szCs w:val="22"/>
              </w:rPr>
              <w:t>Criteria (C)</w:t>
            </w:r>
          </w:p>
        </w:tc>
        <w:tc>
          <w:tcPr>
            <w:tcW w:w="1151" w:type="dxa"/>
            <w:tcBorders>
              <w:top w:val="single" w:sz="4" w:space="0" w:color="auto"/>
              <w:left w:val="single" w:sz="4" w:space="0" w:color="auto"/>
              <w:bottom w:val="single" w:sz="4" w:space="0" w:color="auto"/>
              <w:right w:val="single" w:sz="4" w:space="0" w:color="auto"/>
            </w:tcBorders>
            <w:hideMark/>
          </w:tcPr>
          <w:p w14:paraId="28367CA1" w14:textId="275C6692"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r w:rsidRPr="00EF6962">
              <w:rPr>
                <w:rFonts w:asciiTheme="minorHAnsi" w:hAnsiTheme="minorHAnsi"/>
                <w:b/>
                <w:iCs/>
                <w:noProof/>
                <w:color w:val="000000" w:themeColor="text1"/>
                <w:sz w:val="22"/>
                <w:szCs w:val="22"/>
              </w:rPr>
              <w:t>Fulfilment of criteria (Y/N)</w:t>
            </w:r>
          </w:p>
        </w:tc>
        <w:tc>
          <w:tcPr>
            <w:tcW w:w="1843" w:type="dxa"/>
            <w:tcBorders>
              <w:top w:val="single" w:sz="4" w:space="0" w:color="auto"/>
              <w:left w:val="single" w:sz="4" w:space="0" w:color="auto"/>
              <w:bottom w:val="single" w:sz="4" w:space="0" w:color="auto"/>
              <w:right w:val="single" w:sz="4" w:space="0" w:color="auto"/>
            </w:tcBorders>
            <w:hideMark/>
          </w:tcPr>
          <w:p w14:paraId="4D57E3B6" w14:textId="1ED7C0B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r w:rsidRPr="00EF6962">
              <w:rPr>
                <w:rFonts w:asciiTheme="minorHAnsi" w:hAnsiTheme="minorHAnsi"/>
                <w:b/>
                <w:i/>
                <w:iCs/>
                <w:noProof/>
                <w:color w:val="000000" w:themeColor="text1"/>
                <w:sz w:val="22"/>
                <w:szCs w:val="22"/>
              </w:rPr>
              <w:t xml:space="preserve">Reference </w:t>
            </w:r>
            <w:r w:rsidRPr="00EF6962">
              <w:rPr>
                <w:rFonts w:asciiTheme="minorHAnsi" w:hAnsiTheme="minorHAnsi"/>
                <w:b/>
                <w:iCs/>
                <w:noProof/>
                <w:color w:val="000000" w:themeColor="text1"/>
                <w:sz w:val="22"/>
                <w:szCs w:val="22"/>
              </w:rPr>
              <w:t>to relevant documents</w:t>
            </w:r>
          </w:p>
        </w:tc>
        <w:tc>
          <w:tcPr>
            <w:tcW w:w="4269" w:type="dxa"/>
            <w:tcBorders>
              <w:top w:val="single" w:sz="4" w:space="0" w:color="auto"/>
              <w:left w:val="single" w:sz="4" w:space="0" w:color="auto"/>
              <w:bottom w:val="single" w:sz="4" w:space="0" w:color="auto"/>
              <w:right w:val="single" w:sz="4" w:space="0" w:color="auto"/>
            </w:tcBorders>
            <w:hideMark/>
          </w:tcPr>
          <w:p w14:paraId="3FC791F0" w14:textId="5608DF81"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r w:rsidRPr="00EF6962">
              <w:rPr>
                <w:rFonts w:asciiTheme="minorHAnsi" w:hAnsiTheme="minorHAnsi"/>
                <w:b/>
                <w:iCs/>
                <w:noProof/>
                <w:color w:val="000000" w:themeColor="text1"/>
                <w:sz w:val="22"/>
                <w:szCs w:val="22"/>
              </w:rPr>
              <w:t>Justification</w:t>
            </w:r>
          </w:p>
        </w:tc>
      </w:tr>
      <w:tr w:rsidR="00EF6962" w:rsidRPr="00EF6962" w14:paraId="733F40D8" w14:textId="77777777" w:rsidTr="00DF011E">
        <w:tc>
          <w:tcPr>
            <w:tcW w:w="1542" w:type="dxa"/>
            <w:tcBorders>
              <w:top w:val="single" w:sz="4" w:space="0" w:color="auto"/>
              <w:left w:val="single" w:sz="4" w:space="0" w:color="auto"/>
              <w:bottom w:val="single" w:sz="4" w:space="0" w:color="auto"/>
              <w:right w:val="single" w:sz="4" w:space="0" w:color="auto"/>
            </w:tcBorders>
          </w:tcPr>
          <w:p w14:paraId="515A3D90" w14:textId="3B48C9E5"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r w:rsidRPr="00EF6962">
              <w:rPr>
                <w:rFonts w:asciiTheme="minorHAnsi" w:hAnsiTheme="minorHAnsi"/>
                <w:iCs/>
                <w:noProof/>
                <w:color w:val="000000" w:themeColor="text1"/>
                <w:sz w:val="22"/>
                <w:szCs w:val="22"/>
              </w:rPr>
              <w:t>Buna guvernanță a strategiei naționale sau regionale de specializare inteligentă</w:t>
            </w:r>
          </w:p>
        </w:tc>
        <w:tc>
          <w:tcPr>
            <w:tcW w:w="680" w:type="dxa"/>
            <w:tcBorders>
              <w:top w:val="single" w:sz="4" w:space="0" w:color="auto"/>
              <w:left w:val="single" w:sz="4" w:space="0" w:color="auto"/>
              <w:bottom w:val="single" w:sz="4" w:space="0" w:color="auto"/>
              <w:right w:val="single" w:sz="4" w:space="0" w:color="auto"/>
            </w:tcBorders>
          </w:tcPr>
          <w:p w14:paraId="0DF898CE"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r w:rsidRPr="00EF6962">
              <w:rPr>
                <w:rFonts w:asciiTheme="minorHAnsi" w:hAnsiTheme="minorHAnsi"/>
                <w:iCs/>
                <w:noProof/>
                <w:color w:val="000000" w:themeColor="text1"/>
                <w:sz w:val="22"/>
                <w:szCs w:val="22"/>
              </w:rPr>
              <w:t>FEDR</w:t>
            </w:r>
          </w:p>
        </w:tc>
        <w:tc>
          <w:tcPr>
            <w:tcW w:w="1625" w:type="dxa"/>
            <w:tcBorders>
              <w:top w:val="single" w:sz="4" w:space="0" w:color="auto"/>
              <w:left w:val="single" w:sz="4" w:space="0" w:color="auto"/>
              <w:bottom w:val="single" w:sz="4" w:space="0" w:color="auto"/>
              <w:right w:val="single" w:sz="4" w:space="0" w:color="auto"/>
            </w:tcBorders>
          </w:tcPr>
          <w:p w14:paraId="150AC1FF" w14:textId="77777777" w:rsidR="008C06DE" w:rsidRPr="00EF6962" w:rsidRDefault="008C06DE" w:rsidP="00932EBC">
            <w:pPr>
              <w:spacing w:line="276" w:lineRule="auto"/>
              <w:rPr>
                <w:rFonts w:asciiTheme="minorHAnsi" w:hAnsiTheme="minorHAnsi"/>
                <w:iCs/>
                <w:noProof/>
                <w:color w:val="000000" w:themeColor="text1"/>
                <w:sz w:val="22"/>
                <w:szCs w:val="22"/>
              </w:rPr>
            </w:pPr>
            <w:r w:rsidRPr="00EF6962">
              <w:rPr>
                <w:rFonts w:asciiTheme="minorHAnsi" w:hAnsiTheme="minorHAnsi"/>
                <w:iCs/>
                <w:noProof/>
                <w:color w:val="000000" w:themeColor="text1"/>
                <w:sz w:val="22"/>
                <w:szCs w:val="22"/>
              </w:rPr>
              <w:t>(i) Dezvoltarea capacităților de cercetare și inovare și adoptarea tehnologiilor avansate</w:t>
            </w:r>
          </w:p>
          <w:p w14:paraId="58C11F17" w14:textId="77777777" w:rsidR="008C06DE" w:rsidRPr="00EF6962" w:rsidRDefault="008C06DE" w:rsidP="00932EBC">
            <w:pPr>
              <w:spacing w:line="276" w:lineRule="auto"/>
              <w:rPr>
                <w:rFonts w:asciiTheme="minorHAnsi" w:hAnsiTheme="minorHAnsi"/>
                <w:iCs/>
                <w:noProof/>
                <w:color w:val="000000" w:themeColor="text1"/>
                <w:sz w:val="22"/>
                <w:szCs w:val="22"/>
              </w:rPr>
            </w:pPr>
            <w:r w:rsidRPr="00EF6962">
              <w:rPr>
                <w:rFonts w:asciiTheme="minorHAnsi" w:hAnsiTheme="minorHAnsi"/>
                <w:iCs/>
                <w:noProof/>
                <w:color w:val="000000" w:themeColor="text1"/>
                <w:sz w:val="22"/>
                <w:szCs w:val="22"/>
              </w:rPr>
              <w:t>(ii) Fructificarea avantajelor digitalizării, în beneficiul cetățenilor, al companiilor și al guvernelor</w:t>
            </w:r>
          </w:p>
          <w:p w14:paraId="03D28BD4" w14:textId="77777777" w:rsidR="008C06DE" w:rsidRPr="00EF6962" w:rsidRDefault="008C06DE" w:rsidP="00932EBC">
            <w:pPr>
              <w:spacing w:line="276" w:lineRule="auto"/>
              <w:rPr>
                <w:rFonts w:asciiTheme="minorHAnsi" w:hAnsiTheme="minorHAnsi"/>
                <w:iCs/>
                <w:noProof/>
                <w:color w:val="000000" w:themeColor="text1"/>
                <w:sz w:val="22"/>
                <w:szCs w:val="22"/>
              </w:rPr>
            </w:pPr>
            <w:r w:rsidRPr="00EF6962">
              <w:rPr>
                <w:rFonts w:asciiTheme="minorHAnsi" w:hAnsiTheme="minorHAnsi"/>
                <w:iCs/>
                <w:noProof/>
                <w:color w:val="000000" w:themeColor="text1"/>
                <w:sz w:val="22"/>
                <w:szCs w:val="22"/>
              </w:rPr>
              <w:lastRenderedPageBreak/>
              <w:t>(iii) Impulsionarea creșterii și competitivității IMM-urilor</w:t>
            </w:r>
          </w:p>
          <w:p w14:paraId="3F4AE8A8" w14:textId="7276222A"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r w:rsidRPr="00EF6962">
              <w:rPr>
                <w:rFonts w:asciiTheme="minorHAnsi" w:hAnsiTheme="minorHAnsi"/>
                <w:iCs/>
                <w:noProof/>
                <w:color w:val="000000" w:themeColor="text1"/>
                <w:sz w:val="22"/>
                <w:szCs w:val="22"/>
              </w:rPr>
              <w:t>(iv) Dezvoltarea competențelor pentru specializare inteligentă, tranziție industrială și antreprenoriat</w:t>
            </w:r>
          </w:p>
        </w:tc>
        <w:tc>
          <w:tcPr>
            <w:tcW w:w="1151" w:type="dxa"/>
            <w:tcBorders>
              <w:top w:val="single" w:sz="4" w:space="0" w:color="auto"/>
              <w:left w:val="single" w:sz="4" w:space="0" w:color="auto"/>
              <w:bottom w:val="single" w:sz="4" w:space="0" w:color="auto"/>
              <w:right w:val="single" w:sz="4" w:space="0" w:color="auto"/>
            </w:tcBorders>
          </w:tcPr>
          <w:p w14:paraId="37CC480D"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c>
          <w:tcPr>
            <w:tcW w:w="2051" w:type="dxa"/>
            <w:tcBorders>
              <w:top w:val="single" w:sz="4" w:space="0" w:color="auto"/>
              <w:left w:val="single" w:sz="4" w:space="0" w:color="auto"/>
              <w:bottom w:val="single" w:sz="4" w:space="0" w:color="auto"/>
              <w:right w:val="single" w:sz="4" w:space="0" w:color="auto"/>
            </w:tcBorders>
            <w:hideMark/>
          </w:tcPr>
          <w:p w14:paraId="32F4FE74" w14:textId="77777777" w:rsidR="008C06DE" w:rsidRPr="00EF6962" w:rsidRDefault="008C06DE" w:rsidP="00932EBC">
            <w:pPr>
              <w:spacing w:line="276" w:lineRule="auto"/>
              <w:rPr>
                <w:rFonts w:asciiTheme="minorHAnsi" w:hAnsiTheme="minorHAnsi"/>
                <w:iCs/>
                <w:noProof/>
                <w:color w:val="000000" w:themeColor="text1"/>
                <w:sz w:val="22"/>
                <w:szCs w:val="22"/>
              </w:rPr>
            </w:pPr>
            <w:r w:rsidRPr="00EF6962">
              <w:rPr>
                <w:rFonts w:asciiTheme="minorHAnsi" w:hAnsiTheme="minorHAnsi"/>
                <w:i/>
                <w:iCs/>
                <w:noProof/>
                <w:color w:val="000000" w:themeColor="text1"/>
                <w:sz w:val="22"/>
                <w:szCs w:val="22"/>
              </w:rPr>
              <w:t>Strategia (strategiile) de specializare inteligentă trebuie să fie sprijinită (sprijinite) d</w:t>
            </w:r>
            <w:r w:rsidRPr="00EF6962">
              <w:rPr>
                <w:rFonts w:asciiTheme="minorHAnsi" w:hAnsiTheme="minorHAnsi"/>
                <w:iCs/>
                <w:noProof/>
                <w:color w:val="000000" w:themeColor="text1"/>
                <w:sz w:val="22"/>
                <w:szCs w:val="22"/>
              </w:rPr>
              <w:t>e:</w:t>
            </w:r>
          </w:p>
          <w:p w14:paraId="7BD278E9" w14:textId="77777777" w:rsidR="008C06DE" w:rsidRPr="00EF6962" w:rsidRDefault="008C06DE" w:rsidP="00932EBC">
            <w:pPr>
              <w:spacing w:line="276" w:lineRule="auto"/>
              <w:rPr>
                <w:rFonts w:asciiTheme="minorHAnsi" w:hAnsiTheme="minorHAnsi"/>
                <w:iCs/>
                <w:noProof/>
                <w:color w:val="000000" w:themeColor="text1"/>
                <w:sz w:val="22"/>
                <w:szCs w:val="22"/>
              </w:rPr>
            </w:pPr>
            <w:r w:rsidRPr="00EF6962">
              <w:rPr>
                <w:rFonts w:asciiTheme="minorHAnsi" w:hAnsiTheme="minorHAnsi"/>
                <w:iCs/>
                <w:noProof/>
                <w:color w:val="000000" w:themeColor="text1"/>
                <w:sz w:val="22"/>
                <w:szCs w:val="22"/>
              </w:rPr>
              <w:t>C1. O analiză la zi a factorilor care împiedică diseminarea inovării, inclusiv digitalizarea</w:t>
            </w:r>
          </w:p>
          <w:p w14:paraId="54757B81" w14:textId="77777777" w:rsidR="008C06DE" w:rsidRPr="00EF6962" w:rsidRDefault="008C06DE" w:rsidP="00932EBC">
            <w:pPr>
              <w:spacing w:line="276" w:lineRule="auto"/>
              <w:rPr>
                <w:rFonts w:asciiTheme="minorHAnsi" w:hAnsiTheme="minorHAnsi"/>
                <w:iCs/>
                <w:noProof/>
                <w:color w:val="000000" w:themeColor="text1"/>
                <w:sz w:val="22"/>
                <w:szCs w:val="22"/>
              </w:rPr>
            </w:pPr>
            <w:r w:rsidRPr="00EF6962">
              <w:rPr>
                <w:rFonts w:asciiTheme="minorHAnsi" w:hAnsiTheme="minorHAnsi"/>
                <w:iCs/>
                <w:noProof/>
                <w:color w:val="000000" w:themeColor="text1"/>
                <w:sz w:val="22"/>
                <w:szCs w:val="22"/>
              </w:rPr>
              <w:t xml:space="preserve">C2. Existența unei instituții sau a unui organism </w:t>
            </w:r>
            <w:r w:rsidRPr="00EF6962">
              <w:rPr>
                <w:rFonts w:asciiTheme="minorHAnsi" w:hAnsiTheme="minorHAnsi"/>
                <w:iCs/>
                <w:noProof/>
                <w:color w:val="000000" w:themeColor="text1"/>
                <w:sz w:val="22"/>
                <w:szCs w:val="22"/>
              </w:rPr>
              <w:lastRenderedPageBreak/>
              <w:t>național/regional competent responsabil cu managementul strategiei de specializare inteligentă</w:t>
            </w:r>
          </w:p>
          <w:p w14:paraId="3A0FDD41" w14:textId="77777777" w:rsidR="008C06DE" w:rsidRPr="00EF6962" w:rsidRDefault="008C06DE" w:rsidP="00932EBC">
            <w:pPr>
              <w:spacing w:line="276" w:lineRule="auto"/>
              <w:rPr>
                <w:rFonts w:asciiTheme="minorHAnsi" w:hAnsiTheme="minorHAnsi"/>
                <w:iCs/>
                <w:noProof/>
                <w:color w:val="000000" w:themeColor="text1"/>
                <w:sz w:val="22"/>
                <w:szCs w:val="22"/>
              </w:rPr>
            </w:pPr>
            <w:r w:rsidRPr="00EF6962">
              <w:rPr>
                <w:rFonts w:asciiTheme="minorHAnsi" w:hAnsiTheme="minorHAnsi"/>
                <w:iCs/>
                <w:noProof/>
                <w:color w:val="000000" w:themeColor="text1"/>
                <w:sz w:val="22"/>
                <w:szCs w:val="22"/>
              </w:rPr>
              <w:t>C3. Instrumente de monitorizare și evaluare pentru a măsura performanțele în direcția atingerii obiectivelor strategiei</w:t>
            </w:r>
          </w:p>
          <w:p w14:paraId="0DA7D4D8" w14:textId="77777777" w:rsidR="008C06DE" w:rsidRPr="00EF6962" w:rsidRDefault="008C06DE" w:rsidP="00932EBC">
            <w:pPr>
              <w:spacing w:line="276" w:lineRule="auto"/>
              <w:rPr>
                <w:rFonts w:asciiTheme="minorHAnsi" w:hAnsiTheme="minorHAnsi"/>
                <w:iCs/>
                <w:noProof/>
                <w:color w:val="000000" w:themeColor="text1"/>
                <w:sz w:val="22"/>
                <w:szCs w:val="22"/>
              </w:rPr>
            </w:pPr>
            <w:r w:rsidRPr="00EF6962">
              <w:rPr>
                <w:rFonts w:asciiTheme="minorHAnsi" w:hAnsiTheme="minorHAnsi"/>
                <w:iCs/>
                <w:noProof/>
                <w:color w:val="000000" w:themeColor="text1"/>
                <w:sz w:val="22"/>
                <w:szCs w:val="22"/>
              </w:rPr>
              <w:t>C4. Funcționarea eficace a procesului de descoperire antreprenorială</w:t>
            </w:r>
          </w:p>
          <w:p w14:paraId="7A9D07DB" w14:textId="77777777" w:rsidR="008C06DE" w:rsidRPr="00EF6962" w:rsidRDefault="008C06DE" w:rsidP="00932EBC">
            <w:pPr>
              <w:spacing w:line="276" w:lineRule="auto"/>
              <w:rPr>
                <w:rFonts w:asciiTheme="minorHAnsi" w:hAnsiTheme="minorHAnsi"/>
                <w:iCs/>
                <w:noProof/>
                <w:color w:val="000000" w:themeColor="text1"/>
                <w:sz w:val="22"/>
                <w:szCs w:val="22"/>
              </w:rPr>
            </w:pPr>
            <w:r w:rsidRPr="00EF6962">
              <w:rPr>
                <w:rFonts w:asciiTheme="minorHAnsi" w:hAnsiTheme="minorHAnsi"/>
                <w:iCs/>
                <w:noProof/>
                <w:color w:val="000000" w:themeColor="text1"/>
                <w:sz w:val="22"/>
                <w:szCs w:val="22"/>
              </w:rPr>
              <w:t>C5. Acțiuni necesare pentru îmbunătățirea sistemelor de cercetare și inovare naționale sau regionale, daca este relevant</w:t>
            </w:r>
          </w:p>
          <w:p w14:paraId="75434EE5" w14:textId="77777777" w:rsidR="008C06DE" w:rsidRPr="00EF6962" w:rsidRDefault="008C06DE" w:rsidP="00932EBC">
            <w:pPr>
              <w:spacing w:line="276" w:lineRule="auto"/>
              <w:rPr>
                <w:rFonts w:asciiTheme="minorHAnsi" w:hAnsiTheme="minorHAnsi"/>
                <w:iCs/>
                <w:noProof/>
                <w:color w:val="000000" w:themeColor="text1"/>
                <w:sz w:val="22"/>
                <w:szCs w:val="22"/>
              </w:rPr>
            </w:pPr>
            <w:r w:rsidRPr="00EF6962">
              <w:rPr>
                <w:rFonts w:asciiTheme="minorHAnsi" w:hAnsiTheme="minorHAnsi"/>
                <w:iCs/>
                <w:noProof/>
                <w:color w:val="000000" w:themeColor="text1"/>
                <w:sz w:val="22"/>
                <w:szCs w:val="22"/>
              </w:rPr>
              <w:t xml:space="preserve">C6. Acțiuni pentru managementul tranziției </w:t>
            </w:r>
            <w:r w:rsidRPr="00EF6962">
              <w:rPr>
                <w:rFonts w:asciiTheme="minorHAnsi" w:hAnsiTheme="minorHAnsi"/>
                <w:iCs/>
                <w:noProof/>
                <w:color w:val="000000" w:themeColor="text1"/>
                <w:sz w:val="22"/>
                <w:szCs w:val="22"/>
              </w:rPr>
              <w:lastRenderedPageBreak/>
              <w:t>industriale, daca este relevant</w:t>
            </w:r>
          </w:p>
          <w:p w14:paraId="330F6E86" w14:textId="0DDFA761" w:rsidR="008C06DE" w:rsidRPr="00EF6962" w:rsidRDefault="008C06DE" w:rsidP="00932EBC">
            <w:pPr>
              <w:spacing w:line="276" w:lineRule="auto"/>
              <w:rPr>
                <w:rFonts w:asciiTheme="minorHAnsi" w:hAnsiTheme="minorHAnsi" w:cstheme="minorHAnsi"/>
                <w:iCs/>
                <w:noProof/>
                <w:color w:val="000000" w:themeColor="text1"/>
                <w:sz w:val="22"/>
                <w:szCs w:val="22"/>
              </w:rPr>
            </w:pPr>
            <w:r w:rsidRPr="00EF6962">
              <w:rPr>
                <w:rFonts w:asciiTheme="minorHAnsi" w:hAnsiTheme="minorHAnsi"/>
                <w:iCs/>
                <w:noProof/>
                <w:color w:val="000000" w:themeColor="text1"/>
                <w:sz w:val="22"/>
                <w:szCs w:val="22"/>
              </w:rPr>
              <w:t>C7. Măsuri în sprijinul colaborării internaționale</w:t>
            </w:r>
          </w:p>
        </w:tc>
        <w:tc>
          <w:tcPr>
            <w:tcW w:w="1151" w:type="dxa"/>
            <w:tcBorders>
              <w:top w:val="single" w:sz="4" w:space="0" w:color="auto"/>
              <w:left w:val="single" w:sz="4" w:space="0" w:color="auto"/>
              <w:bottom w:val="single" w:sz="4" w:space="0" w:color="auto"/>
              <w:right w:val="single" w:sz="4" w:space="0" w:color="auto"/>
            </w:tcBorders>
            <w:hideMark/>
          </w:tcPr>
          <w:p w14:paraId="720FDBAD" w14:textId="5824F400"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56B633F" w14:textId="77777777" w:rsidR="008C06DE" w:rsidRPr="00EF6962" w:rsidRDefault="008C06DE" w:rsidP="00932EBC">
            <w:pPr>
              <w:spacing w:before="120" w:after="120" w:line="276" w:lineRule="auto"/>
              <w:rPr>
                <w:rFonts w:asciiTheme="minorHAnsi" w:hAnsiTheme="minorHAnsi"/>
                <w:iCs/>
                <w:noProof/>
                <w:color w:val="000000" w:themeColor="text1"/>
                <w:sz w:val="22"/>
                <w:szCs w:val="22"/>
              </w:rPr>
            </w:pPr>
            <w:r w:rsidRPr="00EF6962">
              <w:rPr>
                <w:rFonts w:asciiTheme="minorHAnsi" w:hAnsiTheme="minorHAnsi"/>
                <w:iCs/>
                <w:noProof/>
                <w:color w:val="000000" w:themeColor="text1"/>
                <w:sz w:val="22"/>
                <w:szCs w:val="22"/>
              </w:rPr>
              <w:t>HG nr. 24/2020</w:t>
            </w:r>
          </w:p>
          <w:p w14:paraId="63CB5B33" w14:textId="77777777" w:rsidR="008C06DE" w:rsidRPr="00EF6962" w:rsidRDefault="008C06DE" w:rsidP="00932EBC">
            <w:pPr>
              <w:spacing w:before="120" w:after="120" w:line="276" w:lineRule="auto"/>
              <w:rPr>
                <w:rFonts w:asciiTheme="minorHAnsi" w:hAnsiTheme="minorHAnsi"/>
                <w:iCs/>
                <w:noProof/>
                <w:color w:val="000000" w:themeColor="text1"/>
                <w:sz w:val="22"/>
                <w:szCs w:val="22"/>
              </w:rPr>
            </w:pPr>
            <w:r w:rsidRPr="00EF6962">
              <w:rPr>
                <w:rFonts w:asciiTheme="minorHAnsi" w:hAnsiTheme="minorHAnsi"/>
                <w:iCs/>
                <w:noProof/>
                <w:color w:val="000000" w:themeColor="text1"/>
                <w:sz w:val="22"/>
                <w:szCs w:val="22"/>
              </w:rPr>
              <w:t xml:space="preserve">Memorandumului cu tema: Măsuri necesare îndeplinirii condiției favorizante Bună guvernanță a strategiei naționale sau regionale de specializare inteligentă aprobat de </w:t>
            </w:r>
            <w:r w:rsidRPr="00EF6962">
              <w:rPr>
                <w:rFonts w:asciiTheme="minorHAnsi" w:hAnsiTheme="minorHAnsi"/>
                <w:iCs/>
                <w:noProof/>
                <w:color w:val="000000" w:themeColor="text1"/>
                <w:sz w:val="22"/>
                <w:szCs w:val="22"/>
              </w:rPr>
              <w:lastRenderedPageBreak/>
              <w:t>Guvernul României în data de 8 martie 2019 cu 20/4/80/TG.</w:t>
            </w:r>
          </w:p>
          <w:p w14:paraId="0B76A246" w14:textId="77777777" w:rsidR="008C06DE" w:rsidRPr="00EF6962" w:rsidRDefault="008C06DE" w:rsidP="00932EBC">
            <w:pPr>
              <w:spacing w:before="120" w:after="120" w:line="276" w:lineRule="auto"/>
              <w:rPr>
                <w:rFonts w:asciiTheme="minorHAnsi" w:hAnsiTheme="minorHAnsi"/>
                <w:iCs/>
                <w:noProof/>
                <w:color w:val="000000" w:themeColor="text1"/>
                <w:sz w:val="22"/>
                <w:szCs w:val="22"/>
              </w:rPr>
            </w:pPr>
            <w:r w:rsidRPr="00EF6962">
              <w:rPr>
                <w:rFonts w:asciiTheme="minorHAnsi" w:hAnsiTheme="minorHAnsi"/>
                <w:iCs/>
                <w:noProof/>
                <w:color w:val="000000" w:themeColor="text1"/>
                <w:sz w:val="22"/>
                <w:szCs w:val="22"/>
              </w:rPr>
              <w:t>OMCI nr. 458/31.07.2019</w:t>
            </w:r>
          </w:p>
          <w:p w14:paraId="613C1CBD"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r w:rsidRPr="00EF6962">
              <w:rPr>
                <w:rFonts w:asciiTheme="minorHAnsi" w:hAnsiTheme="minorHAnsi"/>
                <w:iCs/>
                <w:noProof/>
                <w:color w:val="000000" w:themeColor="text1"/>
                <w:sz w:val="22"/>
                <w:szCs w:val="22"/>
              </w:rPr>
              <w:t>Strategia Națională de Cercetare, Inovare și Specializare Inteligentă 2021-2027</w:t>
            </w:r>
          </w:p>
        </w:tc>
        <w:tc>
          <w:tcPr>
            <w:tcW w:w="4269" w:type="dxa"/>
            <w:tcBorders>
              <w:top w:val="single" w:sz="4" w:space="0" w:color="auto"/>
              <w:left w:val="single" w:sz="4" w:space="0" w:color="auto"/>
              <w:bottom w:val="single" w:sz="4" w:space="0" w:color="auto"/>
              <w:right w:val="single" w:sz="4" w:space="0" w:color="auto"/>
            </w:tcBorders>
          </w:tcPr>
          <w:p w14:paraId="5A27592C" w14:textId="77777777" w:rsidR="008C06DE" w:rsidRPr="00EF6962" w:rsidRDefault="008C06DE" w:rsidP="00932EBC">
            <w:pPr>
              <w:spacing w:before="120" w:after="120" w:line="276" w:lineRule="auto"/>
              <w:rPr>
                <w:rFonts w:asciiTheme="minorHAnsi" w:hAnsiTheme="minorHAnsi"/>
                <w:iCs/>
                <w:noProof/>
                <w:color w:val="000000" w:themeColor="text1"/>
                <w:sz w:val="22"/>
                <w:szCs w:val="22"/>
              </w:rPr>
            </w:pPr>
            <w:r w:rsidRPr="00EF6962">
              <w:rPr>
                <w:rFonts w:asciiTheme="minorHAnsi" w:hAnsiTheme="minorHAnsi"/>
                <w:iCs/>
                <w:noProof/>
                <w:color w:val="000000" w:themeColor="text1"/>
                <w:sz w:val="22"/>
                <w:szCs w:val="22"/>
              </w:rPr>
              <w:lastRenderedPageBreak/>
              <w:t>Ministerul Educației si Cercetării (fost Ministerul Cercetării şi Inovării), care prin HG nr. 24/2020 are rol de sinteză şi coordonare în aplicarea Strategiei şi Programului de guvernare în domeniul cercetării ştiinţifice, dezvoltării tehnologice şi inovării, a asumat îndeplinirea condiției favorizante aferente OP1 în baza Memorandumului cu tema: Măsuri necesare îndeplinirii condiției favorizante Bună guvernanță a strategiei naționale sau regionale de specializare inteligentă aprobat de Guvernul României în data de 8 martie 2019 cu 20/4/80/TG.</w:t>
            </w:r>
          </w:p>
          <w:p w14:paraId="3294D702" w14:textId="77777777" w:rsidR="008C06DE" w:rsidRPr="00EF6962" w:rsidRDefault="008C06DE" w:rsidP="00932EBC">
            <w:pPr>
              <w:spacing w:before="120" w:after="120" w:line="276" w:lineRule="auto"/>
              <w:rPr>
                <w:rFonts w:asciiTheme="minorHAnsi" w:hAnsiTheme="minorHAnsi"/>
                <w:iCs/>
                <w:noProof/>
                <w:color w:val="000000" w:themeColor="text1"/>
                <w:sz w:val="22"/>
                <w:szCs w:val="22"/>
              </w:rPr>
            </w:pPr>
            <w:r w:rsidRPr="00EF6962">
              <w:rPr>
                <w:rFonts w:asciiTheme="minorHAnsi" w:hAnsiTheme="minorHAnsi"/>
                <w:iCs/>
                <w:noProof/>
                <w:color w:val="000000" w:themeColor="text1"/>
                <w:sz w:val="22"/>
                <w:szCs w:val="22"/>
              </w:rPr>
              <w:lastRenderedPageBreak/>
              <w:t>Una dintre acțiunile îndeplinite a fost înființarea, prin OMCI nr. 458/31.07.2019, a Comitetului de coordonare pentru Strategia de Specializare Inteligentă care are rolul de a coordona elaborarea/implementarea strategiei naționale.</w:t>
            </w:r>
          </w:p>
          <w:p w14:paraId="13094265" w14:textId="77777777" w:rsidR="008C06DE" w:rsidRPr="00EF6962" w:rsidRDefault="008C06DE" w:rsidP="00932EBC">
            <w:pPr>
              <w:spacing w:before="120" w:after="120" w:line="276" w:lineRule="auto"/>
              <w:rPr>
                <w:rFonts w:asciiTheme="minorHAnsi" w:hAnsiTheme="minorHAnsi"/>
                <w:iCs/>
                <w:noProof/>
                <w:color w:val="000000" w:themeColor="text1"/>
                <w:sz w:val="22"/>
                <w:szCs w:val="22"/>
              </w:rPr>
            </w:pPr>
            <w:r w:rsidRPr="00EF6962">
              <w:rPr>
                <w:rFonts w:asciiTheme="minorHAnsi" w:hAnsiTheme="minorHAnsi"/>
                <w:iCs/>
                <w:noProof/>
                <w:color w:val="000000" w:themeColor="text1"/>
                <w:sz w:val="22"/>
                <w:szCs w:val="22"/>
              </w:rPr>
              <w:t>Strategia Națională de Cercetare, Inovare și Specializare Inteligentă 2021-2027 va asigura corelarea cu strategiile de specializare inteligentă regionale și va include, printre altele:</w:t>
            </w:r>
          </w:p>
          <w:p w14:paraId="6544C7EC" w14:textId="77777777" w:rsidR="008C06DE" w:rsidRPr="00EF6962" w:rsidRDefault="008C06DE" w:rsidP="00932EBC">
            <w:pPr>
              <w:spacing w:before="120" w:after="120" w:line="276" w:lineRule="auto"/>
              <w:rPr>
                <w:rFonts w:asciiTheme="minorHAnsi" w:hAnsiTheme="minorHAnsi"/>
                <w:iCs/>
                <w:noProof/>
                <w:color w:val="000000" w:themeColor="text1"/>
                <w:sz w:val="22"/>
                <w:szCs w:val="22"/>
              </w:rPr>
            </w:pPr>
            <w:r w:rsidRPr="00EF6962">
              <w:rPr>
                <w:rFonts w:asciiTheme="minorHAnsi" w:hAnsiTheme="minorHAnsi"/>
                <w:iCs/>
                <w:noProof/>
                <w:color w:val="000000" w:themeColor="text1"/>
                <w:sz w:val="22"/>
                <w:szCs w:val="22"/>
              </w:rPr>
              <w:t> Instrumente de monitorizare și evaluare</w:t>
            </w:r>
          </w:p>
          <w:p w14:paraId="1AB6A185" w14:textId="77777777" w:rsidR="008C06DE" w:rsidRPr="00EF6962" w:rsidRDefault="008C06DE" w:rsidP="00932EBC">
            <w:pPr>
              <w:spacing w:before="120" w:after="120" w:line="276" w:lineRule="auto"/>
              <w:rPr>
                <w:rFonts w:asciiTheme="minorHAnsi" w:hAnsiTheme="minorHAnsi"/>
                <w:iCs/>
                <w:noProof/>
                <w:color w:val="000000" w:themeColor="text1"/>
                <w:sz w:val="22"/>
                <w:szCs w:val="22"/>
              </w:rPr>
            </w:pPr>
            <w:r w:rsidRPr="00EF6962">
              <w:rPr>
                <w:rFonts w:asciiTheme="minorHAnsi" w:hAnsiTheme="minorHAnsi"/>
                <w:iCs/>
                <w:noProof/>
                <w:color w:val="000000" w:themeColor="text1"/>
                <w:sz w:val="22"/>
                <w:szCs w:val="22"/>
              </w:rPr>
              <w:t> Mecanism pentru de descoperire antreprenorială</w:t>
            </w:r>
          </w:p>
          <w:p w14:paraId="6B5F3DA9" w14:textId="77777777" w:rsidR="008C06DE" w:rsidRPr="00EF6962" w:rsidRDefault="008C06DE" w:rsidP="00932EBC">
            <w:pPr>
              <w:spacing w:before="120" w:after="120" w:line="276" w:lineRule="auto"/>
              <w:rPr>
                <w:rFonts w:asciiTheme="minorHAnsi" w:hAnsiTheme="minorHAnsi"/>
                <w:iCs/>
                <w:noProof/>
                <w:color w:val="000000" w:themeColor="text1"/>
                <w:sz w:val="22"/>
                <w:szCs w:val="22"/>
              </w:rPr>
            </w:pPr>
            <w:r w:rsidRPr="00EF6962">
              <w:rPr>
                <w:rFonts w:asciiTheme="minorHAnsi" w:hAnsiTheme="minorHAnsi"/>
                <w:iCs/>
                <w:noProof/>
                <w:color w:val="000000" w:themeColor="text1"/>
                <w:sz w:val="22"/>
                <w:szCs w:val="22"/>
              </w:rPr>
              <w:t> Acțiuni pentru îmbunătățirea sistemelor de cercetare și inovare</w:t>
            </w:r>
          </w:p>
          <w:p w14:paraId="3FCD6E23" w14:textId="77777777" w:rsidR="008C06DE" w:rsidRPr="00EF6962" w:rsidRDefault="008C06DE" w:rsidP="00932EBC">
            <w:pPr>
              <w:spacing w:before="120" w:after="120" w:line="276" w:lineRule="auto"/>
              <w:rPr>
                <w:rFonts w:asciiTheme="minorHAnsi" w:hAnsiTheme="minorHAnsi"/>
                <w:iCs/>
                <w:noProof/>
                <w:color w:val="000000" w:themeColor="text1"/>
                <w:sz w:val="22"/>
                <w:szCs w:val="22"/>
              </w:rPr>
            </w:pPr>
            <w:r w:rsidRPr="00EF6962">
              <w:rPr>
                <w:rFonts w:asciiTheme="minorHAnsi" w:hAnsiTheme="minorHAnsi"/>
                <w:iCs/>
                <w:noProof/>
                <w:color w:val="000000" w:themeColor="text1"/>
                <w:sz w:val="22"/>
                <w:szCs w:val="22"/>
              </w:rPr>
              <w:t> Acțiuni pentru managementul tranziției industriale</w:t>
            </w:r>
          </w:p>
          <w:p w14:paraId="4707045D"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r w:rsidRPr="00EF6962">
              <w:rPr>
                <w:rFonts w:asciiTheme="minorHAnsi" w:hAnsiTheme="minorHAnsi"/>
                <w:iCs/>
                <w:noProof/>
                <w:color w:val="000000" w:themeColor="text1"/>
                <w:sz w:val="22"/>
                <w:szCs w:val="22"/>
              </w:rPr>
              <w:t> Măsuri în sprijinul colaborării internaționale</w:t>
            </w:r>
          </w:p>
        </w:tc>
      </w:tr>
      <w:tr w:rsidR="00EF6962" w:rsidRPr="00EF6962" w14:paraId="02CC6966" w14:textId="77777777" w:rsidTr="00DF011E">
        <w:tc>
          <w:tcPr>
            <w:tcW w:w="1542" w:type="dxa"/>
            <w:tcBorders>
              <w:top w:val="single" w:sz="4" w:space="0" w:color="auto"/>
              <w:left w:val="single" w:sz="4" w:space="0" w:color="auto"/>
              <w:bottom w:val="single" w:sz="4" w:space="0" w:color="auto"/>
              <w:right w:val="single" w:sz="4" w:space="0" w:color="auto"/>
            </w:tcBorders>
          </w:tcPr>
          <w:p w14:paraId="5CA78F3C"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lastRenderedPageBreak/>
              <w:t>Planificarea globală a transporturilor la nivelul corespunzător</w:t>
            </w:r>
          </w:p>
        </w:tc>
        <w:tc>
          <w:tcPr>
            <w:tcW w:w="680" w:type="dxa"/>
            <w:tcBorders>
              <w:top w:val="single" w:sz="4" w:space="0" w:color="auto"/>
              <w:left w:val="single" w:sz="4" w:space="0" w:color="auto"/>
              <w:bottom w:val="single" w:sz="4" w:space="0" w:color="auto"/>
              <w:right w:val="single" w:sz="4" w:space="0" w:color="auto"/>
            </w:tcBorders>
          </w:tcPr>
          <w:p w14:paraId="232ED8E0"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c>
          <w:tcPr>
            <w:tcW w:w="1625" w:type="dxa"/>
            <w:tcBorders>
              <w:top w:val="single" w:sz="4" w:space="0" w:color="auto"/>
              <w:left w:val="single" w:sz="4" w:space="0" w:color="auto"/>
              <w:bottom w:val="single" w:sz="4" w:space="0" w:color="auto"/>
              <w:right w:val="single" w:sz="4" w:space="0" w:color="auto"/>
            </w:tcBorders>
          </w:tcPr>
          <w:p w14:paraId="5742C850" w14:textId="77777777" w:rsidR="008C06DE" w:rsidRPr="00EF6962" w:rsidRDefault="008C06DE" w:rsidP="00932EBC">
            <w:pPr>
              <w:spacing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 xml:space="preserve">c (iii) Dezvoltarea unei mobilități naționale, regionale și locale durabile, reziliente în fața schimbărilor </w:t>
            </w:r>
          </w:p>
          <w:p w14:paraId="380B9515" w14:textId="77777777" w:rsidR="008C06DE" w:rsidRPr="00EF6962" w:rsidRDefault="008C06DE" w:rsidP="00932EBC">
            <w:pPr>
              <w:spacing w:line="276" w:lineRule="auto"/>
              <w:rPr>
                <w:rFonts w:asciiTheme="minorHAnsi" w:hAnsiTheme="minorHAnsi" w:cstheme="minorHAnsi"/>
                <w:iCs/>
                <w:noProof/>
                <w:color w:val="000000" w:themeColor="text1"/>
                <w:sz w:val="22"/>
                <w:szCs w:val="22"/>
              </w:rPr>
            </w:pPr>
          </w:p>
          <w:p w14:paraId="2F630F50" w14:textId="77777777" w:rsidR="008C06DE" w:rsidRPr="00EF6962" w:rsidRDefault="008C06DE" w:rsidP="00932EBC">
            <w:pPr>
              <w:spacing w:line="276" w:lineRule="auto"/>
              <w:rPr>
                <w:rFonts w:asciiTheme="minorHAnsi" w:hAnsiTheme="minorHAnsi" w:cstheme="minorHAnsi"/>
                <w:iCs/>
                <w:noProof/>
                <w:color w:val="000000" w:themeColor="text1"/>
                <w:sz w:val="22"/>
                <w:szCs w:val="22"/>
              </w:rPr>
            </w:pPr>
          </w:p>
          <w:p w14:paraId="064F2AE3" w14:textId="77777777" w:rsidR="008C06DE" w:rsidRPr="00EF6962" w:rsidRDefault="008C06DE" w:rsidP="00932EBC">
            <w:pPr>
              <w:spacing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climatice, inteligente și intermodale, inclusiv îmbunătățirea accesului la TEN-T și a mobilității transfrontaliere</w:t>
            </w:r>
          </w:p>
          <w:p w14:paraId="262CEA22"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c>
          <w:tcPr>
            <w:tcW w:w="1151" w:type="dxa"/>
            <w:tcBorders>
              <w:top w:val="single" w:sz="4" w:space="0" w:color="auto"/>
              <w:left w:val="single" w:sz="4" w:space="0" w:color="auto"/>
              <w:bottom w:val="single" w:sz="4" w:space="0" w:color="auto"/>
              <w:right w:val="single" w:sz="4" w:space="0" w:color="auto"/>
            </w:tcBorders>
          </w:tcPr>
          <w:p w14:paraId="241EDF83"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c>
          <w:tcPr>
            <w:tcW w:w="2051" w:type="dxa"/>
            <w:tcBorders>
              <w:top w:val="single" w:sz="4" w:space="0" w:color="auto"/>
              <w:left w:val="single" w:sz="4" w:space="0" w:color="auto"/>
              <w:bottom w:val="single" w:sz="4" w:space="0" w:color="auto"/>
              <w:right w:val="single" w:sz="4" w:space="0" w:color="auto"/>
            </w:tcBorders>
          </w:tcPr>
          <w:p w14:paraId="4F71712A" w14:textId="77777777" w:rsidR="008C06DE" w:rsidRPr="00EF6962" w:rsidRDefault="008C06DE" w:rsidP="00932EBC">
            <w:pPr>
              <w:spacing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Se efectuează o cartografiere multinodală a infrastructurilor existente și a celor planificate până în 2030, care:</w:t>
            </w:r>
          </w:p>
          <w:p w14:paraId="4E0F4A86" w14:textId="77777777" w:rsidR="008C06DE" w:rsidRPr="00EF6962" w:rsidRDefault="008C06DE" w:rsidP="00932EBC">
            <w:pPr>
              <w:spacing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C1.conține o justificare economică a investițiilor planificate, susținută de o analiză solidă a cererii și de o modelare a traficului, care ar trebui să ia în considerare impactul preconizat al liberalizării sectorului feroviar</w:t>
            </w:r>
          </w:p>
          <w:p w14:paraId="3BAAD098" w14:textId="77777777" w:rsidR="008C06DE" w:rsidRPr="00EF6962" w:rsidRDefault="008C06DE" w:rsidP="00932EBC">
            <w:pPr>
              <w:spacing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 xml:space="preserve">C2.reflectă planurile privind calitatea aerului, ținând seama în special de </w:t>
            </w:r>
            <w:r w:rsidRPr="00EF6962">
              <w:rPr>
                <w:rFonts w:asciiTheme="minorHAnsi" w:hAnsiTheme="minorHAnsi" w:cstheme="minorHAnsi"/>
                <w:iCs/>
                <w:noProof/>
                <w:color w:val="000000" w:themeColor="text1"/>
                <w:sz w:val="22"/>
                <w:szCs w:val="22"/>
              </w:rPr>
              <w:lastRenderedPageBreak/>
              <w:t>planurile naționale de decarbonizare</w:t>
            </w:r>
          </w:p>
          <w:p w14:paraId="23112FDC" w14:textId="77777777" w:rsidR="008C06DE" w:rsidRPr="00EF6962" w:rsidRDefault="008C06DE" w:rsidP="00932EBC">
            <w:pPr>
              <w:spacing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C3.include investițiile în coridoarele rețelei centrale TEN-T, astfel cum sunt definite în Regulamentul (UE) nr. 1316/2013, în conformitate cu respectivele planuri de lucru ale rețelei TEN-T</w:t>
            </w:r>
          </w:p>
          <w:p w14:paraId="6565E030" w14:textId="77777777" w:rsidR="008C06DE" w:rsidRPr="00EF6962" w:rsidRDefault="008C06DE" w:rsidP="00932EBC">
            <w:pPr>
              <w:spacing w:line="276" w:lineRule="auto"/>
              <w:rPr>
                <w:rFonts w:asciiTheme="minorHAnsi" w:hAnsiTheme="minorHAnsi" w:cstheme="minorHAnsi"/>
                <w:color w:val="000000" w:themeColor="text1"/>
                <w:sz w:val="22"/>
                <w:szCs w:val="22"/>
              </w:rPr>
            </w:pPr>
            <w:r w:rsidRPr="00EF6962">
              <w:rPr>
                <w:rFonts w:asciiTheme="minorHAnsi" w:hAnsiTheme="minorHAnsi" w:cstheme="minorHAnsi"/>
                <w:iCs/>
                <w:noProof/>
                <w:color w:val="000000" w:themeColor="text1"/>
                <w:sz w:val="22"/>
                <w:szCs w:val="22"/>
              </w:rPr>
              <w:t>C4.în ceea ce privește investițiile din afara rețelei centrale TEN-T, garantează complementaritatea prin asigurarea unei conectivități suficiente la rețeaua centrală TEN-T și la nodurile acesteia pentru regiunile și comunitățile locale</w:t>
            </w:r>
          </w:p>
          <w:p w14:paraId="10568667" w14:textId="77777777" w:rsidR="008C06DE" w:rsidRPr="00EF6962" w:rsidRDefault="008C06DE" w:rsidP="00932EBC">
            <w:pPr>
              <w:spacing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 xml:space="preserve">C5. unde este cazul, raportează implementarea ERTMS conform cu </w:t>
            </w:r>
            <w:r w:rsidRPr="00EF6962">
              <w:rPr>
                <w:rFonts w:asciiTheme="minorHAnsi" w:hAnsiTheme="minorHAnsi" w:cstheme="minorHAnsi"/>
                <w:iCs/>
                <w:noProof/>
                <w:color w:val="000000" w:themeColor="text1"/>
                <w:sz w:val="22"/>
                <w:szCs w:val="22"/>
              </w:rPr>
              <w:lastRenderedPageBreak/>
              <w:t>Regulamentul de implementare al Comisiei EU 2017/6 din 5 ianuarie 2017 referitor la planul de implementare ERTMS.</w:t>
            </w:r>
          </w:p>
          <w:p w14:paraId="626EE5A6" w14:textId="77777777" w:rsidR="008C06DE" w:rsidRPr="00EF6962" w:rsidRDefault="008C06DE" w:rsidP="00932EBC">
            <w:pPr>
              <w:spacing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C6.promovează multimodalitatea, identificând nevoile de terminale multimodale sau de transbordare din cadrul transportului de pasageri sau marfă, precum și nevoile de moduri active de transport</w:t>
            </w:r>
          </w:p>
          <w:p w14:paraId="536CEF0A" w14:textId="45D2106D" w:rsidR="008C06DE" w:rsidRPr="00EF6962" w:rsidRDefault="008C06DE" w:rsidP="00932EBC">
            <w:pPr>
              <w:spacing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C7.include măsuri vizând promovarea combustibililor alternativi, în conformitate cu cadrele naționale de politi</w:t>
            </w:r>
            <w:r w:rsidR="00087157">
              <w:rPr>
                <w:rFonts w:asciiTheme="minorHAnsi" w:hAnsiTheme="minorHAnsi" w:cstheme="minorHAnsi"/>
                <w:iCs/>
                <w:noProof/>
                <w:color w:val="000000" w:themeColor="text1"/>
                <w:sz w:val="22"/>
                <w:szCs w:val="22"/>
              </w:rPr>
              <w:t>ci</w:t>
            </w:r>
            <w:r w:rsidRPr="00EF6962">
              <w:rPr>
                <w:rFonts w:asciiTheme="minorHAnsi" w:hAnsiTheme="minorHAnsi" w:cstheme="minorHAnsi"/>
                <w:color w:val="000000" w:themeColor="text1"/>
                <w:sz w:val="22"/>
                <w:szCs w:val="22"/>
              </w:rPr>
              <w:t xml:space="preserve"> C8. </w:t>
            </w:r>
            <w:r w:rsidRPr="00EF6962">
              <w:rPr>
                <w:rFonts w:asciiTheme="minorHAnsi" w:hAnsiTheme="minorHAnsi" w:cstheme="minorHAnsi"/>
                <w:iCs/>
                <w:noProof/>
                <w:color w:val="000000" w:themeColor="text1"/>
                <w:sz w:val="22"/>
                <w:szCs w:val="22"/>
              </w:rPr>
              <w:t xml:space="preserve">Include un rezumat al evaluării riscurilor de siguranță rutieră, în conformitate cu strategiile naționale de siguranță rutieră </w:t>
            </w:r>
            <w:r w:rsidRPr="00EF6962">
              <w:rPr>
                <w:rFonts w:asciiTheme="minorHAnsi" w:hAnsiTheme="minorHAnsi" w:cstheme="minorHAnsi"/>
                <w:iCs/>
                <w:noProof/>
                <w:color w:val="000000" w:themeColor="text1"/>
                <w:sz w:val="22"/>
                <w:szCs w:val="22"/>
              </w:rPr>
              <w:lastRenderedPageBreak/>
              <w:t>existente, împreună cu o cartografiere a drumurilor și secțiunilor afectate și furnizarea cu prioritate a investițiilor corespunzăto</w:t>
            </w:r>
            <w:r w:rsidR="00815BD4">
              <w:rPr>
                <w:rFonts w:asciiTheme="minorHAnsi" w:hAnsiTheme="minorHAnsi" w:cstheme="minorHAnsi"/>
                <w:iCs/>
                <w:noProof/>
                <w:color w:val="000000" w:themeColor="text1"/>
                <w:sz w:val="22"/>
                <w:szCs w:val="22"/>
              </w:rPr>
              <w:t xml:space="preserve">are </w:t>
            </w:r>
            <w:r w:rsidRPr="00EF6962">
              <w:rPr>
                <w:rFonts w:asciiTheme="minorHAnsi" w:hAnsiTheme="minorHAnsi" w:cstheme="minorHAnsi"/>
                <w:iCs/>
                <w:noProof/>
                <w:color w:val="000000" w:themeColor="text1"/>
                <w:sz w:val="22"/>
                <w:szCs w:val="22"/>
              </w:rPr>
              <w:t xml:space="preserve"> relevante</w:t>
            </w:r>
          </w:p>
          <w:p w14:paraId="151B3564" w14:textId="77777777" w:rsidR="008C06DE" w:rsidRPr="00EF6962" w:rsidRDefault="008C06DE" w:rsidP="00932EBC">
            <w:pPr>
              <w:spacing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C9. furnizează informații privind resursele bugetare și de finanțare corespunzătoare investițiilor planificate și necesare pentru acoperirea costurilor de exploatare și de întreținere a infrastructurilor existente și a celor planificate</w:t>
            </w:r>
          </w:p>
        </w:tc>
        <w:tc>
          <w:tcPr>
            <w:tcW w:w="1151" w:type="dxa"/>
            <w:tcBorders>
              <w:top w:val="single" w:sz="4" w:space="0" w:color="auto"/>
              <w:left w:val="single" w:sz="4" w:space="0" w:color="auto"/>
              <w:bottom w:val="single" w:sz="4" w:space="0" w:color="auto"/>
              <w:right w:val="single" w:sz="4" w:space="0" w:color="auto"/>
            </w:tcBorders>
          </w:tcPr>
          <w:p w14:paraId="4FDC003D"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60205DE"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c>
          <w:tcPr>
            <w:tcW w:w="4269" w:type="dxa"/>
            <w:tcBorders>
              <w:top w:val="single" w:sz="4" w:space="0" w:color="auto"/>
              <w:left w:val="single" w:sz="4" w:space="0" w:color="auto"/>
              <w:bottom w:val="single" w:sz="4" w:space="0" w:color="auto"/>
              <w:right w:val="single" w:sz="4" w:space="0" w:color="auto"/>
            </w:tcBorders>
          </w:tcPr>
          <w:p w14:paraId="56A7EA17"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r>
      <w:tr w:rsidR="00EF6962" w:rsidRPr="00EF6962" w14:paraId="5C6E1126" w14:textId="77777777" w:rsidTr="00DF011E">
        <w:tc>
          <w:tcPr>
            <w:tcW w:w="1542" w:type="dxa"/>
            <w:tcBorders>
              <w:top w:val="single" w:sz="4" w:space="0" w:color="auto"/>
              <w:left w:val="single" w:sz="4" w:space="0" w:color="auto"/>
              <w:bottom w:val="single" w:sz="4" w:space="0" w:color="auto"/>
              <w:right w:val="single" w:sz="4" w:space="0" w:color="auto"/>
            </w:tcBorders>
          </w:tcPr>
          <w:p w14:paraId="76F416E3" w14:textId="77777777" w:rsidR="008C06DE" w:rsidRPr="00EF6962" w:rsidRDefault="008C06DE" w:rsidP="00932EBC">
            <w:pPr>
              <w:spacing w:before="120" w:after="120" w:line="276" w:lineRule="auto"/>
              <w:ind w:right="-108"/>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lastRenderedPageBreak/>
              <w:t xml:space="preserve">Un cadru de politică strategic pentru sistemul de educație și </w:t>
            </w:r>
            <w:r w:rsidRPr="00EF6962">
              <w:rPr>
                <w:rFonts w:asciiTheme="minorHAnsi" w:hAnsiTheme="minorHAnsi" w:cstheme="minorHAnsi"/>
                <w:iCs/>
                <w:noProof/>
                <w:color w:val="000000" w:themeColor="text1"/>
                <w:sz w:val="22"/>
                <w:szCs w:val="22"/>
              </w:rPr>
              <w:lastRenderedPageBreak/>
              <w:t>formare, la toate nivelurile</w:t>
            </w:r>
          </w:p>
        </w:tc>
        <w:tc>
          <w:tcPr>
            <w:tcW w:w="680" w:type="dxa"/>
            <w:tcBorders>
              <w:top w:val="single" w:sz="4" w:space="0" w:color="auto"/>
              <w:left w:val="single" w:sz="4" w:space="0" w:color="auto"/>
              <w:bottom w:val="single" w:sz="4" w:space="0" w:color="auto"/>
              <w:right w:val="single" w:sz="4" w:space="0" w:color="auto"/>
            </w:tcBorders>
          </w:tcPr>
          <w:p w14:paraId="0D1F0273"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c>
          <w:tcPr>
            <w:tcW w:w="1625" w:type="dxa"/>
            <w:tcBorders>
              <w:top w:val="single" w:sz="4" w:space="0" w:color="auto"/>
              <w:left w:val="single" w:sz="4" w:space="0" w:color="auto"/>
              <w:bottom w:val="single" w:sz="4" w:space="0" w:color="auto"/>
              <w:right w:val="single" w:sz="4" w:space="0" w:color="auto"/>
            </w:tcBorders>
          </w:tcPr>
          <w:p w14:paraId="79ADA341"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 xml:space="preserve">d (ii) îmbunătățirea accesului la servicii de calitate și favorabile </w:t>
            </w:r>
            <w:r w:rsidRPr="00EF6962">
              <w:rPr>
                <w:rFonts w:asciiTheme="minorHAnsi" w:hAnsiTheme="minorHAnsi" w:cstheme="minorHAnsi"/>
                <w:iCs/>
                <w:noProof/>
                <w:color w:val="000000" w:themeColor="text1"/>
                <w:sz w:val="22"/>
                <w:szCs w:val="22"/>
              </w:rPr>
              <w:lastRenderedPageBreak/>
              <w:t>incluziunii în educație, formare și învățarea pe tot parcursul vieții prin dezvoltarea infrastructurii;</w:t>
            </w:r>
          </w:p>
        </w:tc>
        <w:tc>
          <w:tcPr>
            <w:tcW w:w="1151" w:type="dxa"/>
            <w:tcBorders>
              <w:top w:val="single" w:sz="4" w:space="0" w:color="auto"/>
              <w:left w:val="single" w:sz="4" w:space="0" w:color="auto"/>
              <w:bottom w:val="single" w:sz="4" w:space="0" w:color="auto"/>
              <w:right w:val="single" w:sz="4" w:space="0" w:color="auto"/>
            </w:tcBorders>
          </w:tcPr>
          <w:p w14:paraId="155CFEA2"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c>
          <w:tcPr>
            <w:tcW w:w="2051" w:type="dxa"/>
            <w:tcBorders>
              <w:top w:val="single" w:sz="4" w:space="0" w:color="auto"/>
              <w:left w:val="single" w:sz="4" w:space="0" w:color="auto"/>
              <w:bottom w:val="single" w:sz="4" w:space="0" w:color="auto"/>
              <w:right w:val="single" w:sz="4" w:space="0" w:color="auto"/>
            </w:tcBorders>
          </w:tcPr>
          <w:p w14:paraId="2BA156CF" w14:textId="77777777" w:rsidR="008C06DE" w:rsidRPr="00EF6962" w:rsidRDefault="008C06DE" w:rsidP="00932EBC">
            <w:pPr>
              <w:spacing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Existența unui cadru de politică strategic la nivel național și/sau regional pentru sistemul de educație și formare, care cuprinde:</w:t>
            </w:r>
          </w:p>
          <w:p w14:paraId="678C0163" w14:textId="77777777" w:rsidR="008C06DE" w:rsidRPr="00EF6962" w:rsidRDefault="008C06DE" w:rsidP="00932EBC">
            <w:pPr>
              <w:spacing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lastRenderedPageBreak/>
              <w:t>C1.sisteme de anticipare și previziuni privind competențele, bazate pe date concrete, precum și mecanisme și servicii de monitorizare</w:t>
            </w:r>
          </w:p>
          <w:p w14:paraId="011E2A08" w14:textId="77777777" w:rsidR="008C06DE" w:rsidRPr="00EF6962" w:rsidRDefault="008C06DE" w:rsidP="00932EBC">
            <w:pPr>
              <w:spacing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C2.măsuri care să garanteze un acces egal, participarea și absolvirea unor programe de educație și formare de calitate, relevante și incluzive și dobândirea de competențe-cheie la toate nivelurile, inclusiv în învățământul superior</w:t>
            </w:r>
          </w:p>
          <w:p w14:paraId="7D3F1A11" w14:textId="77777777" w:rsidR="008C06DE" w:rsidRPr="00EF6962" w:rsidRDefault="008C06DE" w:rsidP="00932EBC">
            <w:pPr>
              <w:spacing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 xml:space="preserve">C3.un mecanism de coordonare la toate nivelurile sistemului de educație și formare, inclusiv la nivelul învățământului </w:t>
            </w:r>
            <w:r w:rsidRPr="00EF6962">
              <w:rPr>
                <w:rFonts w:asciiTheme="minorHAnsi" w:hAnsiTheme="minorHAnsi" w:cstheme="minorHAnsi"/>
                <w:iCs/>
                <w:noProof/>
                <w:color w:val="000000" w:themeColor="text1"/>
                <w:sz w:val="22"/>
                <w:szCs w:val="22"/>
              </w:rPr>
              <w:lastRenderedPageBreak/>
              <w:t>terțiar, și o atribuire clară a responsabilităților între autoritățile naționale relevante și/sau organismele regionale</w:t>
            </w:r>
          </w:p>
          <w:p w14:paraId="78D801F9" w14:textId="77777777" w:rsidR="008C06DE" w:rsidRPr="00EF6962" w:rsidRDefault="008C06DE" w:rsidP="00932EBC">
            <w:pPr>
              <w:spacing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C4.modalități de monitorizare, evaluare și revizuire a cadrului de politică strategic</w:t>
            </w:r>
          </w:p>
          <w:p w14:paraId="11D0A652" w14:textId="77777777" w:rsidR="008C06DE" w:rsidRPr="00EF6962" w:rsidRDefault="008C06DE" w:rsidP="00932EBC">
            <w:pPr>
              <w:spacing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C5.măsuri care să vizeze adulții cu calificări și competențe reduse și persoanele provenind din medii socioeconomice dezavantajate, și parcursuri de perfecționare profesională</w:t>
            </w:r>
          </w:p>
          <w:p w14:paraId="0C894AD2" w14:textId="77777777" w:rsidR="008C06DE" w:rsidRPr="00EF6962" w:rsidRDefault="008C06DE" w:rsidP="00932EBC">
            <w:pPr>
              <w:spacing w:line="276" w:lineRule="auto"/>
              <w:rPr>
                <w:rFonts w:asciiTheme="minorHAnsi" w:hAnsiTheme="minorHAnsi" w:cstheme="minorHAnsi"/>
                <w:iCs/>
                <w:noProof/>
                <w:color w:val="000000" w:themeColor="text1"/>
                <w:sz w:val="22"/>
                <w:szCs w:val="22"/>
              </w:rPr>
            </w:pPr>
            <w:r w:rsidRPr="00EF6962">
              <w:rPr>
                <w:rFonts w:asciiTheme="minorHAnsi" w:hAnsiTheme="minorHAnsi" w:cstheme="minorHAnsi"/>
                <w:iCs/>
                <w:noProof/>
                <w:color w:val="000000" w:themeColor="text1"/>
                <w:sz w:val="22"/>
                <w:szCs w:val="22"/>
              </w:rPr>
              <w:t xml:space="preserve">C6. Măsuri de sprijinire a cadrelor didactice, a formatorilor și a personalului universitar în ceea ce privește metode de învățare </w:t>
            </w:r>
            <w:r w:rsidRPr="00EF6962">
              <w:rPr>
                <w:rFonts w:asciiTheme="minorHAnsi" w:hAnsiTheme="minorHAnsi" w:cstheme="minorHAnsi"/>
                <w:iCs/>
                <w:noProof/>
                <w:color w:val="000000" w:themeColor="text1"/>
                <w:sz w:val="22"/>
                <w:szCs w:val="22"/>
              </w:rPr>
              <w:lastRenderedPageBreak/>
              <w:t>adecvate, evaluarea și validarea competențelor-cheie măsuri destinate a promova mobilitatea cursanților și a personalului și colaborarea transnațională a formatorilor și a personalului didactic, inclusiv prin recunoașterea rezultatelor studiilor și a calificărilor.</w:t>
            </w:r>
          </w:p>
        </w:tc>
        <w:tc>
          <w:tcPr>
            <w:tcW w:w="1151" w:type="dxa"/>
            <w:tcBorders>
              <w:top w:val="single" w:sz="4" w:space="0" w:color="auto"/>
              <w:left w:val="single" w:sz="4" w:space="0" w:color="auto"/>
              <w:bottom w:val="single" w:sz="4" w:space="0" w:color="auto"/>
              <w:right w:val="single" w:sz="4" w:space="0" w:color="auto"/>
            </w:tcBorders>
          </w:tcPr>
          <w:p w14:paraId="0A080228"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0475DEB"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c>
          <w:tcPr>
            <w:tcW w:w="4269" w:type="dxa"/>
            <w:tcBorders>
              <w:top w:val="single" w:sz="4" w:space="0" w:color="auto"/>
              <w:left w:val="single" w:sz="4" w:space="0" w:color="auto"/>
              <w:bottom w:val="single" w:sz="4" w:space="0" w:color="auto"/>
              <w:right w:val="single" w:sz="4" w:space="0" w:color="auto"/>
            </w:tcBorders>
          </w:tcPr>
          <w:p w14:paraId="7CEAF2B5"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r>
      <w:tr w:rsidR="00EF6962" w:rsidRPr="00EF6962" w14:paraId="22D61C9D" w14:textId="77777777" w:rsidTr="00DF011E">
        <w:tc>
          <w:tcPr>
            <w:tcW w:w="1542" w:type="dxa"/>
            <w:tcBorders>
              <w:top w:val="single" w:sz="4" w:space="0" w:color="auto"/>
              <w:left w:val="single" w:sz="4" w:space="0" w:color="auto"/>
              <w:bottom w:val="single" w:sz="4" w:space="0" w:color="auto"/>
              <w:right w:val="single" w:sz="4" w:space="0" w:color="auto"/>
            </w:tcBorders>
          </w:tcPr>
          <w:p w14:paraId="0594C157"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lang w:val="fr-FR"/>
              </w:rPr>
            </w:pPr>
          </w:p>
        </w:tc>
        <w:tc>
          <w:tcPr>
            <w:tcW w:w="680" w:type="dxa"/>
            <w:tcBorders>
              <w:top w:val="single" w:sz="4" w:space="0" w:color="auto"/>
              <w:left w:val="single" w:sz="4" w:space="0" w:color="auto"/>
              <w:bottom w:val="single" w:sz="4" w:space="0" w:color="auto"/>
              <w:right w:val="single" w:sz="4" w:space="0" w:color="auto"/>
            </w:tcBorders>
          </w:tcPr>
          <w:p w14:paraId="36C9D49D"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lang w:val="fr-FR"/>
              </w:rPr>
            </w:pPr>
          </w:p>
        </w:tc>
        <w:tc>
          <w:tcPr>
            <w:tcW w:w="1625" w:type="dxa"/>
            <w:tcBorders>
              <w:top w:val="single" w:sz="4" w:space="0" w:color="auto"/>
              <w:left w:val="single" w:sz="4" w:space="0" w:color="auto"/>
              <w:bottom w:val="single" w:sz="4" w:space="0" w:color="auto"/>
              <w:right w:val="single" w:sz="4" w:space="0" w:color="auto"/>
            </w:tcBorders>
          </w:tcPr>
          <w:p w14:paraId="77EE52BD"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lang w:val="fr-FR"/>
              </w:rPr>
            </w:pPr>
          </w:p>
        </w:tc>
        <w:tc>
          <w:tcPr>
            <w:tcW w:w="1151" w:type="dxa"/>
            <w:tcBorders>
              <w:top w:val="single" w:sz="4" w:space="0" w:color="auto"/>
              <w:left w:val="single" w:sz="4" w:space="0" w:color="auto"/>
              <w:bottom w:val="single" w:sz="4" w:space="0" w:color="auto"/>
              <w:right w:val="single" w:sz="4" w:space="0" w:color="auto"/>
            </w:tcBorders>
          </w:tcPr>
          <w:p w14:paraId="0CE91659"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lang w:val="fr-FR"/>
              </w:rPr>
            </w:pPr>
          </w:p>
        </w:tc>
        <w:tc>
          <w:tcPr>
            <w:tcW w:w="2051" w:type="dxa"/>
            <w:tcBorders>
              <w:top w:val="single" w:sz="4" w:space="0" w:color="auto"/>
              <w:left w:val="single" w:sz="4" w:space="0" w:color="auto"/>
              <w:bottom w:val="single" w:sz="4" w:space="0" w:color="auto"/>
              <w:right w:val="single" w:sz="4" w:space="0" w:color="auto"/>
            </w:tcBorders>
          </w:tcPr>
          <w:p w14:paraId="650B0735" w14:textId="77777777" w:rsidR="008C06DE" w:rsidRPr="00EF6962" w:rsidRDefault="008C06DE" w:rsidP="00932EBC">
            <w:pPr>
              <w:spacing w:line="276" w:lineRule="auto"/>
              <w:rPr>
                <w:rFonts w:asciiTheme="minorHAnsi" w:hAnsiTheme="minorHAnsi" w:cstheme="minorHAnsi"/>
                <w:iCs/>
                <w:noProof/>
                <w:color w:val="000000" w:themeColor="text1"/>
                <w:sz w:val="22"/>
                <w:szCs w:val="22"/>
                <w:lang w:val="fr-FR"/>
              </w:rPr>
            </w:pPr>
          </w:p>
        </w:tc>
        <w:tc>
          <w:tcPr>
            <w:tcW w:w="1151" w:type="dxa"/>
            <w:tcBorders>
              <w:top w:val="single" w:sz="4" w:space="0" w:color="auto"/>
              <w:left w:val="single" w:sz="4" w:space="0" w:color="auto"/>
              <w:bottom w:val="single" w:sz="4" w:space="0" w:color="auto"/>
              <w:right w:val="single" w:sz="4" w:space="0" w:color="auto"/>
            </w:tcBorders>
          </w:tcPr>
          <w:p w14:paraId="732062E7"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C7F3247"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c>
          <w:tcPr>
            <w:tcW w:w="4269" w:type="dxa"/>
            <w:tcBorders>
              <w:top w:val="single" w:sz="4" w:space="0" w:color="auto"/>
              <w:left w:val="single" w:sz="4" w:space="0" w:color="auto"/>
              <w:bottom w:val="single" w:sz="4" w:space="0" w:color="auto"/>
              <w:right w:val="single" w:sz="4" w:space="0" w:color="auto"/>
            </w:tcBorders>
          </w:tcPr>
          <w:p w14:paraId="76B89918"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r>
      <w:tr w:rsidR="00EF6962" w:rsidRPr="00EF6962" w14:paraId="76C83EF5" w14:textId="77777777" w:rsidTr="00DF011E">
        <w:tc>
          <w:tcPr>
            <w:tcW w:w="1542" w:type="dxa"/>
            <w:tcBorders>
              <w:top w:val="single" w:sz="4" w:space="0" w:color="auto"/>
              <w:left w:val="single" w:sz="4" w:space="0" w:color="auto"/>
              <w:bottom w:val="single" w:sz="4" w:space="0" w:color="auto"/>
              <w:right w:val="single" w:sz="4" w:space="0" w:color="auto"/>
            </w:tcBorders>
          </w:tcPr>
          <w:p w14:paraId="0B148649"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lang w:val="fr-FR"/>
              </w:rPr>
            </w:pPr>
          </w:p>
        </w:tc>
        <w:tc>
          <w:tcPr>
            <w:tcW w:w="680" w:type="dxa"/>
            <w:tcBorders>
              <w:top w:val="single" w:sz="4" w:space="0" w:color="auto"/>
              <w:left w:val="single" w:sz="4" w:space="0" w:color="auto"/>
              <w:bottom w:val="single" w:sz="4" w:space="0" w:color="auto"/>
              <w:right w:val="single" w:sz="4" w:space="0" w:color="auto"/>
            </w:tcBorders>
          </w:tcPr>
          <w:p w14:paraId="2D704A6E"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lang w:val="fr-FR"/>
              </w:rPr>
            </w:pPr>
          </w:p>
        </w:tc>
        <w:tc>
          <w:tcPr>
            <w:tcW w:w="1625" w:type="dxa"/>
            <w:tcBorders>
              <w:top w:val="single" w:sz="4" w:space="0" w:color="auto"/>
              <w:left w:val="single" w:sz="4" w:space="0" w:color="auto"/>
              <w:bottom w:val="single" w:sz="4" w:space="0" w:color="auto"/>
              <w:right w:val="single" w:sz="4" w:space="0" w:color="auto"/>
            </w:tcBorders>
          </w:tcPr>
          <w:p w14:paraId="47E4225F"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lang w:val="fr-FR"/>
              </w:rPr>
            </w:pPr>
          </w:p>
        </w:tc>
        <w:tc>
          <w:tcPr>
            <w:tcW w:w="1151" w:type="dxa"/>
            <w:tcBorders>
              <w:top w:val="single" w:sz="4" w:space="0" w:color="auto"/>
              <w:left w:val="single" w:sz="4" w:space="0" w:color="auto"/>
              <w:bottom w:val="single" w:sz="4" w:space="0" w:color="auto"/>
              <w:right w:val="single" w:sz="4" w:space="0" w:color="auto"/>
            </w:tcBorders>
          </w:tcPr>
          <w:p w14:paraId="16076A22"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lang w:val="fr-FR"/>
              </w:rPr>
            </w:pPr>
          </w:p>
        </w:tc>
        <w:tc>
          <w:tcPr>
            <w:tcW w:w="2051" w:type="dxa"/>
            <w:tcBorders>
              <w:top w:val="single" w:sz="4" w:space="0" w:color="auto"/>
              <w:left w:val="single" w:sz="4" w:space="0" w:color="auto"/>
              <w:bottom w:val="single" w:sz="4" w:space="0" w:color="auto"/>
              <w:right w:val="single" w:sz="4" w:space="0" w:color="auto"/>
            </w:tcBorders>
          </w:tcPr>
          <w:p w14:paraId="357F691A" w14:textId="77777777" w:rsidR="008C06DE" w:rsidRPr="00EF6962" w:rsidRDefault="008C06DE" w:rsidP="00932EBC">
            <w:pPr>
              <w:spacing w:line="276" w:lineRule="auto"/>
              <w:rPr>
                <w:rFonts w:asciiTheme="minorHAnsi" w:hAnsiTheme="minorHAnsi" w:cstheme="minorHAnsi"/>
                <w:iCs/>
                <w:noProof/>
                <w:color w:val="000000" w:themeColor="text1"/>
                <w:sz w:val="22"/>
                <w:szCs w:val="22"/>
                <w:lang w:val="fr-FR"/>
              </w:rPr>
            </w:pPr>
          </w:p>
        </w:tc>
        <w:tc>
          <w:tcPr>
            <w:tcW w:w="1151" w:type="dxa"/>
            <w:tcBorders>
              <w:top w:val="single" w:sz="4" w:space="0" w:color="auto"/>
              <w:left w:val="single" w:sz="4" w:space="0" w:color="auto"/>
              <w:bottom w:val="single" w:sz="4" w:space="0" w:color="auto"/>
              <w:right w:val="single" w:sz="4" w:space="0" w:color="auto"/>
            </w:tcBorders>
          </w:tcPr>
          <w:p w14:paraId="73EFE09C"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488BC87"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c>
          <w:tcPr>
            <w:tcW w:w="4269" w:type="dxa"/>
            <w:tcBorders>
              <w:top w:val="single" w:sz="4" w:space="0" w:color="auto"/>
              <w:left w:val="single" w:sz="4" w:space="0" w:color="auto"/>
              <w:bottom w:val="single" w:sz="4" w:space="0" w:color="auto"/>
              <w:right w:val="single" w:sz="4" w:space="0" w:color="auto"/>
            </w:tcBorders>
          </w:tcPr>
          <w:p w14:paraId="1CB56AA0"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r>
      <w:tr w:rsidR="00EF6962" w:rsidRPr="00EF6962" w14:paraId="10690D48" w14:textId="77777777" w:rsidTr="00DF011E">
        <w:tc>
          <w:tcPr>
            <w:tcW w:w="1542" w:type="dxa"/>
            <w:tcBorders>
              <w:top w:val="single" w:sz="4" w:space="0" w:color="auto"/>
              <w:left w:val="single" w:sz="4" w:space="0" w:color="auto"/>
              <w:bottom w:val="single" w:sz="4" w:space="0" w:color="auto"/>
              <w:right w:val="single" w:sz="4" w:space="0" w:color="auto"/>
            </w:tcBorders>
          </w:tcPr>
          <w:p w14:paraId="7B243E1A"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lang w:val="fr-FR"/>
              </w:rPr>
            </w:pPr>
          </w:p>
        </w:tc>
        <w:tc>
          <w:tcPr>
            <w:tcW w:w="680" w:type="dxa"/>
            <w:tcBorders>
              <w:top w:val="single" w:sz="4" w:space="0" w:color="auto"/>
              <w:left w:val="single" w:sz="4" w:space="0" w:color="auto"/>
              <w:bottom w:val="single" w:sz="4" w:space="0" w:color="auto"/>
              <w:right w:val="single" w:sz="4" w:space="0" w:color="auto"/>
            </w:tcBorders>
          </w:tcPr>
          <w:p w14:paraId="386F6A73"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lang w:val="fr-FR"/>
              </w:rPr>
            </w:pPr>
          </w:p>
        </w:tc>
        <w:tc>
          <w:tcPr>
            <w:tcW w:w="1625" w:type="dxa"/>
            <w:tcBorders>
              <w:top w:val="single" w:sz="4" w:space="0" w:color="auto"/>
              <w:left w:val="single" w:sz="4" w:space="0" w:color="auto"/>
              <w:bottom w:val="single" w:sz="4" w:space="0" w:color="auto"/>
              <w:right w:val="single" w:sz="4" w:space="0" w:color="auto"/>
            </w:tcBorders>
          </w:tcPr>
          <w:p w14:paraId="2553931F"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lang w:val="fr-FR"/>
              </w:rPr>
            </w:pPr>
          </w:p>
        </w:tc>
        <w:tc>
          <w:tcPr>
            <w:tcW w:w="1151" w:type="dxa"/>
            <w:tcBorders>
              <w:top w:val="single" w:sz="4" w:space="0" w:color="auto"/>
              <w:left w:val="single" w:sz="4" w:space="0" w:color="auto"/>
              <w:bottom w:val="single" w:sz="4" w:space="0" w:color="auto"/>
              <w:right w:val="single" w:sz="4" w:space="0" w:color="auto"/>
            </w:tcBorders>
          </w:tcPr>
          <w:p w14:paraId="123FE1D5"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lang w:val="fr-FR"/>
              </w:rPr>
            </w:pPr>
          </w:p>
        </w:tc>
        <w:tc>
          <w:tcPr>
            <w:tcW w:w="2051" w:type="dxa"/>
            <w:tcBorders>
              <w:top w:val="single" w:sz="4" w:space="0" w:color="auto"/>
              <w:left w:val="single" w:sz="4" w:space="0" w:color="auto"/>
              <w:bottom w:val="single" w:sz="4" w:space="0" w:color="auto"/>
              <w:right w:val="single" w:sz="4" w:space="0" w:color="auto"/>
            </w:tcBorders>
          </w:tcPr>
          <w:p w14:paraId="37C76C7D" w14:textId="77777777" w:rsidR="008C06DE" w:rsidRPr="00EF6962" w:rsidRDefault="008C06DE" w:rsidP="00932EBC">
            <w:pPr>
              <w:spacing w:line="276" w:lineRule="auto"/>
              <w:rPr>
                <w:rFonts w:asciiTheme="minorHAnsi" w:hAnsiTheme="minorHAnsi" w:cstheme="minorHAnsi"/>
                <w:iCs/>
                <w:noProof/>
                <w:color w:val="000000" w:themeColor="text1"/>
                <w:sz w:val="22"/>
                <w:szCs w:val="22"/>
                <w:lang w:val="fr-FR"/>
              </w:rPr>
            </w:pPr>
          </w:p>
        </w:tc>
        <w:tc>
          <w:tcPr>
            <w:tcW w:w="1151" w:type="dxa"/>
            <w:tcBorders>
              <w:top w:val="single" w:sz="4" w:space="0" w:color="auto"/>
              <w:left w:val="single" w:sz="4" w:space="0" w:color="auto"/>
              <w:bottom w:val="single" w:sz="4" w:space="0" w:color="auto"/>
              <w:right w:val="single" w:sz="4" w:space="0" w:color="auto"/>
            </w:tcBorders>
          </w:tcPr>
          <w:p w14:paraId="7899D584"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0A12E8D"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c>
          <w:tcPr>
            <w:tcW w:w="4269" w:type="dxa"/>
            <w:tcBorders>
              <w:top w:val="single" w:sz="4" w:space="0" w:color="auto"/>
              <w:left w:val="single" w:sz="4" w:space="0" w:color="auto"/>
              <w:bottom w:val="single" w:sz="4" w:space="0" w:color="auto"/>
              <w:right w:val="single" w:sz="4" w:space="0" w:color="auto"/>
            </w:tcBorders>
          </w:tcPr>
          <w:p w14:paraId="0283ABF8" w14:textId="77777777" w:rsidR="008C06DE" w:rsidRPr="00EF6962" w:rsidRDefault="008C06DE" w:rsidP="00932EBC">
            <w:pPr>
              <w:spacing w:before="120" w:after="120" w:line="276" w:lineRule="auto"/>
              <w:rPr>
                <w:rFonts w:asciiTheme="minorHAnsi" w:hAnsiTheme="minorHAnsi" w:cstheme="minorHAnsi"/>
                <w:iCs/>
                <w:noProof/>
                <w:color w:val="000000" w:themeColor="text1"/>
                <w:sz w:val="22"/>
                <w:szCs w:val="22"/>
              </w:rPr>
            </w:pPr>
          </w:p>
        </w:tc>
      </w:tr>
    </w:tbl>
    <w:p w14:paraId="5EFC6BA6" w14:textId="77777777" w:rsidR="00DF011E" w:rsidRDefault="001A17A2" w:rsidP="00932EBC">
      <w:pPr>
        <w:spacing w:before="120" w:after="120" w:line="276" w:lineRule="auto"/>
        <w:rPr>
          <w:rFonts w:asciiTheme="minorHAnsi" w:hAnsiTheme="minorHAnsi" w:cstheme="minorHAnsi"/>
          <w:b/>
          <w:noProof/>
          <w:color w:val="000000" w:themeColor="text1"/>
          <w:sz w:val="22"/>
          <w:szCs w:val="22"/>
          <w:lang w:val="fr-BE"/>
        </w:rPr>
        <w:sectPr w:rsidR="00DF011E" w:rsidSect="00DF011E">
          <w:pgSz w:w="16839" w:h="11907" w:orient="landscape"/>
          <w:pgMar w:top="1134" w:right="1134" w:bottom="1134" w:left="1134" w:header="567" w:footer="567" w:gutter="0"/>
          <w:cols w:space="720"/>
          <w:docGrid w:linePitch="360"/>
        </w:sectPr>
      </w:pPr>
      <w:r w:rsidRPr="00EF6962">
        <w:rPr>
          <w:rFonts w:asciiTheme="minorHAnsi" w:hAnsiTheme="minorHAnsi" w:cstheme="minorHAnsi"/>
          <w:b/>
          <w:noProof/>
          <w:color w:val="000000" w:themeColor="text1"/>
          <w:sz w:val="22"/>
          <w:szCs w:val="22"/>
          <w:lang w:val="fr-BE"/>
        </w:rPr>
        <w:br w:type="page"/>
      </w:r>
    </w:p>
    <w:p w14:paraId="292F41E0" w14:textId="400A1CB7" w:rsidR="001A17A2" w:rsidRPr="00EF6962" w:rsidRDefault="001A17A2" w:rsidP="00932EBC">
      <w:pPr>
        <w:spacing w:before="120" w:after="120" w:line="276" w:lineRule="auto"/>
        <w:rPr>
          <w:rFonts w:asciiTheme="minorHAnsi" w:hAnsiTheme="minorHAnsi" w:cstheme="minorHAnsi"/>
          <w:b/>
          <w:noProof/>
          <w:color w:val="000000" w:themeColor="text1"/>
          <w:sz w:val="22"/>
          <w:szCs w:val="22"/>
          <w:lang w:val="fr-BE"/>
        </w:rPr>
      </w:pPr>
      <w:r w:rsidRPr="00EF6962">
        <w:rPr>
          <w:rFonts w:asciiTheme="minorHAnsi" w:hAnsiTheme="minorHAnsi" w:cstheme="minorHAnsi"/>
          <w:b/>
          <w:noProof/>
          <w:color w:val="000000" w:themeColor="text1"/>
          <w:sz w:val="22"/>
          <w:szCs w:val="22"/>
          <w:lang w:val="fr-BE"/>
        </w:rPr>
        <w:lastRenderedPageBreak/>
        <w:t>5.</w:t>
      </w:r>
      <w:r w:rsidRPr="00EF6962">
        <w:rPr>
          <w:rFonts w:asciiTheme="minorHAnsi" w:hAnsiTheme="minorHAnsi" w:cstheme="minorHAnsi"/>
          <w:b/>
          <w:noProof/>
          <w:color w:val="000000" w:themeColor="text1"/>
          <w:sz w:val="22"/>
          <w:szCs w:val="22"/>
          <w:lang w:val="fr-BE"/>
        </w:rPr>
        <w:tab/>
        <w:t xml:space="preserve">Programme authorities </w:t>
      </w:r>
    </w:p>
    <w:p w14:paraId="14FEFA21" w14:textId="77777777" w:rsidR="001A17A2" w:rsidRPr="00EF6962" w:rsidRDefault="001A17A2" w:rsidP="00932EBC">
      <w:pPr>
        <w:spacing w:before="120" w:after="120" w:line="276" w:lineRule="auto"/>
        <w:rPr>
          <w:rFonts w:asciiTheme="minorHAnsi" w:hAnsiTheme="minorHAnsi" w:cstheme="minorHAnsi"/>
          <w:b/>
          <w:i/>
          <w:iCs/>
          <w:noProof/>
          <w:color w:val="000000" w:themeColor="text1"/>
          <w:sz w:val="22"/>
          <w:szCs w:val="22"/>
          <w:lang w:val="fr-BE"/>
        </w:rPr>
      </w:pPr>
      <w:r w:rsidRPr="00EF6962">
        <w:rPr>
          <w:rFonts w:asciiTheme="minorHAnsi" w:hAnsiTheme="minorHAnsi" w:cstheme="minorHAnsi"/>
          <w:i/>
          <w:noProof/>
          <w:color w:val="000000" w:themeColor="text1"/>
          <w:sz w:val="22"/>
          <w:szCs w:val="22"/>
          <w:lang w:val="fr-BE"/>
        </w:rPr>
        <w:t>Reference: Article 17(3)(j); Article 65, Article 78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2387"/>
        <w:gridCol w:w="2043"/>
        <w:gridCol w:w="2765"/>
      </w:tblGrid>
      <w:tr w:rsidR="00C2662F" w:rsidRPr="00EF6962" w14:paraId="5375D79D" w14:textId="77777777" w:rsidTr="004F32B2">
        <w:tc>
          <w:tcPr>
            <w:tcW w:w="9288" w:type="dxa"/>
            <w:gridSpan w:val="4"/>
            <w:tcBorders>
              <w:top w:val="single" w:sz="4" w:space="0" w:color="auto"/>
              <w:left w:val="single" w:sz="4" w:space="0" w:color="auto"/>
              <w:bottom w:val="single" w:sz="4" w:space="0" w:color="auto"/>
              <w:right w:val="single" w:sz="4" w:space="0" w:color="auto"/>
            </w:tcBorders>
            <w:hideMark/>
          </w:tcPr>
          <w:p w14:paraId="14CE8FF8" w14:textId="77777777" w:rsidR="001A17A2" w:rsidRPr="00EF6962" w:rsidRDefault="001A17A2"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Table 13: Programme authorities</w:t>
            </w:r>
          </w:p>
        </w:tc>
      </w:tr>
      <w:tr w:rsidR="00EF6962" w:rsidRPr="00EF6962" w14:paraId="7495A4F7"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6ADD768D" w14:textId="77777777" w:rsidR="001A17A2" w:rsidRPr="00EF6962" w:rsidRDefault="001A17A2"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 xml:space="preserve">Programme authorities </w:t>
            </w:r>
          </w:p>
        </w:tc>
        <w:tc>
          <w:tcPr>
            <w:tcW w:w="2403" w:type="dxa"/>
            <w:tcBorders>
              <w:top w:val="single" w:sz="4" w:space="0" w:color="auto"/>
              <w:left w:val="single" w:sz="4" w:space="0" w:color="auto"/>
              <w:bottom w:val="single" w:sz="4" w:space="0" w:color="auto"/>
              <w:right w:val="single" w:sz="4" w:space="0" w:color="auto"/>
            </w:tcBorders>
            <w:hideMark/>
          </w:tcPr>
          <w:p w14:paraId="4D19FB3A" w14:textId="77777777" w:rsidR="001A17A2" w:rsidRPr="00EF6962" w:rsidRDefault="001A17A2"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 xml:space="preserve">Name of the institution </w:t>
            </w:r>
            <w:r w:rsidRPr="00EF6962">
              <w:rPr>
                <w:rFonts w:asciiTheme="minorHAnsi" w:hAnsiTheme="minorHAnsi" w:cstheme="minorHAnsi"/>
                <w:noProof/>
                <w:color w:val="000000" w:themeColor="text1"/>
                <w:sz w:val="22"/>
                <w:szCs w:val="22"/>
              </w:rPr>
              <w:t>[500]</w:t>
            </w:r>
          </w:p>
        </w:tc>
        <w:tc>
          <w:tcPr>
            <w:tcW w:w="2057" w:type="dxa"/>
            <w:tcBorders>
              <w:top w:val="single" w:sz="4" w:space="0" w:color="auto"/>
              <w:left w:val="single" w:sz="4" w:space="0" w:color="auto"/>
              <w:bottom w:val="single" w:sz="4" w:space="0" w:color="auto"/>
              <w:right w:val="single" w:sz="4" w:space="0" w:color="auto"/>
            </w:tcBorders>
          </w:tcPr>
          <w:p w14:paraId="78C7D195" w14:textId="77777777" w:rsidR="001A17A2" w:rsidRPr="00EF6962" w:rsidRDefault="001A17A2"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 xml:space="preserve">Contact name </w:t>
            </w:r>
            <w:r w:rsidRPr="00EF6962">
              <w:rPr>
                <w:rFonts w:asciiTheme="minorHAnsi" w:hAnsiTheme="minorHAnsi" w:cstheme="minorHAnsi"/>
                <w:noProof/>
                <w:color w:val="000000" w:themeColor="text1"/>
                <w:sz w:val="22"/>
                <w:szCs w:val="22"/>
              </w:rPr>
              <w:t>[200]</w:t>
            </w:r>
          </w:p>
          <w:p w14:paraId="24C04874" w14:textId="77777777" w:rsidR="001A17A2" w:rsidRPr="00EF6962" w:rsidRDefault="001A17A2" w:rsidP="00932EBC">
            <w:pPr>
              <w:spacing w:before="120" w:after="120" w:line="276" w:lineRule="auto"/>
              <w:rPr>
                <w:rFonts w:asciiTheme="minorHAnsi" w:hAnsiTheme="minorHAnsi" w:cstheme="minorHAnsi"/>
                <w:b/>
                <w:noProof/>
                <w:color w:val="000000" w:themeColor="text1"/>
                <w:sz w:val="22"/>
                <w:szCs w:val="22"/>
              </w:rPr>
            </w:pPr>
          </w:p>
        </w:tc>
        <w:tc>
          <w:tcPr>
            <w:tcW w:w="2376" w:type="dxa"/>
            <w:tcBorders>
              <w:top w:val="single" w:sz="4" w:space="0" w:color="auto"/>
              <w:left w:val="single" w:sz="4" w:space="0" w:color="auto"/>
              <w:bottom w:val="single" w:sz="4" w:space="0" w:color="auto"/>
              <w:right w:val="single" w:sz="4" w:space="0" w:color="auto"/>
            </w:tcBorders>
            <w:hideMark/>
          </w:tcPr>
          <w:p w14:paraId="7FA83F69" w14:textId="77777777" w:rsidR="001A17A2" w:rsidRPr="00EF6962" w:rsidRDefault="001A17A2" w:rsidP="00932EBC">
            <w:pPr>
              <w:spacing w:before="120" w:after="12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 xml:space="preserve">E-mail </w:t>
            </w:r>
            <w:r w:rsidRPr="00EF6962">
              <w:rPr>
                <w:rFonts w:asciiTheme="minorHAnsi" w:hAnsiTheme="minorHAnsi" w:cstheme="minorHAnsi"/>
                <w:noProof/>
                <w:color w:val="000000" w:themeColor="text1"/>
                <w:sz w:val="22"/>
                <w:szCs w:val="22"/>
              </w:rPr>
              <w:t>[200]</w:t>
            </w:r>
          </w:p>
        </w:tc>
      </w:tr>
      <w:tr w:rsidR="00EF6962" w:rsidRPr="00EF6962" w14:paraId="5FF38062"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2BE68175" w14:textId="77777777" w:rsidR="001A17A2" w:rsidRPr="00EF6962" w:rsidRDefault="001A17A2"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Managing authority</w:t>
            </w:r>
          </w:p>
        </w:tc>
        <w:tc>
          <w:tcPr>
            <w:tcW w:w="2403" w:type="dxa"/>
            <w:tcBorders>
              <w:top w:val="single" w:sz="4" w:space="0" w:color="auto"/>
              <w:left w:val="single" w:sz="4" w:space="0" w:color="auto"/>
              <w:bottom w:val="single" w:sz="4" w:space="0" w:color="auto"/>
              <w:right w:val="single" w:sz="4" w:space="0" w:color="auto"/>
            </w:tcBorders>
          </w:tcPr>
          <w:p w14:paraId="4501245E" w14:textId="77777777" w:rsidR="001A17A2" w:rsidRPr="00EF6962" w:rsidRDefault="00C3488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Agenția pentru Dezvoltare Regională Vest</w:t>
            </w:r>
          </w:p>
        </w:tc>
        <w:tc>
          <w:tcPr>
            <w:tcW w:w="2057" w:type="dxa"/>
            <w:tcBorders>
              <w:top w:val="single" w:sz="4" w:space="0" w:color="auto"/>
              <w:left w:val="single" w:sz="4" w:space="0" w:color="auto"/>
              <w:bottom w:val="single" w:sz="4" w:space="0" w:color="auto"/>
              <w:right w:val="single" w:sz="4" w:space="0" w:color="auto"/>
            </w:tcBorders>
          </w:tcPr>
          <w:p w14:paraId="57DD1332" w14:textId="77777777" w:rsidR="001A17A2" w:rsidRPr="00EF6962" w:rsidRDefault="00AB27FA"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Sorin Maxim – Director General</w:t>
            </w:r>
          </w:p>
          <w:p w14:paraId="57365854" w14:textId="77777777" w:rsidR="00AB27FA" w:rsidRPr="00EF6962" w:rsidRDefault="00AB27FA"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Georgiana Radac – Director AMPOR</w:t>
            </w:r>
          </w:p>
          <w:p w14:paraId="5AE76F52" w14:textId="77777777" w:rsidR="00AB27FA" w:rsidRPr="00EF6962" w:rsidRDefault="00AB27FA" w:rsidP="00932EBC">
            <w:pPr>
              <w:spacing w:before="120" w:after="120" w:line="276" w:lineRule="auto"/>
              <w:rPr>
                <w:rFonts w:asciiTheme="minorHAnsi" w:hAnsiTheme="minorHAnsi" w:cstheme="minorHAnsi"/>
                <w:noProof/>
                <w:color w:val="000000" w:themeColor="text1"/>
                <w:sz w:val="22"/>
                <w:szCs w:val="22"/>
              </w:rPr>
            </w:pPr>
          </w:p>
        </w:tc>
        <w:tc>
          <w:tcPr>
            <w:tcW w:w="2376" w:type="dxa"/>
            <w:tcBorders>
              <w:top w:val="single" w:sz="4" w:space="0" w:color="auto"/>
              <w:left w:val="single" w:sz="4" w:space="0" w:color="auto"/>
              <w:bottom w:val="single" w:sz="4" w:space="0" w:color="auto"/>
              <w:right w:val="single" w:sz="4" w:space="0" w:color="auto"/>
            </w:tcBorders>
          </w:tcPr>
          <w:p w14:paraId="7BA690B3" w14:textId="77777777" w:rsidR="001A17A2" w:rsidRPr="00EF6962" w:rsidRDefault="007E115C" w:rsidP="00932EBC">
            <w:pPr>
              <w:spacing w:before="120" w:after="120" w:line="276" w:lineRule="auto"/>
              <w:rPr>
                <w:rFonts w:asciiTheme="minorHAnsi" w:hAnsiTheme="minorHAnsi" w:cstheme="minorHAnsi"/>
                <w:noProof/>
                <w:color w:val="000000" w:themeColor="text1"/>
                <w:sz w:val="22"/>
                <w:szCs w:val="22"/>
              </w:rPr>
            </w:pPr>
            <w:hyperlink r:id="rId17" w:history="1">
              <w:r w:rsidR="00AB27FA" w:rsidRPr="00EF6962">
                <w:rPr>
                  <w:rStyle w:val="Hyperlink"/>
                  <w:rFonts w:asciiTheme="minorHAnsi" w:hAnsiTheme="minorHAnsi" w:cstheme="minorHAnsi"/>
                  <w:noProof/>
                  <w:color w:val="000000" w:themeColor="text1"/>
                  <w:sz w:val="22"/>
                  <w:szCs w:val="22"/>
                </w:rPr>
                <w:t>sorin.maxim@adrvest.ro</w:t>
              </w:r>
            </w:hyperlink>
            <w:r w:rsidR="00AB27FA" w:rsidRPr="00EF6962">
              <w:rPr>
                <w:rFonts w:asciiTheme="minorHAnsi" w:hAnsiTheme="minorHAnsi" w:cstheme="minorHAnsi"/>
                <w:noProof/>
                <w:color w:val="000000" w:themeColor="text1"/>
                <w:sz w:val="22"/>
                <w:szCs w:val="22"/>
              </w:rPr>
              <w:t xml:space="preserve"> </w:t>
            </w:r>
          </w:p>
          <w:p w14:paraId="400A2328" w14:textId="77777777" w:rsidR="00AB27FA" w:rsidRPr="00EF6962" w:rsidRDefault="00AB27FA"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georgiana.radac@adrvest.ro</w:t>
            </w:r>
          </w:p>
        </w:tc>
      </w:tr>
      <w:tr w:rsidR="00C2662F" w:rsidRPr="00EF6962" w14:paraId="10CF2EAB"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1B911B0D" w14:textId="77777777" w:rsidR="001A17A2" w:rsidRPr="00EF6962" w:rsidRDefault="001A17A2"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Audit authority</w:t>
            </w:r>
          </w:p>
        </w:tc>
        <w:tc>
          <w:tcPr>
            <w:tcW w:w="2403" w:type="dxa"/>
            <w:tcBorders>
              <w:top w:val="single" w:sz="4" w:space="0" w:color="auto"/>
              <w:left w:val="single" w:sz="4" w:space="0" w:color="auto"/>
              <w:bottom w:val="single" w:sz="4" w:space="0" w:color="auto"/>
              <w:right w:val="single" w:sz="4" w:space="0" w:color="auto"/>
            </w:tcBorders>
          </w:tcPr>
          <w:p w14:paraId="28C78755" w14:textId="77777777" w:rsidR="001A17A2" w:rsidRPr="00EF6962" w:rsidRDefault="00C3488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Autoritatea de Audit – Organism independent pe lângă Curtea de Conturi a României</w:t>
            </w:r>
          </w:p>
        </w:tc>
        <w:tc>
          <w:tcPr>
            <w:tcW w:w="2057" w:type="dxa"/>
            <w:tcBorders>
              <w:top w:val="single" w:sz="4" w:space="0" w:color="auto"/>
              <w:left w:val="single" w:sz="4" w:space="0" w:color="auto"/>
              <w:bottom w:val="single" w:sz="4" w:space="0" w:color="auto"/>
              <w:right w:val="single" w:sz="4" w:space="0" w:color="auto"/>
            </w:tcBorders>
          </w:tcPr>
          <w:p w14:paraId="099F97E8" w14:textId="77777777" w:rsidR="001A17A2" w:rsidRPr="00EF6962" w:rsidRDefault="001A17A2" w:rsidP="00932EBC">
            <w:pPr>
              <w:spacing w:before="120" w:after="120" w:line="276" w:lineRule="auto"/>
              <w:rPr>
                <w:rFonts w:asciiTheme="minorHAnsi" w:hAnsiTheme="minorHAnsi" w:cstheme="minorHAnsi"/>
                <w:noProof/>
                <w:color w:val="000000" w:themeColor="text1"/>
                <w:sz w:val="22"/>
                <w:szCs w:val="22"/>
              </w:rPr>
            </w:pPr>
          </w:p>
        </w:tc>
        <w:tc>
          <w:tcPr>
            <w:tcW w:w="2376" w:type="dxa"/>
            <w:tcBorders>
              <w:top w:val="single" w:sz="4" w:space="0" w:color="auto"/>
              <w:left w:val="single" w:sz="4" w:space="0" w:color="auto"/>
              <w:bottom w:val="single" w:sz="4" w:space="0" w:color="auto"/>
              <w:right w:val="single" w:sz="4" w:space="0" w:color="auto"/>
            </w:tcBorders>
          </w:tcPr>
          <w:p w14:paraId="4A935275" w14:textId="77777777" w:rsidR="001A17A2" w:rsidRPr="00EF6962" w:rsidRDefault="001A17A2"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51EABC93"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773E19A1" w14:textId="77777777" w:rsidR="001A17A2" w:rsidRPr="00EF6962" w:rsidRDefault="001A17A2"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Body which receives payments from the Commission</w:t>
            </w:r>
          </w:p>
        </w:tc>
        <w:tc>
          <w:tcPr>
            <w:tcW w:w="2403" w:type="dxa"/>
            <w:tcBorders>
              <w:top w:val="single" w:sz="4" w:space="0" w:color="auto"/>
              <w:left w:val="single" w:sz="4" w:space="0" w:color="auto"/>
              <w:bottom w:val="single" w:sz="4" w:space="0" w:color="auto"/>
              <w:right w:val="single" w:sz="4" w:space="0" w:color="auto"/>
            </w:tcBorders>
          </w:tcPr>
          <w:p w14:paraId="246A2895" w14:textId="77777777" w:rsidR="001A17A2" w:rsidRPr="00EF6962" w:rsidRDefault="00C3488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Ministerul Finanțelor Publice prin Autoritatea de Certificare și Plată</w:t>
            </w:r>
          </w:p>
        </w:tc>
        <w:tc>
          <w:tcPr>
            <w:tcW w:w="2057" w:type="dxa"/>
            <w:tcBorders>
              <w:top w:val="single" w:sz="4" w:space="0" w:color="auto"/>
              <w:left w:val="single" w:sz="4" w:space="0" w:color="auto"/>
              <w:bottom w:val="single" w:sz="4" w:space="0" w:color="auto"/>
              <w:right w:val="single" w:sz="4" w:space="0" w:color="auto"/>
            </w:tcBorders>
          </w:tcPr>
          <w:p w14:paraId="17A38F9C" w14:textId="77777777" w:rsidR="001A17A2" w:rsidRPr="00EF6962" w:rsidRDefault="001A17A2" w:rsidP="00932EBC">
            <w:pPr>
              <w:spacing w:before="120" w:after="120" w:line="276" w:lineRule="auto"/>
              <w:rPr>
                <w:rFonts w:asciiTheme="minorHAnsi" w:hAnsiTheme="minorHAnsi" w:cstheme="minorHAnsi"/>
                <w:noProof/>
                <w:color w:val="000000" w:themeColor="text1"/>
                <w:sz w:val="22"/>
                <w:szCs w:val="22"/>
              </w:rPr>
            </w:pPr>
          </w:p>
        </w:tc>
        <w:tc>
          <w:tcPr>
            <w:tcW w:w="2376" w:type="dxa"/>
            <w:tcBorders>
              <w:top w:val="single" w:sz="4" w:space="0" w:color="auto"/>
              <w:left w:val="single" w:sz="4" w:space="0" w:color="auto"/>
              <w:bottom w:val="single" w:sz="4" w:space="0" w:color="auto"/>
              <w:right w:val="single" w:sz="4" w:space="0" w:color="auto"/>
            </w:tcBorders>
          </w:tcPr>
          <w:p w14:paraId="78C8FEFA" w14:textId="77777777" w:rsidR="001A17A2" w:rsidRPr="00EF6962" w:rsidRDefault="001A17A2" w:rsidP="00932EBC">
            <w:pPr>
              <w:spacing w:before="120" w:after="120" w:line="276" w:lineRule="auto"/>
              <w:rPr>
                <w:rFonts w:asciiTheme="minorHAnsi" w:hAnsiTheme="minorHAnsi" w:cstheme="minorHAnsi"/>
                <w:noProof/>
                <w:color w:val="000000" w:themeColor="text1"/>
                <w:sz w:val="22"/>
                <w:szCs w:val="22"/>
              </w:rPr>
            </w:pPr>
          </w:p>
        </w:tc>
      </w:tr>
      <w:tr w:rsidR="00C2662F" w:rsidRPr="00EF6962" w14:paraId="6ACCA17D"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355121B4" w14:textId="77777777" w:rsidR="001A17A2" w:rsidRPr="00EF6962" w:rsidRDefault="001A17A2" w:rsidP="00932EBC">
            <w:pPr>
              <w:spacing w:before="120" w:after="120" w:line="276" w:lineRule="auto"/>
              <w:rPr>
                <w:rFonts w:asciiTheme="minorHAnsi" w:hAnsiTheme="minorHAnsi" w:cstheme="minorHAnsi"/>
                <w:b/>
                <w:bCs/>
                <w:noProof/>
                <w:color w:val="000000" w:themeColor="text1"/>
                <w:sz w:val="22"/>
                <w:szCs w:val="22"/>
                <w:u w:val="single"/>
              </w:rPr>
            </w:pPr>
            <w:r w:rsidRPr="00EF6962">
              <w:rPr>
                <w:rFonts w:asciiTheme="minorHAnsi" w:hAnsiTheme="minorHAnsi" w:cstheme="minorHAnsi"/>
                <w:noProof/>
                <w:color w:val="000000" w:themeColor="text1"/>
                <w:sz w:val="22"/>
                <w:szCs w:val="22"/>
              </w:rPr>
              <w:t>Where app</w:t>
            </w:r>
            <w:r w:rsidRPr="00EF6962">
              <w:rPr>
                <w:rFonts w:asciiTheme="minorHAnsi" w:hAnsiTheme="minorHAnsi" w:cstheme="minorHAnsi"/>
                <w:b/>
                <w:noProof/>
                <w:color w:val="000000" w:themeColor="text1"/>
                <w:sz w:val="22"/>
                <w:szCs w:val="22"/>
                <w:u w:val="single"/>
              </w:rPr>
              <w:t>l</w:t>
            </w:r>
            <w:r w:rsidRPr="00EF6962">
              <w:rPr>
                <w:rFonts w:asciiTheme="minorHAnsi" w:hAnsiTheme="minorHAnsi" w:cstheme="minorHAnsi"/>
                <w:noProof/>
                <w:color w:val="000000" w:themeColor="text1"/>
                <w:sz w:val="22"/>
                <w:szCs w:val="22"/>
              </w:rPr>
              <w:t>icable, body or, bodies which receive payments from the Commission in case of technical assistance pursuant to Article 30(5)</w:t>
            </w:r>
          </w:p>
        </w:tc>
        <w:tc>
          <w:tcPr>
            <w:tcW w:w="2403" w:type="dxa"/>
            <w:tcBorders>
              <w:top w:val="single" w:sz="4" w:space="0" w:color="auto"/>
              <w:left w:val="single" w:sz="4" w:space="0" w:color="auto"/>
              <w:bottom w:val="single" w:sz="4" w:space="0" w:color="auto"/>
              <w:right w:val="single" w:sz="4" w:space="0" w:color="auto"/>
            </w:tcBorders>
          </w:tcPr>
          <w:p w14:paraId="0486C91E" w14:textId="77777777" w:rsidR="001A17A2" w:rsidRPr="00EF6962" w:rsidRDefault="001A17A2" w:rsidP="00932EBC">
            <w:pPr>
              <w:spacing w:before="120" w:after="120" w:line="276" w:lineRule="auto"/>
              <w:rPr>
                <w:rFonts w:asciiTheme="minorHAnsi" w:hAnsiTheme="minorHAnsi" w:cstheme="minorHAnsi"/>
                <w:noProof/>
                <w:color w:val="000000" w:themeColor="text1"/>
                <w:sz w:val="22"/>
                <w:szCs w:val="22"/>
              </w:rPr>
            </w:pPr>
          </w:p>
        </w:tc>
        <w:tc>
          <w:tcPr>
            <w:tcW w:w="2057" w:type="dxa"/>
            <w:tcBorders>
              <w:top w:val="single" w:sz="4" w:space="0" w:color="auto"/>
              <w:left w:val="single" w:sz="4" w:space="0" w:color="auto"/>
              <w:bottom w:val="single" w:sz="4" w:space="0" w:color="auto"/>
              <w:right w:val="single" w:sz="4" w:space="0" w:color="auto"/>
            </w:tcBorders>
          </w:tcPr>
          <w:p w14:paraId="41DE2564" w14:textId="77777777" w:rsidR="001A17A2" w:rsidRPr="00EF6962" w:rsidRDefault="001A17A2" w:rsidP="00932EBC">
            <w:pPr>
              <w:spacing w:before="120" w:after="120" w:line="276" w:lineRule="auto"/>
              <w:rPr>
                <w:rFonts w:asciiTheme="minorHAnsi" w:hAnsiTheme="minorHAnsi" w:cstheme="minorHAnsi"/>
                <w:noProof/>
                <w:color w:val="000000" w:themeColor="text1"/>
                <w:sz w:val="22"/>
                <w:szCs w:val="22"/>
              </w:rPr>
            </w:pPr>
          </w:p>
        </w:tc>
        <w:tc>
          <w:tcPr>
            <w:tcW w:w="2376" w:type="dxa"/>
            <w:tcBorders>
              <w:top w:val="single" w:sz="4" w:space="0" w:color="auto"/>
              <w:left w:val="single" w:sz="4" w:space="0" w:color="auto"/>
              <w:bottom w:val="single" w:sz="4" w:space="0" w:color="auto"/>
              <w:right w:val="single" w:sz="4" w:space="0" w:color="auto"/>
            </w:tcBorders>
          </w:tcPr>
          <w:p w14:paraId="024D4E97" w14:textId="77777777" w:rsidR="001A17A2" w:rsidRPr="00EF6962" w:rsidRDefault="001A17A2" w:rsidP="00932EBC">
            <w:pPr>
              <w:spacing w:before="120" w:after="120" w:line="276" w:lineRule="auto"/>
              <w:rPr>
                <w:rFonts w:asciiTheme="minorHAnsi" w:hAnsiTheme="minorHAnsi" w:cstheme="minorHAnsi"/>
                <w:noProof/>
                <w:color w:val="000000" w:themeColor="text1"/>
                <w:sz w:val="22"/>
                <w:szCs w:val="22"/>
              </w:rPr>
            </w:pPr>
          </w:p>
        </w:tc>
      </w:tr>
      <w:tr w:rsidR="001A17A2" w:rsidRPr="00EF6962" w14:paraId="7D5FB92F"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475C1FD0" w14:textId="77777777" w:rsidR="001A17A2" w:rsidRPr="00EF6962" w:rsidRDefault="001A17A2"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Accounting function in case this function is entrusted to a body other than the managing authority</w:t>
            </w:r>
          </w:p>
        </w:tc>
        <w:tc>
          <w:tcPr>
            <w:tcW w:w="2403" w:type="dxa"/>
            <w:tcBorders>
              <w:top w:val="single" w:sz="4" w:space="0" w:color="auto"/>
              <w:left w:val="single" w:sz="4" w:space="0" w:color="auto"/>
              <w:bottom w:val="single" w:sz="4" w:space="0" w:color="auto"/>
              <w:right w:val="single" w:sz="4" w:space="0" w:color="auto"/>
            </w:tcBorders>
          </w:tcPr>
          <w:p w14:paraId="343D5298" w14:textId="77777777" w:rsidR="001A17A2" w:rsidRPr="00EF6962" w:rsidRDefault="00C3488D" w:rsidP="00932EBC">
            <w:pPr>
              <w:spacing w:before="120" w:after="12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Ministerul Finanțelor Publice prin Autoritatea de Certificare și Plată</w:t>
            </w:r>
          </w:p>
        </w:tc>
        <w:tc>
          <w:tcPr>
            <w:tcW w:w="2057" w:type="dxa"/>
            <w:tcBorders>
              <w:top w:val="single" w:sz="4" w:space="0" w:color="auto"/>
              <w:left w:val="single" w:sz="4" w:space="0" w:color="auto"/>
              <w:bottom w:val="single" w:sz="4" w:space="0" w:color="auto"/>
              <w:right w:val="single" w:sz="4" w:space="0" w:color="auto"/>
            </w:tcBorders>
          </w:tcPr>
          <w:p w14:paraId="2F965781" w14:textId="77777777" w:rsidR="001A17A2" w:rsidRPr="00EF6962" w:rsidRDefault="001A17A2" w:rsidP="00932EBC">
            <w:pPr>
              <w:spacing w:before="120" w:after="120" w:line="276" w:lineRule="auto"/>
              <w:rPr>
                <w:rFonts w:asciiTheme="minorHAnsi" w:hAnsiTheme="minorHAnsi" w:cstheme="minorHAnsi"/>
                <w:noProof/>
                <w:color w:val="000000" w:themeColor="text1"/>
                <w:sz w:val="22"/>
                <w:szCs w:val="22"/>
              </w:rPr>
            </w:pPr>
          </w:p>
        </w:tc>
        <w:tc>
          <w:tcPr>
            <w:tcW w:w="2376" w:type="dxa"/>
            <w:tcBorders>
              <w:top w:val="single" w:sz="4" w:space="0" w:color="auto"/>
              <w:left w:val="single" w:sz="4" w:space="0" w:color="auto"/>
              <w:bottom w:val="single" w:sz="4" w:space="0" w:color="auto"/>
              <w:right w:val="single" w:sz="4" w:space="0" w:color="auto"/>
            </w:tcBorders>
          </w:tcPr>
          <w:p w14:paraId="35A7B1E0" w14:textId="77777777" w:rsidR="001A17A2" w:rsidRPr="00EF6962" w:rsidRDefault="001A17A2" w:rsidP="00932EBC">
            <w:pPr>
              <w:spacing w:before="120" w:after="120" w:line="276" w:lineRule="auto"/>
              <w:rPr>
                <w:rFonts w:asciiTheme="minorHAnsi" w:hAnsiTheme="minorHAnsi" w:cstheme="minorHAnsi"/>
                <w:noProof/>
                <w:color w:val="000000" w:themeColor="text1"/>
                <w:sz w:val="22"/>
                <w:szCs w:val="22"/>
              </w:rPr>
            </w:pPr>
          </w:p>
        </w:tc>
      </w:tr>
    </w:tbl>
    <w:p w14:paraId="5C5045F8" w14:textId="77777777" w:rsidR="001A17A2" w:rsidRPr="00EF6962" w:rsidRDefault="001A17A2" w:rsidP="00932EBC">
      <w:pPr>
        <w:spacing w:before="120" w:after="120" w:line="276" w:lineRule="auto"/>
        <w:rPr>
          <w:rFonts w:asciiTheme="minorHAnsi" w:hAnsiTheme="minorHAnsi" w:cstheme="minorHAnsi"/>
          <w:noProof/>
          <w:color w:val="000000" w:themeColor="text1"/>
          <w:sz w:val="22"/>
          <w:szCs w:val="22"/>
          <w:lang w:val="en-GB"/>
        </w:rPr>
      </w:pPr>
    </w:p>
    <w:p w14:paraId="0E992BB7" w14:textId="77777777" w:rsidR="001A17A2" w:rsidRPr="00EF6962" w:rsidRDefault="001A17A2" w:rsidP="00932EBC">
      <w:pPr>
        <w:spacing w:before="120" w:after="120" w:line="276" w:lineRule="auto"/>
        <w:rPr>
          <w:rFonts w:asciiTheme="minorHAnsi" w:hAnsiTheme="minorHAnsi" w:cstheme="minorHAnsi"/>
          <w:bCs/>
          <w:i/>
          <w:iCs/>
          <w:noProof/>
          <w:color w:val="000000" w:themeColor="text1"/>
          <w:sz w:val="22"/>
          <w:szCs w:val="22"/>
          <w:lang w:val="en-GB"/>
        </w:rPr>
      </w:pPr>
      <w:r w:rsidRPr="00EF6962">
        <w:rPr>
          <w:rFonts w:asciiTheme="minorHAnsi" w:hAnsiTheme="minorHAnsi" w:cstheme="minorHAnsi"/>
          <w:bCs/>
          <w:i/>
          <w:noProof/>
          <w:color w:val="000000" w:themeColor="text1"/>
          <w:sz w:val="22"/>
          <w:szCs w:val="22"/>
          <w:lang w:val="en-GB"/>
        </w:rPr>
        <w:t>Reference: 4th subparagraph of Article 17(3)</w:t>
      </w:r>
    </w:p>
    <w:p w14:paraId="252EBF2F" w14:textId="77777777" w:rsidR="001A17A2" w:rsidRPr="00EF6962" w:rsidRDefault="001A17A2" w:rsidP="00932EBC">
      <w:pPr>
        <w:spacing w:before="120" w:after="120" w:line="276" w:lineRule="auto"/>
        <w:rPr>
          <w:rFonts w:asciiTheme="minorHAnsi" w:hAnsiTheme="minorHAnsi" w:cstheme="minorHAnsi"/>
          <w:b/>
          <w:noProof/>
          <w:color w:val="000000" w:themeColor="text1"/>
          <w:sz w:val="22"/>
          <w:szCs w:val="22"/>
          <w:lang w:val="en-GB"/>
        </w:rPr>
      </w:pPr>
      <w:r w:rsidRPr="00EF6962">
        <w:rPr>
          <w:rFonts w:asciiTheme="minorHAnsi" w:hAnsiTheme="minorHAnsi" w:cstheme="minorHAnsi"/>
          <w:b/>
          <w:noProof/>
          <w:color w:val="000000" w:themeColor="text1"/>
          <w:sz w:val="22"/>
          <w:szCs w:val="22"/>
          <w:lang w:val="en-GB"/>
        </w:rPr>
        <w:t>The repartition of the reimbursed amounts for technical assistance pursuant to Article 30(5) if more bodies are identified to receive reimbursements</w:t>
      </w:r>
    </w:p>
    <w:tbl>
      <w:tblPr>
        <w:tblW w:w="0" w:type="auto"/>
        <w:tblLook w:val="04A0" w:firstRow="1" w:lastRow="0" w:firstColumn="1" w:lastColumn="0" w:noHBand="0" w:noVBand="1"/>
      </w:tblPr>
      <w:tblGrid>
        <w:gridCol w:w="8472"/>
        <w:gridCol w:w="850"/>
      </w:tblGrid>
      <w:tr w:rsidR="00C2662F" w:rsidRPr="00EF6962" w14:paraId="172199E9" w14:textId="77777777" w:rsidTr="004F32B2">
        <w:tc>
          <w:tcPr>
            <w:tcW w:w="9322" w:type="dxa"/>
            <w:gridSpan w:val="2"/>
            <w:tcBorders>
              <w:top w:val="single" w:sz="4" w:space="0" w:color="auto"/>
              <w:left w:val="single" w:sz="4" w:space="0" w:color="auto"/>
              <w:bottom w:val="single" w:sz="4" w:space="0" w:color="auto"/>
              <w:right w:val="single" w:sz="4" w:space="0" w:color="auto"/>
            </w:tcBorders>
            <w:hideMark/>
          </w:tcPr>
          <w:p w14:paraId="0D692E4B" w14:textId="77777777" w:rsidR="001A17A2" w:rsidRPr="00EF6962" w:rsidRDefault="001A17A2" w:rsidP="00932EBC">
            <w:pPr>
              <w:spacing w:before="120" w:after="120"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b/>
                <w:noProof/>
                <w:color w:val="000000" w:themeColor="text1"/>
                <w:sz w:val="22"/>
                <w:szCs w:val="22"/>
                <w:lang w:val="en-GB"/>
              </w:rPr>
              <w:t>The portion of the percentages set out in Article 30(5)(b) that would be reimbursed to the bodies which receive payments from the Commission in case of technical assistance pursuant to Article 30(5) (in percentage points)</w:t>
            </w:r>
          </w:p>
        </w:tc>
      </w:tr>
      <w:tr w:rsidR="00EF6962" w:rsidRPr="00EF6962" w14:paraId="769772B0" w14:textId="77777777" w:rsidTr="004F32B2">
        <w:tc>
          <w:tcPr>
            <w:tcW w:w="8472" w:type="dxa"/>
            <w:tcBorders>
              <w:top w:val="single" w:sz="4" w:space="0" w:color="auto"/>
              <w:left w:val="single" w:sz="4" w:space="0" w:color="auto"/>
              <w:bottom w:val="single" w:sz="4" w:space="0" w:color="auto"/>
              <w:right w:val="single" w:sz="4" w:space="0" w:color="auto"/>
            </w:tcBorders>
            <w:hideMark/>
          </w:tcPr>
          <w:p w14:paraId="7F1A4EFD" w14:textId="77777777" w:rsidR="001A17A2" w:rsidRPr="00EF6962" w:rsidRDefault="001A17A2" w:rsidP="00932EBC">
            <w:pPr>
              <w:spacing w:before="120" w:after="120"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Body 1</w:t>
            </w:r>
          </w:p>
        </w:tc>
        <w:tc>
          <w:tcPr>
            <w:tcW w:w="850" w:type="dxa"/>
            <w:tcBorders>
              <w:top w:val="single" w:sz="4" w:space="0" w:color="auto"/>
              <w:left w:val="single" w:sz="4" w:space="0" w:color="auto"/>
              <w:bottom w:val="single" w:sz="4" w:space="0" w:color="auto"/>
              <w:right w:val="single" w:sz="4" w:space="0" w:color="auto"/>
            </w:tcBorders>
            <w:hideMark/>
          </w:tcPr>
          <w:p w14:paraId="2F554DD3" w14:textId="77777777" w:rsidR="001A17A2" w:rsidRPr="00EF6962" w:rsidRDefault="001A17A2" w:rsidP="00932EBC">
            <w:pPr>
              <w:spacing w:before="120" w:after="120"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p.p.</w:t>
            </w:r>
          </w:p>
        </w:tc>
      </w:tr>
      <w:tr w:rsidR="00EF6962" w:rsidRPr="00EF6962" w14:paraId="1F71A60D" w14:textId="77777777" w:rsidTr="004F32B2">
        <w:tc>
          <w:tcPr>
            <w:tcW w:w="8472" w:type="dxa"/>
            <w:tcBorders>
              <w:top w:val="single" w:sz="4" w:space="0" w:color="auto"/>
              <w:left w:val="single" w:sz="4" w:space="0" w:color="auto"/>
              <w:bottom w:val="single" w:sz="4" w:space="0" w:color="auto"/>
              <w:right w:val="single" w:sz="4" w:space="0" w:color="auto"/>
            </w:tcBorders>
            <w:hideMark/>
          </w:tcPr>
          <w:p w14:paraId="2B17BE61" w14:textId="77777777" w:rsidR="001A17A2" w:rsidRPr="00EF6962" w:rsidRDefault="001A17A2" w:rsidP="00932EBC">
            <w:pPr>
              <w:spacing w:before="120" w:after="120"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lastRenderedPageBreak/>
              <w:t>Body 2</w:t>
            </w:r>
          </w:p>
        </w:tc>
        <w:tc>
          <w:tcPr>
            <w:tcW w:w="850" w:type="dxa"/>
            <w:tcBorders>
              <w:top w:val="single" w:sz="4" w:space="0" w:color="auto"/>
              <w:left w:val="single" w:sz="4" w:space="0" w:color="auto"/>
              <w:bottom w:val="single" w:sz="4" w:space="0" w:color="auto"/>
              <w:right w:val="single" w:sz="4" w:space="0" w:color="auto"/>
            </w:tcBorders>
            <w:hideMark/>
          </w:tcPr>
          <w:p w14:paraId="48EF4D34" w14:textId="77777777" w:rsidR="001A17A2" w:rsidRPr="00EF6962" w:rsidRDefault="001A17A2" w:rsidP="00932EBC">
            <w:pPr>
              <w:spacing w:before="120" w:after="120" w:line="276" w:lineRule="auto"/>
              <w:rPr>
                <w:rFonts w:asciiTheme="minorHAnsi" w:hAnsiTheme="minorHAnsi" w:cstheme="minorHAnsi"/>
                <w:noProof/>
                <w:color w:val="000000" w:themeColor="text1"/>
                <w:sz w:val="22"/>
                <w:szCs w:val="22"/>
                <w:lang w:val="en-GB"/>
              </w:rPr>
            </w:pPr>
            <w:r w:rsidRPr="00EF6962">
              <w:rPr>
                <w:rFonts w:asciiTheme="minorHAnsi" w:hAnsiTheme="minorHAnsi" w:cstheme="minorHAnsi"/>
                <w:noProof/>
                <w:color w:val="000000" w:themeColor="text1"/>
                <w:sz w:val="22"/>
                <w:szCs w:val="22"/>
                <w:lang w:val="en-GB"/>
              </w:rPr>
              <w:t>p.p.</w:t>
            </w:r>
          </w:p>
        </w:tc>
      </w:tr>
    </w:tbl>
    <w:p w14:paraId="65FBF240" w14:textId="77777777" w:rsidR="001A17A2" w:rsidRPr="00EF6962" w:rsidRDefault="001A17A2" w:rsidP="00932EBC">
      <w:pPr>
        <w:spacing w:before="120" w:after="120" w:line="276" w:lineRule="auto"/>
        <w:rPr>
          <w:rFonts w:asciiTheme="minorHAnsi" w:hAnsiTheme="minorHAnsi" w:cstheme="minorHAnsi"/>
          <w:noProof/>
          <w:color w:val="000000" w:themeColor="text1"/>
          <w:sz w:val="22"/>
          <w:szCs w:val="22"/>
          <w:lang w:val="en-GB"/>
        </w:rPr>
      </w:pPr>
    </w:p>
    <w:p w14:paraId="0D895D91" w14:textId="77777777" w:rsidR="001A17A2" w:rsidRPr="00EF6962" w:rsidRDefault="001A17A2" w:rsidP="00932EBC">
      <w:pPr>
        <w:spacing w:before="120" w:after="120" w:line="276" w:lineRule="auto"/>
        <w:rPr>
          <w:rFonts w:asciiTheme="minorHAnsi" w:hAnsiTheme="minorHAnsi" w:cstheme="minorHAnsi"/>
          <w:b/>
          <w:bCs/>
          <w:noProof/>
          <w:color w:val="000000" w:themeColor="text1"/>
          <w:sz w:val="22"/>
          <w:szCs w:val="22"/>
          <w:lang w:val="en-GB"/>
        </w:rPr>
      </w:pPr>
      <w:r w:rsidRPr="00EF6962">
        <w:rPr>
          <w:rFonts w:asciiTheme="minorHAnsi" w:hAnsiTheme="minorHAnsi" w:cstheme="minorHAnsi"/>
          <w:b/>
          <w:bCs/>
          <w:noProof/>
          <w:color w:val="000000" w:themeColor="text1"/>
          <w:sz w:val="22"/>
          <w:szCs w:val="22"/>
          <w:lang w:val="en-GB"/>
        </w:rPr>
        <w:t>6.</w:t>
      </w:r>
      <w:r w:rsidRPr="00EF6962">
        <w:rPr>
          <w:rFonts w:asciiTheme="minorHAnsi" w:hAnsiTheme="minorHAnsi" w:cstheme="minorHAnsi"/>
          <w:b/>
          <w:bCs/>
          <w:noProof/>
          <w:color w:val="000000" w:themeColor="text1"/>
          <w:sz w:val="22"/>
          <w:szCs w:val="22"/>
          <w:lang w:val="en-GB"/>
        </w:rPr>
        <w:tab/>
        <w:t xml:space="preserve">Partnership </w:t>
      </w:r>
    </w:p>
    <w:p w14:paraId="69D72EC2" w14:textId="77777777" w:rsidR="001A17A2" w:rsidRPr="00EF6962" w:rsidRDefault="001A17A2" w:rsidP="00932EBC">
      <w:pPr>
        <w:spacing w:before="120" w:after="120" w:line="276" w:lineRule="auto"/>
        <w:rPr>
          <w:rFonts w:asciiTheme="minorHAnsi" w:hAnsiTheme="minorHAnsi" w:cstheme="minorHAnsi"/>
          <w:b/>
          <w:i/>
          <w:iCs/>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Reference: Article 17(3)(g)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1A17A2" w:rsidRPr="00EF6962" w14:paraId="1CFD8B94" w14:textId="77777777" w:rsidTr="004F32B2">
        <w:tc>
          <w:tcPr>
            <w:tcW w:w="9288" w:type="dxa"/>
            <w:tcBorders>
              <w:top w:val="single" w:sz="4" w:space="0" w:color="auto"/>
              <w:left w:val="single" w:sz="4" w:space="0" w:color="auto"/>
              <w:bottom w:val="single" w:sz="4" w:space="0" w:color="auto"/>
              <w:right w:val="single" w:sz="4" w:space="0" w:color="auto"/>
            </w:tcBorders>
            <w:hideMark/>
          </w:tcPr>
          <w:p w14:paraId="7F29B352" w14:textId="77777777" w:rsidR="008D16FB" w:rsidRPr="00EF6962" w:rsidRDefault="008D16FB" w:rsidP="00932EBC">
            <w:pPr>
              <w:spacing w:before="120" w:after="120" w:line="276" w:lineRule="auto"/>
              <w:rPr>
                <w:rFonts w:asciiTheme="minorHAnsi" w:hAnsiTheme="minorHAnsi" w:cstheme="minorHAnsi"/>
                <w:i/>
                <w:noProof/>
                <w:color w:val="000000" w:themeColor="text1"/>
                <w:sz w:val="22"/>
                <w:szCs w:val="22"/>
              </w:rPr>
            </w:pPr>
            <w:r w:rsidRPr="00EF6962">
              <w:rPr>
                <w:rFonts w:asciiTheme="minorHAnsi" w:hAnsiTheme="minorHAnsi" w:cstheme="minorHAnsi"/>
                <w:i/>
                <w:noProof/>
                <w:color w:val="000000" w:themeColor="text1"/>
                <w:sz w:val="22"/>
                <w:szCs w:val="22"/>
              </w:rPr>
              <w:t>Text field [10 000]</w:t>
            </w:r>
          </w:p>
          <w:p w14:paraId="7DD151BD" w14:textId="77777777" w:rsidR="008D16FB" w:rsidRPr="00EF6962" w:rsidRDefault="008D16FB"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Principiul parteneriatului reprezintă un aspect esențial în procesul de programare și gestionare a fondurilor aferente PC, asigurând transparența procesului de programare și implementare și implicarea și responsabilizarea tuturor actorilor interesați.</w:t>
            </w:r>
          </w:p>
          <w:p w14:paraId="6239B0BA" w14:textId="77777777" w:rsidR="008D16FB" w:rsidRPr="00EF6962" w:rsidRDefault="008D16FB"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Pentru perioada de programare 2021-2027, MFE îndeplinește calitatea de coordonator național al elaborării documentelor de programare, respectiv a AP și a programelor subsecvente, asigurând totodată cadrul partenerial prin implicarea tuturor părților interesate reprezentative pentru programarea și implementarea fondurilor aferente PC. </w:t>
            </w:r>
          </w:p>
          <w:p w14:paraId="5A3DAD28" w14:textId="77777777" w:rsidR="008D16FB" w:rsidRPr="00EF6962" w:rsidRDefault="008D16FB"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Primele consultări parteneriale au avut loc  în prima jumătate a anului 2019, fiind constituite 5 grupuri parteneriale aferente celor 5 Obiective de Politică prevăzute la nivelul propunerii de Regulament general. În perioada 2019-2020, au avut loc numeroase consultări, atât prin organizarea de reuniuni parteneriale, cât și prin intermediul corespondenței electronice, pe marginea priorităților de finanțare post 2020. </w:t>
            </w:r>
          </w:p>
          <w:p w14:paraId="0B28AC5B" w14:textId="710AA126" w:rsidR="008D16FB" w:rsidRPr="00EF6962" w:rsidRDefault="008D16FB"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Odată cu definitivarea arhitecturii viitoarelor Programe Operaționale prin Memorandum la nivelul Guvernului în luna februarie 2020, grupurile de lucru organizate la nivelul celor 5 obiective de politic</w:t>
            </w:r>
            <w:r w:rsidR="0049644B">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au fost restructurate la nivel de program ca urmare a unui Ape</w:t>
            </w:r>
            <w:r w:rsidRPr="00EF6962">
              <w:rPr>
                <w:rFonts w:asciiTheme="minorHAnsi" w:hAnsiTheme="minorHAnsi" w:cstheme="minorHAnsi"/>
                <w:i/>
                <w:color w:val="000000" w:themeColor="text1"/>
                <w:sz w:val="22"/>
                <w:szCs w:val="22"/>
              </w:rPr>
              <w:t>l Național pentru exprimarea interesului și pentru selecția partenerilor în cadrul structurilor parteneriale aferente Programelor Operaționale</w:t>
            </w:r>
            <w:r w:rsidRPr="00EF6962">
              <w:rPr>
                <w:rFonts w:asciiTheme="minorHAnsi" w:hAnsiTheme="minorHAnsi" w:cstheme="minorHAnsi"/>
                <w:color w:val="000000" w:themeColor="text1"/>
                <w:sz w:val="22"/>
                <w:szCs w:val="22"/>
              </w:rPr>
              <w:t xml:space="preserve"> care a fost organizat în perioada mai – iulie 2020.</w:t>
            </w:r>
          </w:p>
          <w:p w14:paraId="3268C3D9" w14:textId="77777777" w:rsidR="008D16FB" w:rsidRPr="00EF6962" w:rsidRDefault="008D16FB"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Dincolo de activitatea concretă a structurilor parteneriale, transparența în procesul de programare este asigurată prin intermediul secțiunii dedicate la nivelul site-ului MFE, în cadrul căreia sunt postate cu regularitate documentele relevante pentru procesul de programare supuse consultării: logicile intervențiilor, diversele versiuni ale Programelor Operaționale, precum și calendarul consultărilor publice (link web:  </w:t>
            </w:r>
            <w:hyperlink r:id="rId18" w:history="1">
              <w:r w:rsidRPr="00EF6962">
                <w:rPr>
                  <w:rStyle w:val="Hyperlink"/>
                  <w:rFonts w:asciiTheme="minorHAnsi" w:hAnsiTheme="minorHAnsi" w:cstheme="minorHAnsi"/>
                  <w:color w:val="000000" w:themeColor="text1"/>
                  <w:sz w:val="22"/>
                  <w:szCs w:val="22"/>
                </w:rPr>
                <w:t>http://mfe.gov.ro/minister/perioade-de-programare/perioada-2021-2027/</w:t>
              </w:r>
            </w:hyperlink>
            <w:r w:rsidRPr="00EF6962">
              <w:rPr>
                <w:rFonts w:asciiTheme="minorHAnsi" w:hAnsiTheme="minorHAnsi" w:cstheme="minorHAnsi"/>
                <w:color w:val="000000" w:themeColor="text1"/>
                <w:sz w:val="22"/>
                <w:szCs w:val="22"/>
              </w:rPr>
              <w:t>).</w:t>
            </w:r>
          </w:p>
          <w:p w14:paraId="782E3CC9" w14:textId="170A62D4" w:rsidR="008D16FB" w:rsidRPr="00EF6962" w:rsidRDefault="008D16FB"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Astfel, după publicarea la 31 iulie a primelor versiuni ale Programelor Regionale 2021-2027 a avut loc o consultare publică în sistem de videoconferi</w:t>
            </w:r>
            <w:r w:rsidR="00C91E81">
              <w:rPr>
                <w:rFonts w:asciiTheme="minorHAnsi" w:hAnsiTheme="minorHAnsi" w:cstheme="minorHAnsi"/>
                <w:color w:val="000000" w:themeColor="text1"/>
                <w:sz w:val="22"/>
                <w:szCs w:val="22"/>
              </w:rPr>
              <w:t>nță</w:t>
            </w:r>
            <w:r w:rsidRPr="00EF6962">
              <w:rPr>
                <w:rFonts w:asciiTheme="minorHAnsi" w:hAnsiTheme="minorHAnsi" w:cstheme="minorHAnsi"/>
                <w:color w:val="000000" w:themeColor="text1"/>
                <w:sz w:val="22"/>
                <w:szCs w:val="22"/>
              </w:rPr>
              <w:t xml:space="preserve"> la care au participat prin intermediul platformei </w:t>
            </w:r>
            <w:proofErr w:type="spellStart"/>
            <w:r w:rsidRPr="00EF6962">
              <w:rPr>
                <w:rFonts w:asciiTheme="minorHAnsi" w:hAnsiTheme="minorHAnsi" w:cstheme="minorHAnsi"/>
                <w:color w:val="000000" w:themeColor="text1"/>
                <w:sz w:val="22"/>
                <w:szCs w:val="22"/>
              </w:rPr>
              <w:t>Webex</w:t>
            </w:r>
            <w:proofErr w:type="spellEnd"/>
            <w:r w:rsidRPr="00EF6962">
              <w:rPr>
                <w:rFonts w:asciiTheme="minorHAnsi" w:hAnsiTheme="minorHAnsi" w:cstheme="minorHAnsi"/>
                <w:color w:val="000000" w:themeColor="text1"/>
                <w:sz w:val="22"/>
                <w:szCs w:val="22"/>
              </w:rPr>
              <w:t xml:space="preserve"> aproximativ 180 de reprezentanți ai partenerilor. Observațiile/propunerile formulate in timpul reuniunii </w:t>
            </w:r>
            <w:r w:rsidR="00C91E81">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 xml:space="preserve">i/sau transmise ulterior în scris au fost analizate de ADR Vest </w:t>
            </w:r>
            <w:r w:rsidR="00C91E81">
              <w:rPr>
                <w:rFonts w:asciiTheme="minorHAnsi" w:hAnsiTheme="minorHAnsi" w:cstheme="minorHAnsi"/>
                <w:color w:val="000000" w:themeColor="text1"/>
                <w:sz w:val="22"/>
                <w:szCs w:val="22"/>
              </w:rPr>
              <w:t>ș</w:t>
            </w:r>
            <w:r w:rsidRPr="00EF6962">
              <w:rPr>
                <w:rFonts w:asciiTheme="minorHAnsi" w:hAnsiTheme="minorHAnsi" w:cstheme="minorHAnsi"/>
                <w:color w:val="000000" w:themeColor="text1"/>
                <w:sz w:val="22"/>
                <w:szCs w:val="22"/>
              </w:rPr>
              <w:t xml:space="preserve">i, după caz, integrate </w:t>
            </w:r>
            <w:r w:rsidR="00C91E81">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n versiunea revizuit</w:t>
            </w:r>
            <w:r w:rsidR="00C91E81">
              <w:rPr>
                <w:rFonts w:asciiTheme="minorHAnsi" w:hAnsiTheme="minorHAnsi" w:cstheme="minorHAnsi"/>
                <w:color w:val="000000" w:themeColor="text1"/>
                <w:sz w:val="22"/>
                <w:szCs w:val="22"/>
              </w:rPr>
              <w:t>ă</w:t>
            </w:r>
            <w:r w:rsidRPr="00EF6962">
              <w:rPr>
                <w:rFonts w:asciiTheme="minorHAnsi" w:hAnsiTheme="minorHAnsi" w:cstheme="minorHAnsi"/>
                <w:color w:val="000000" w:themeColor="text1"/>
                <w:sz w:val="22"/>
                <w:szCs w:val="22"/>
              </w:rPr>
              <w:t xml:space="preserve"> a POR Vest. </w:t>
            </w:r>
          </w:p>
          <w:p w14:paraId="20DEECDF" w14:textId="1482B513" w:rsidR="008D16FB" w:rsidRPr="00EF6962" w:rsidRDefault="008D16FB"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În paralel cu procesul național, pentru pregătirea POR Vest, la nivelul regiunii Vest au fost desfășurate până în prezent, consultări cu autorități publice locale, parteneri economici și sociali și organisme relevante care reprezintă societatea civilă, inclusiv parteneri în domeniul protecției mediului, organizații neguvernamentale și organisme însărcinate cu promovarea integrării sociale, egalității de gen și nediscriminării care, în conformitate cu abordarea bazată pe guvernanța pe mai multe niveluri se implică pe durata programării și ulterior în implementare, inclusiv prin participarea la Comitetul de Monitorizare.</w:t>
            </w:r>
          </w:p>
          <w:p w14:paraId="2331F89C" w14:textId="39586B2A" w:rsidR="008D16FB" w:rsidRPr="00EF6962" w:rsidRDefault="008D16FB"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Structurile parteneriale de referință la nivel regional, implicate </w:t>
            </w:r>
            <w:r w:rsidR="00864DD1">
              <w:rPr>
                <w:rFonts w:asciiTheme="minorHAnsi" w:hAnsiTheme="minorHAnsi" w:cstheme="minorHAnsi"/>
                <w:color w:val="000000" w:themeColor="text1"/>
                <w:sz w:val="22"/>
                <w:szCs w:val="22"/>
              </w:rPr>
              <w:t>î</w:t>
            </w:r>
            <w:r w:rsidRPr="00EF6962">
              <w:rPr>
                <w:rFonts w:asciiTheme="minorHAnsi" w:hAnsiTheme="minorHAnsi" w:cstheme="minorHAnsi"/>
                <w:color w:val="000000" w:themeColor="text1"/>
                <w:sz w:val="22"/>
                <w:szCs w:val="22"/>
              </w:rPr>
              <w:t xml:space="preserve">n programarea și implementarea fondurilor europene sunt: </w:t>
            </w:r>
            <w:r w:rsidRPr="00EF6962">
              <w:rPr>
                <w:rFonts w:asciiTheme="minorHAnsi" w:hAnsiTheme="minorHAnsi" w:cstheme="minorHAnsi"/>
                <w:b/>
                <w:bCs/>
                <w:color w:val="000000" w:themeColor="text1"/>
                <w:sz w:val="22"/>
                <w:szCs w:val="22"/>
              </w:rPr>
              <w:t>Consiliul pentru Dezvoltare Regională Vest (CDR Vest),</w:t>
            </w:r>
            <w:r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b/>
                <w:bCs/>
                <w:color w:val="000000" w:themeColor="text1"/>
                <w:sz w:val="22"/>
                <w:szCs w:val="22"/>
              </w:rPr>
              <w:t>Comitetul Regional pentru elaborarea PDR (CRP) 2021-2027 Vest</w:t>
            </w:r>
            <w:r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b/>
                <w:bCs/>
                <w:color w:val="000000" w:themeColor="text1"/>
                <w:sz w:val="22"/>
                <w:szCs w:val="22"/>
              </w:rPr>
              <w:t xml:space="preserve">Consorțiul Regional de Inovare Vest (CRI), Comitetul de Monitorizare al POR Vest (CM POR). </w:t>
            </w:r>
            <w:r w:rsidRPr="00EF6962">
              <w:rPr>
                <w:rFonts w:asciiTheme="minorHAnsi" w:hAnsiTheme="minorHAnsi" w:cstheme="minorHAnsi"/>
                <w:color w:val="000000" w:themeColor="text1"/>
                <w:sz w:val="22"/>
                <w:szCs w:val="22"/>
              </w:rPr>
              <w:t xml:space="preserve">Acest sistem asigură implicarea și reprezentativitatea </w:t>
            </w:r>
            <w:r w:rsidRPr="00EF6962">
              <w:rPr>
                <w:rFonts w:asciiTheme="minorHAnsi" w:hAnsiTheme="minorHAnsi" w:cstheme="minorHAnsi"/>
                <w:color w:val="000000" w:themeColor="text1"/>
                <w:sz w:val="22"/>
                <w:szCs w:val="22"/>
              </w:rPr>
              <w:lastRenderedPageBreak/>
              <w:t xml:space="preserve">principalilor actori din regiune în procesul de elaborare și implementare al POR, având o îndelungată colaborare de mai bine de 20 de ani, asigurând echilibrul structurilor locale și regionale. </w:t>
            </w:r>
          </w:p>
          <w:p w14:paraId="4F1B4B18" w14:textId="77777777" w:rsidR="008D16FB" w:rsidRPr="00EF6962" w:rsidRDefault="008D16FB"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b/>
                <w:bCs/>
                <w:color w:val="000000" w:themeColor="text1"/>
                <w:sz w:val="22"/>
                <w:szCs w:val="22"/>
              </w:rPr>
              <w:t>-   CDR Vest</w:t>
            </w:r>
            <w:r w:rsidRPr="00EF6962">
              <w:rPr>
                <w:rFonts w:asciiTheme="minorHAnsi" w:hAnsiTheme="minorHAnsi" w:cstheme="minorHAnsi"/>
                <w:color w:val="000000" w:themeColor="text1"/>
                <w:sz w:val="22"/>
                <w:szCs w:val="22"/>
              </w:rPr>
              <w:t xml:space="preserve"> este constituit în conformitate cu prevederile Legii 315/2004, cu modificările ulterioare și are </w:t>
            </w:r>
            <w:r w:rsidRPr="00EF6962">
              <w:rPr>
                <w:rFonts w:asciiTheme="minorHAnsi" w:hAnsiTheme="minorHAnsi" w:cstheme="minorHAnsi"/>
                <w:b/>
                <w:bCs/>
                <w:color w:val="000000" w:themeColor="text1"/>
                <w:sz w:val="22"/>
                <w:szCs w:val="22"/>
              </w:rPr>
              <w:t>rol deliberativ</w:t>
            </w:r>
            <w:r w:rsidRPr="00EF6962">
              <w:rPr>
                <w:rFonts w:asciiTheme="minorHAnsi" w:hAnsiTheme="minorHAnsi" w:cstheme="minorHAnsi"/>
                <w:color w:val="000000" w:themeColor="text1"/>
                <w:sz w:val="22"/>
                <w:szCs w:val="22"/>
              </w:rPr>
              <w:t xml:space="preserve"> la nivel regional. CDR Vest analizează și aprobă strategia și programele de dezvoltare regională, având competența de a asuma în numele regiunii aceste programe și de a verifica și analiza implementarea lor. CDR Vest este format din președinții consiliilor județene (4), primarii municipiilor reședință de județ (4), câte un reprezentant al primarilor de orașe (4) și unul al primarilor de comune din fiecare județ al regiunii (4).</w:t>
            </w:r>
          </w:p>
          <w:p w14:paraId="651CAA10" w14:textId="77777777" w:rsidR="008D16FB" w:rsidRPr="00EF6962" w:rsidRDefault="008D16FB"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b/>
                <w:bCs/>
                <w:color w:val="000000" w:themeColor="text1"/>
                <w:sz w:val="22"/>
                <w:szCs w:val="22"/>
              </w:rPr>
              <w:t>- CRP Vest</w:t>
            </w:r>
            <w:r w:rsidRPr="00EF6962">
              <w:rPr>
                <w:rFonts w:asciiTheme="minorHAnsi" w:hAnsiTheme="minorHAnsi" w:cstheme="minorHAnsi"/>
                <w:color w:val="000000" w:themeColor="text1"/>
                <w:sz w:val="22"/>
                <w:szCs w:val="22"/>
              </w:rPr>
              <w:t xml:space="preserve"> este organizat conform Regulamentul-Cadru privind organizarea și funcționarea Comitetelor Regionale pentru elaborarea Planului de Dezvoltare Regională (CRP) 2021-2027 și este un </w:t>
            </w:r>
            <w:r w:rsidRPr="00EF6962">
              <w:rPr>
                <w:rFonts w:asciiTheme="minorHAnsi" w:hAnsiTheme="minorHAnsi" w:cstheme="minorHAnsi"/>
                <w:b/>
                <w:bCs/>
                <w:color w:val="000000" w:themeColor="text1"/>
                <w:sz w:val="22"/>
                <w:szCs w:val="22"/>
              </w:rPr>
              <w:t>organism consultativ</w:t>
            </w:r>
            <w:r w:rsidRPr="00EF6962">
              <w:rPr>
                <w:rFonts w:asciiTheme="minorHAnsi" w:hAnsiTheme="minorHAnsi" w:cstheme="minorHAnsi"/>
                <w:color w:val="000000" w:themeColor="text1"/>
                <w:sz w:val="22"/>
                <w:szCs w:val="22"/>
              </w:rPr>
              <w:t xml:space="preserve"> care reunește și implică în procesul de planificare principalii actori cheie din regiune într-un cadru larg partenerial, pentru elaborarea și avizarea Planului de Dezvoltare Regională (PDR) Vest – </w:t>
            </w:r>
            <w:r w:rsidRPr="00EF6962">
              <w:rPr>
                <w:rFonts w:asciiTheme="minorHAnsi" w:hAnsiTheme="minorHAnsi" w:cstheme="minorHAnsi"/>
                <w:b/>
                <w:bCs/>
                <w:color w:val="000000" w:themeColor="text1"/>
                <w:sz w:val="22"/>
                <w:szCs w:val="22"/>
              </w:rPr>
              <w:t>principalul document care fundamentează POR Vest pentru 2021-2027</w:t>
            </w:r>
            <w:r w:rsidRPr="00EF6962">
              <w:rPr>
                <w:rFonts w:asciiTheme="minorHAnsi" w:hAnsiTheme="minorHAnsi" w:cstheme="minorHAnsi"/>
                <w:color w:val="000000" w:themeColor="text1"/>
                <w:sz w:val="22"/>
                <w:szCs w:val="22"/>
              </w:rPr>
              <w:t xml:space="preserve">. Componența structurilor parteneriale prevăzute în cadrul CRP sunt: </w:t>
            </w:r>
            <w:r w:rsidRPr="00EF6962">
              <w:rPr>
                <w:rFonts w:asciiTheme="minorHAnsi" w:hAnsiTheme="minorHAnsi" w:cstheme="minorHAnsi"/>
                <w:b/>
                <w:bCs/>
                <w:color w:val="000000" w:themeColor="text1"/>
                <w:sz w:val="22"/>
                <w:szCs w:val="22"/>
              </w:rPr>
              <w:t>6 Grupuri tematice regionale (GTR)</w:t>
            </w:r>
            <w:r w:rsidRPr="00EF6962">
              <w:rPr>
                <w:rFonts w:asciiTheme="minorHAnsi" w:hAnsiTheme="minorHAnsi" w:cstheme="minorHAnsi"/>
                <w:color w:val="000000" w:themeColor="text1"/>
                <w:sz w:val="22"/>
                <w:szCs w:val="22"/>
              </w:rPr>
              <w:t xml:space="preserve">, câte unul pentru cele </w:t>
            </w:r>
            <w:r w:rsidRPr="00EF6962">
              <w:rPr>
                <w:rFonts w:asciiTheme="minorHAnsi" w:hAnsiTheme="minorHAnsi" w:cstheme="minorHAnsi"/>
                <w:b/>
                <w:bCs/>
                <w:color w:val="000000" w:themeColor="text1"/>
                <w:sz w:val="22"/>
                <w:szCs w:val="22"/>
              </w:rPr>
              <w:t>5 obiective de politică</w:t>
            </w:r>
            <w:r w:rsidRPr="00EF6962">
              <w:rPr>
                <w:rFonts w:asciiTheme="minorHAnsi" w:hAnsiTheme="minorHAnsi" w:cstheme="minorHAnsi"/>
                <w:color w:val="000000" w:themeColor="text1"/>
                <w:sz w:val="22"/>
                <w:szCs w:val="22"/>
              </w:rPr>
              <w:t xml:space="preserve"> de la nivel european și un grup pentru Administrație și bună guvernanță regionale</w:t>
            </w:r>
            <w:r w:rsidRPr="00EF6962">
              <w:rPr>
                <w:rFonts w:asciiTheme="minorHAnsi" w:hAnsiTheme="minorHAnsi" w:cstheme="minorHAnsi"/>
                <w:b/>
                <w:bCs/>
                <w:color w:val="000000" w:themeColor="text1"/>
                <w:sz w:val="22"/>
                <w:szCs w:val="22"/>
              </w:rPr>
              <w:t>, Grupurile de lucru subregionale (GLSR</w:t>
            </w:r>
            <w:r w:rsidRPr="00EF6962">
              <w:rPr>
                <w:rFonts w:asciiTheme="minorHAnsi" w:hAnsiTheme="minorHAnsi" w:cstheme="minorHAnsi"/>
                <w:color w:val="000000" w:themeColor="text1"/>
                <w:sz w:val="22"/>
                <w:szCs w:val="22"/>
              </w:rPr>
              <w:t>), organizate la nivel județean. Parteneriatul regional este compus din:</w:t>
            </w:r>
          </w:p>
          <w:p w14:paraId="17B5198E" w14:textId="77777777" w:rsidR="008D16FB" w:rsidRPr="00EF6962" w:rsidRDefault="008D16FB" w:rsidP="00932EBC">
            <w:pPr>
              <w:pStyle w:val="ListParagraph"/>
              <w:numPr>
                <w:ilvl w:val="0"/>
                <w:numId w:val="62"/>
              </w:numPr>
              <w:spacing w:before="0" w:after="0"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Consilii județene și Primării de municipii și orașe,</w:t>
            </w:r>
          </w:p>
          <w:p w14:paraId="19A22C16" w14:textId="77777777" w:rsidR="008D16FB" w:rsidRPr="00EF6962" w:rsidRDefault="008D16FB" w:rsidP="00932EBC">
            <w:pPr>
              <w:pStyle w:val="ListParagraph"/>
              <w:numPr>
                <w:ilvl w:val="0"/>
                <w:numId w:val="62"/>
              </w:numPr>
              <w:spacing w:before="0" w:after="0"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Servicii și instituții județene publice (Agenții pentru ocuparea forței de muncă, pentru protecția mediului, direcții de asistență socială, direcții de cultură),</w:t>
            </w:r>
          </w:p>
          <w:p w14:paraId="7D82171D" w14:textId="77777777" w:rsidR="008D16FB" w:rsidRPr="00EF6962" w:rsidRDefault="008D16FB" w:rsidP="00932EBC">
            <w:pPr>
              <w:pStyle w:val="ListParagraph"/>
              <w:numPr>
                <w:ilvl w:val="0"/>
                <w:numId w:val="62"/>
              </w:numPr>
              <w:spacing w:before="0" w:after="0"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Inspectorate școlare, Universități, licee, organizații de cercetare,</w:t>
            </w:r>
          </w:p>
          <w:p w14:paraId="02BDAC8C" w14:textId="77777777" w:rsidR="008D16FB" w:rsidRPr="00EF6962" w:rsidRDefault="008D16FB" w:rsidP="00932EBC">
            <w:pPr>
              <w:pStyle w:val="ListParagraph"/>
              <w:numPr>
                <w:ilvl w:val="0"/>
                <w:numId w:val="62"/>
              </w:numPr>
              <w:spacing w:before="0" w:after="0"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Camere de comerț și industrie, IMM-uri relevante,</w:t>
            </w:r>
          </w:p>
          <w:p w14:paraId="419137D3" w14:textId="77777777" w:rsidR="008D16FB" w:rsidRPr="00EF6962" w:rsidRDefault="008D16FB" w:rsidP="00932EBC">
            <w:pPr>
              <w:pStyle w:val="ListParagraph"/>
              <w:numPr>
                <w:ilvl w:val="0"/>
                <w:numId w:val="62"/>
              </w:numPr>
              <w:spacing w:before="0" w:after="0"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Direcțiile regionale de drumuri și poduri, căi ferate, aeroporturi,</w:t>
            </w:r>
          </w:p>
          <w:p w14:paraId="7B175FA2" w14:textId="77777777" w:rsidR="008D16FB" w:rsidRPr="00EF6962" w:rsidRDefault="008D16FB" w:rsidP="00932EBC">
            <w:pPr>
              <w:pStyle w:val="ListParagraph"/>
              <w:numPr>
                <w:ilvl w:val="0"/>
                <w:numId w:val="62"/>
              </w:numPr>
              <w:spacing w:before="0" w:after="0"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Grupuri de acțiune locală (GAL-uri),</w:t>
            </w:r>
          </w:p>
          <w:p w14:paraId="4ABCD3B8" w14:textId="77777777" w:rsidR="008D16FB" w:rsidRPr="00EF6962" w:rsidRDefault="008D16FB" w:rsidP="00932EBC">
            <w:pPr>
              <w:pStyle w:val="ListParagraph"/>
              <w:numPr>
                <w:ilvl w:val="0"/>
                <w:numId w:val="62"/>
              </w:numPr>
              <w:spacing w:before="0" w:after="0"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 xml:space="preserve">Birouri de cooperare transfrontalieră, </w:t>
            </w:r>
          </w:p>
          <w:p w14:paraId="49131C13" w14:textId="76E09292" w:rsidR="008D16FB" w:rsidRPr="00EF6962" w:rsidRDefault="008D16FB" w:rsidP="00932EBC">
            <w:pPr>
              <w:pStyle w:val="ListParagraph"/>
              <w:numPr>
                <w:ilvl w:val="0"/>
                <w:numId w:val="62"/>
              </w:numPr>
              <w:spacing w:before="0" w:after="0"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Organizații pentru dezvoltarea tur</w:t>
            </w:r>
            <w:r w:rsidR="00D90416">
              <w:rPr>
                <w:rFonts w:asciiTheme="minorHAnsi" w:hAnsiTheme="minorHAnsi" w:cstheme="minorHAnsi"/>
                <w:color w:val="000000" w:themeColor="text1"/>
                <w:sz w:val="22"/>
                <w:lang w:val="ro-RO"/>
              </w:rPr>
              <w:t>is</w:t>
            </w:r>
            <w:r w:rsidRPr="00EF6962">
              <w:rPr>
                <w:rFonts w:asciiTheme="minorHAnsi" w:hAnsiTheme="minorHAnsi" w:cstheme="minorHAnsi"/>
                <w:color w:val="000000" w:themeColor="text1"/>
                <w:sz w:val="22"/>
                <w:lang w:val="ro-RO"/>
              </w:rPr>
              <w:t>mului sau culturale,</w:t>
            </w:r>
          </w:p>
          <w:p w14:paraId="7D28E3C2" w14:textId="77777777" w:rsidR="008D16FB" w:rsidRPr="00EF6962" w:rsidRDefault="008D16FB" w:rsidP="00932EBC">
            <w:pPr>
              <w:pStyle w:val="ListParagraph"/>
              <w:numPr>
                <w:ilvl w:val="0"/>
                <w:numId w:val="62"/>
              </w:numPr>
              <w:spacing w:before="0" w:after="0" w:line="276" w:lineRule="auto"/>
              <w:jc w:val="both"/>
              <w:rPr>
                <w:rFonts w:asciiTheme="minorHAnsi" w:hAnsiTheme="minorHAnsi" w:cstheme="minorHAnsi"/>
                <w:color w:val="000000" w:themeColor="text1"/>
                <w:sz w:val="22"/>
                <w:lang w:val="ro-RO"/>
              </w:rPr>
            </w:pPr>
            <w:r w:rsidRPr="00EF6962">
              <w:rPr>
                <w:rFonts w:asciiTheme="minorHAnsi" w:hAnsiTheme="minorHAnsi" w:cstheme="minorHAnsi"/>
                <w:color w:val="000000" w:themeColor="text1"/>
                <w:sz w:val="22"/>
                <w:lang w:val="ro-RO"/>
              </w:rPr>
              <w:t>ONG-uri</w:t>
            </w:r>
          </w:p>
          <w:p w14:paraId="24B68808" w14:textId="77777777" w:rsidR="008D16FB" w:rsidRPr="00EF6962" w:rsidRDefault="008D16FB" w:rsidP="00932EBC">
            <w:pPr>
              <w:pStyle w:val="ListParagraph"/>
              <w:spacing w:after="0" w:line="276" w:lineRule="auto"/>
              <w:jc w:val="both"/>
              <w:rPr>
                <w:rFonts w:asciiTheme="minorHAnsi" w:hAnsiTheme="minorHAnsi" w:cstheme="minorHAnsi"/>
                <w:color w:val="000000" w:themeColor="text1"/>
                <w:sz w:val="22"/>
              </w:rPr>
            </w:pPr>
          </w:p>
          <w:p w14:paraId="098D6CCE" w14:textId="77777777" w:rsidR="008D16FB" w:rsidRPr="00EF6962" w:rsidRDefault="008D16FB" w:rsidP="00932EBC">
            <w:pPr>
              <w:pStyle w:val="NormalWeb"/>
              <w:shd w:val="clear" w:color="auto" w:fill="FFFFFF"/>
              <w:spacing w:before="0" w:beforeAutospacing="0" w:after="0" w:afterAutospacing="0" w:line="276" w:lineRule="auto"/>
              <w:jc w:val="both"/>
              <w:textAlignment w:val="baseline"/>
              <w:rPr>
                <w:rFonts w:asciiTheme="minorHAnsi" w:hAnsiTheme="minorHAnsi" w:cstheme="minorHAnsi"/>
                <w:color w:val="000000" w:themeColor="text1"/>
                <w:sz w:val="22"/>
                <w:szCs w:val="22"/>
              </w:rPr>
            </w:pPr>
            <w:r w:rsidRPr="00EF6962">
              <w:rPr>
                <w:rFonts w:asciiTheme="minorHAnsi" w:hAnsiTheme="minorHAnsi" w:cstheme="minorHAnsi"/>
                <w:b/>
                <w:bCs/>
                <w:color w:val="000000" w:themeColor="text1"/>
                <w:sz w:val="22"/>
                <w:szCs w:val="22"/>
              </w:rPr>
              <w:t xml:space="preserve">-  CRI Vest </w:t>
            </w:r>
            <w:r w:rsidRPr="00EF6962">
              <w:rPr>
                <w:rFonts w:asciiTheme="minorHAnsi" w:hAnsiTheme="minorHAnsi" w:cstheme="minorHAnsi"/>
                <w:color w:val="000000" w:themeColor="text1"/>
                <w:sz w:val="22"/>
                <w:szCs w:val="22"/>
              </w:rPr>
              <w:t xml:space="preserve">este structura consultativă implicată în procesul de actualizare și monitorizare a Strategiei Regionale de Specializare Inteligentă (RIS), de avizare a Documentului Cadru Regional, precum și de analiză și </w:t>
            </w:r>
            <w:proofErr w:type="spellStart"/>
            <w:r w:rsidRPr="00EF6962">
              <w:rPr>
                <w:rFonts w:asciiTheme="minorHAnsi" w:hAnsiTheme="minorHAnsi" w:cstheme="minorHAnsi"/>
                <w:color w:val="000000" w:themeColor="text1"/>
                <w:sz w:val="22"/>
                <w:szCs w:val="22"/>
              </w:rPr>
              <w:t>prioritizare</w:t>
            </w:r>
            <w:proofErr w:type="spellEnd"/>
            <w:r w:rsidRPr="00EF6962">
              <w:rPr>
                <w:rFonts w:asciiTheme="minorHAnsi" w:hAnsiTheme="minorHAnsi" w:cstheme="minorHAnsi"/>
                <w:color w:val="000000" w:themeColor="text1"/>
                <w:sz w:val="22"/>
                <w:szCs w:val="22"/>
              </w:rPr>
              <w:t xml:space="preserve"> a propunerilor de proiecte aferente entităților CDI.</w:t>
            </w:r>
          </w:p>
          <w:p w14:paraId="1193E2C5" w14:textId="77777777" w:rsidR="008D16FB" w:rsidRPr="00EF6962" w:rsidRDefault="008D16FB"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Componența structurii parteneriale este prevăzută în Regulamentul privind organizarea și Funcționarea CRI Vest și este formată din:</w:t>
            </w:r>
          </w:p>
          <w:p w14:paraId="716F616D" w14:textId="77777777" w:rsidR="008D16FB" w:rsidRPr="00EF6962" w:rsidRDefault="008D16FB" w:rsidP="00932EBC">
            <w:pPr>
              <w:numPr>
                <w:ilvl w:val="0"/>
                <w:numId w:val="63"/>
              </w:num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universități și structuri de cercetare-dezvoltare ale acestora;</w:t>
            </w:r>
          </w:p>
          <w:p w14:paraId="58F985D6" w14:textId="77777777" w:rsidR="008D16FB" w:rsidRPr="00EF6962" w:rsidRDefault="008D16FB" w:rsidP="00932EBC">
            <w:pPr>
              <w:numPr>
                <w:ilvl w:val="0"/>
                <w:numId w:val="63"/>
              </w:num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Institute de cercetare – dezvoltare publice sau private, centre sau stațiuni de cercetare-dezvoltare din Regiunea Vest;</w:t>
            </w:r>
          </w:p>
          <w:p w14:paraId="77904AAA" w14:textId="77777777" w:rsidR="008D16FB" w:rsidRPr="00EF6962" w:rsidRDefault="008D16FB" w:rsidP="00932EBC">
            <w:pPr>
              <w:numPr>
                <w:ilvl w:val="0"/>
                <w:numId w:val="63"/>
              </w:num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clustere;</w:t>
            </w:r>
          </w:p>
          <w:p w14:paraId="758D597C" w14:textId="77777777" w:rsidR="008D16FB" w:rsidRPr="00EF6962" w:rsidRDefault="008D16FB" w:rsidP="00932EBC">
            <w:pPr>
              <w:numPr>
                <w:ilvl w:val="0"/>
                <w:numId w:val="63"/>
              </w:num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Entități de transfer tehnologic acreditate;</w:t>
            </w:r>
          </w:p>
          <w:p w14:paraId="4AAEE275" w14:textId="77777777" w:rsidR="008D16FB" w:rsidRPr="00EF6962" w:rsidRDefault="008D16FB" w:rsidP="00932EBC">
            <w:pPr>
              <w:numPr>
                <w:ilvl w:val="0"/>
                <w:numId w:val="63"/>
              </w:num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Agenți economici care au activitate de CDI. </w:t>
            </w:r>
          </w:p>
          <w:p w14:paraId="32327873" w14:textId="77777777" w:rsidR="008D16FB" w:rsidRPr="00EF6962" w:rsidRDefault="008D16FB" w:rsidP="00932EBC">
            <w:pPr>
              <w:spacing w:line="276" w:lineRule="auto"/>
              <w:ind w:left="720"/>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w:t>
            </w:r>
          </w:p>
          <w:p w14:paraId="5543945D" w14:textId="77777777" w:rsidR="008D16FB" w:rsidRPr="00EF6962" w:rsidRDefault="008D16FB" w:rsidP="00932EBC">
            <w:pPr>
              <w:pStyle w:val="NormalWeb"/>
              <w:shd w:val="clear" w:color="auto" w:fill="FFFFFF"/>
              <w:spacing w:before="0" w:beforeAutospacing="0" w:after="0" w:afterAutospacing="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Atât PDR Vest, cât și RIS 3 Vest stau la baza fundamentării POR 2021-2027.</w:t>
            </w:r>
          </w:p>
          <w:p w14:paraId="1C9FA3A8" w14:textId="77777777" w:rsidR="008D16FB" w:rsidRPr="00EF6962" w:rsidRDefault="008D16FB" w:rsidP="00932EBC">
            <w:pPr>
              <w:pStyle w:val="NormalWeb"/>
              <w:shd w:val="clear" w:color="auto" w:fill="FFFFFF"/>
              <w:spacing w:before="0" w:beforeAutospacing="0" w:after="0" w:afterAutospacing="0" w:line="276" w:lineRule="auto"/>
              <w:jc w:val="both"/>
              <w:rPr>
                <w:rFonts w:asciiTheme="minorHAnsi" w:hAnsiTheme="minorHAnsi" w:cstheme="minorHAnsi"/>
                <w:color w:val="000000" w:themeColor="text1"/>
                <w:sz w:val="22"/>
                <w:szCs w:val="22"/>
              </w:rPr>
            </w:pPr>
          </w:p>
          <w:p w14:paraId="33561EC7" w14:textId="77777777" w:rsidR="008D16FB" w:rsidRPr="00EF6962" w:rsidRDefault="008D16FB" w:rsidP="00932EBC">
            <w:pPr>
              <w:pStyle w:val="NormalWeb"/>
              <w:shd w:val="clear" w:color="auto" w:fill="FFFFFF"/>
              <w:spacing w:before="0" w:beforeAutospacing="0" w:after="0" w:afterAutospacing="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b/>
                <w:bCs/>
                <w:color w:val="000000" w:themeColor="text1"/>
                <w:sz w:val="22"/>
                <w:szCs w:val="22"/>
              </w:rPr>
              <w:t>CM POR Vest</w:t>
            </w:r>
            <w:r w:rsidRPr="00EF6962">
              <w:rPr>
                <w:rFonts w:asciiTheme="minorHAnsi" w:hAnsiTheme="minorHAnsi" w:cstheme="minorHAnsi"/>
                <w:color w:val="000000" w:themeColor="text1"/>
                <w:sz w:val="22"/>
                <w:szCs w:val="22"/>
              </w:rPr>
              <w:t xml:space="preserve"> va avea atribuții în implementarea, monitorizarea și evaluarea POR Vest 2021-2027</w:t>
            </w:r>
            <w:r w:rsidRPr="00EF6962">
              <w:rPr>
                <w:rFonts w:asciiTheme="minorHAnsi" w:hAnsiTheme="minorHAnsi" w:cstheme="minorHAnsi"/>
                <w:b/>
                <w:bCs/>
                <w:color w:val="000000" w:themeColor="text1"/>
                <w:sz w:val="22"/>
                <w:szCs w:val="22"/>
              </w:rPr>
              <w:t>.</w:t>
            </w:r>
            <w:r w:rsidRPr="00EF6962">
              <w:rPr>
                <w:rFonts w:asciiTheme="minorHAnsi" w:hAnsiTheme="minorHAnsi" w:cstheme="minorHAnsi"/>
                <w:color w:val="000000" w:themeColor="text1"/>
                <w:sz w:val="22"/>
                <w:szCs w:val="22"/>
              </w:rPr>
              <w:t xml:space="preserve"> Comitetul va avea 24 membri, reprezentând la paritate administrația publică locală, respectiv mediul academic, de afaceri și societatea civilă. Astfel jumătate din membri vor fi reprezentanți ai celor 4 consilii județene și a celor 4 primării ale municipiilor reședință de județ și a 4 primării de orașe, câte </w:t>
            </w:r>
            <w:r w:rsidRPr="00EF6962">
              <w:rPr>
                <w:rFonts w:asciiTheme="minorHAnsi" w:hAnsiTheme="minorHAnsi" w:cstheme="minorHAnsi"/>
                <w:color w:val="000000" w:themeColor="text1"/>
                <w:sz w:val="22"/>
                <w:szCs w:val="22"/>
              </w:rPr>
              <w:lastRenderedPageBreak/>
              <w:t>unul din fiecare județ. Cealaltă jumătate va fi formată din reprezentanți ai celor mai active și relevante firme din regiune, universități, ONG-uri care activează în domeniile de interes ale POR. Criteriile și procesul de selecție ale acestora vor fi realizate ulterior aprobării POR Vest 2021-2027.</w:t>
            </w:r>
          </w:p>
          <w:p w14:paraId="10741B57" w14:textId="7EC81200" w:rsidR="008D16FB" w:rsidRPr="00EF6962" w:rsidRDefault="008D16FB" w:rsidP="00932EBC">
            <w:pPr>
              <w:pStyle w:val="NormalWeb"/>
              <w:shd w:val="clear" w:color="auto" w:fill="FFFFFF"/>
              <w:spacing w:before="0" w:beforeAutospacing="0" w:after="0" w:afterAutospacing="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b/>
                <w:bCs/>
                <w:color w:val="000000" w:themeColor="text1"/>
                <w:sz w:val="22"/>
                <w:szCs w:val="22"/>
              </w:rPr>
              <w:t>CM POR Vest</w:t>
            </w:r>
            <w:r w:rsidRPr="00EF6962">
              <w:rPr>
                <w:rFonts w:asciiTheme="minorHAnsi" w:hAnsiTheme="minorHAnsi" w:cstheme="minorHAnsi"/>
                <w:color w:val="000000" w:themeColor="text1"/>
                <w:sz w:val="22"/>
                <w:szCs w:val="22"/>
              </w:rPr>
              <w:t xml:space="preserve"> va aproba metodologia și criteriile folosite pentru selectarea operațiunilor, raportul final de performanță, planul de evaluare, propunerile de modificare program. De asemenea, examinează progresele înregistrate în ceea ce privește implementarea programului și realizarea obiectivelor, orice probleme care influențează performanța programului și măsurile luate pentru a le remedia,</w:t>
            </w:r>
            <w:r w:rsidR="0037371F">
              <w:rPr>
                <w:rFonts w:asciiTheme="minorHAnsi" w:hAnsiTheme="minorHAnsi" w:cstheme="minorHAnsi"/>
                <w:color w:val="000000" w:themeColor="text1"/>
                <w:sz w:val="22"/>
                <w:szCs w:val="22"/>
              </w:rPr>
              <w:t xml:space="preserve"> </w:t>
            </w:r>
            <w:r w:rsidRPr="00EF6962">
              <w:rPr>
                <w:rFonts w:asciiTheme="minorHAnsi" w:hAnsiTheme="minorHAnsi" w:cstheme="minorHAnsi"/>
                <w:color w:val="000000" w:themeColor="text1"/>
                <w:sz w:val="22"/>
                <w:szCs w:val="22"/>
              </w:rPr>
              <w:t>contribuția programului la abordarea provocărilor identificate în recomandările de țară, elementele evaluării ex ante, progresele înregistrate cu privire la efectuarea evaluărilor, punerea în aplicare a acțiunilor legate de comunicare și vizibilitate, îndeplinirea condițiilor favorizante și aplicarea acestora în cursul întregii perioade de programare, progresele înregistrate în ceea ce privește consolidarea capacității administrative pentru instituțiile publice și beneficiari.</w:t>
            </w:r>
          </w:p>
          <w:p w14:paraId="5149A4CF" w14:textId="77777777" w:rsidR="008D16FB" w:rsidRPr="00EF6962" w:rsidRDefault="008D16FB" w:rsidP="00932EBC">
            <w:pPr>
              <w:pStyle w:val="NormalWeb"/>
              <w:shd w:val="clear" w:color="auto" w:fill="FFFFFF"/>
              <w:spacing w:before="0" w:beforeAutospacing="0" w:after="0" w:afterAutospacing="0" w:line="276" w:lineRule="auto"/>
              <w:jc w:val="both"/>
              <w:rPr>
                <w:rFonts w:asciiTheme="minorHAnsi" w:hAnsiTheme="minorHAnsi" w:cstheme="minorHAnsi"/>
                <w:color w:val="000000" w:themeColor="text1"/>
                <w:sz w:val="22"/>
                <w:szCs w:val="22"/>
              </w:rPr>
            </w:pPr>
          </w:p>
          <w:p w14:paraId="114468A0" w14:textId="77777777" w:rsidR="008D16FB" w:rsidRPr="00EF6962" w:rsidRDefault="008D16FB"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Întâlnirile de lucru și consultările publice parteneriale au avut loc astfel:</w:t>
            </w:r>
          </w:p>
          <w:p w14:paraId="086E8A49" w14:textId="77777777" w:rsidR="008D16FB" w:rsidRPr="00EF6962" w:rsidRDefault="008D16FB"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b/>
                <w:bCs/>
                <w:color w:val="000000" w:themeColor="text1"/>
                <w:sz w:val="22"/>
                <w:szCs w:val="22"/>
              </w:rPr>
              <w:t>elaborarea PDR Vest 2021-2027</w:t>
            </w:r>
            <w:r w:rsidRPr="00EF6962">
              <w:rPr>
                <w:rFonts w:asciiTheme="minorHAnsi" w:hAnsiTheme="minorHAnsi" w:cstheme="minorHAnsi"/>
                <w:color w:val="000000" w:themeColor="text1"/>
                <w:sz w:val="22"/>
                <w:szCs w:val="22"/>
              </w:rPr>
              <w:t>:</w:t>
            </w:r>
          </w:p>
          <w:p w14:paraId="13BBC2ED" w14:textId="77777777" w:rsidR="008D16FB" w:rsidRPr="00EF6962" w:rsidRDefault="008D16FB" w:rsidP="00932EBC">
            <w:pPr>
              <w:pStyle w:val="ListParagraph"/>
              <w:numPr>
                <w:ilvl w:val="0"/>
                <w:numId w:val="64"/>
              </w:numPr>
              <w:spacing w:before="0" w:after="0" w:line="276" w:lineRule="auto"/>
              <w:jc w:val="both"/>
              <w:rPr>
                <w:rFonts w:asciiTheme="minorHAnsi" w:hAnsiTheme="minorHAnsi" w:cstheme="minorHAnsi"/>
                <w:color w:val="000000" w:themeColor="text1"/>
                <w:sz w:val="22"/>
              </w:rPr>
            </w:pPr>
            <w:proofErr w:type="spellStart"/>
            <w:r w:rsidRPr="00EF6962">
              <w:rPr>
                <w:rFonts w:asciiTheme="minorHAnsi" w:hAnsiTheme="minorHAnsi" w:cstheme="minorHAnsi"/>
                <w:color w:val="000000" w:themeColor="text1"/>
                <w:sz w:val="22"/>
              </w:rPr>
              <w:t>Consultare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publică</w:t>
            </w:r>
            <w:proofErr w:type="spellEnd"/>
            <w:r w:rsidRPr="00EF6962">
              <w:rPr>
                <w:rFonts w:asciiTheme="minorHAnsi" w:hAnsiTheme="minorHAnsi" w:cstheme="minorHAnsi"/>
                <w:color w:val="000000" w:themeColor="text1"/>
                <w:sz w:val="22"/>
              </w:rPr>
              <w:t xml:space="preserve"> - </w:t>
            </w:r>
            <w:proofErr w:type="spellStart"/>
            <w:r w:rsidRPr="00EF6962">
              <w:rPr>
                <w:rFonts w:asciiTheme="minorHAnsi" w:hAnsiTheme="minorHAnsi" w:cstheme="minorHAnsi"/>
                <w:color w:val="000000" w:themeColor="text1"/>
                <w:sz w:val="22"/>
              </w:rPr>
              <w:t>Analiza</w:t>
            </w:r>
            <w:proofErr w:type="spellEnd"/>
            <w:r w:rsidRPr="00EF6962">
              <w:rPr>
                <w:rFonts w:asciiTheme="minorHAnsi" w:hAnsiTheme="minorHAnsi" w:cstheme="minorHAnsi"/>
                <w:color w:val="000000" w:themeColor="text1"/>
                <w:sz w:val="22"/>
              </w:rPr>
              <w:t xml:space="preserve"> socio-</w:t>
            </w:r>
            <w:proofErr w:type="spellStart"/>
            <w:r w:rsidRPr="00EF6962">
              <w:rPr>
                <w:rFonts w:asciiTheme="minorHAnsi" w:hAnsiTheme="minorHAnsi" w:cstheme="minorHAnsi"/>
                <w:color w:val="000000" w:themeColor="text1"/>
                <w:sz w:val="22"/>
              </w:rPr>
              <w:t>economică</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și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Analiza</w:t>
            </w:r>
            <w:proofErr w:type="spellEnd"/>
            <w:r w:rsidRPr="00EF6962">
              <w:rPr>
                <w:rFonts w:asciiTheme="minorHAnsi" w:hAnsiTheme="minorHAnsi" w:cstheme="minorHAnsi"/>
                <w:color w:val="000000" w:themeColor="text1"/>
                <w:sz w:val="22"/>
              </w:rPr>
              <w:t xml:space="preserve"> SWOT a </w:t>
            </w:r>
            <w:proofErr w:type="spellStart"/>
            <w:r w:rsidRPr="00EF6962">
              <w:rPr>
                <w:rFonts w:asciiTheme="minorHAnsi" w:hAnsiTheme="minorHAnsi" w:cstheme="minorHAnsi"/>
                <w:color w:val="000000" w:themeColor="text1"/>
                <w:sz w:val="22"/>
              </w:rPr>
              <w:t>Regiunii</w:t>
            </w:r>
            <w:proofErr w:type="spellEnd"/>
            <w:r w:rsidRPr="00EF6962">
              <w:rPr>
                <w:rFonts w:asciiTheme="minorHAnsi" w:hAnsiTheme="minorHAnsi" w:cstheme="minorHAnsi"/>
                <w:color w:val="000000" w:themeColor="text1"/>
                <w:sz w:val="22"/>
              </w:rPr>
              <w:t xml:space="preserve"> Vest, </w:t>
            </w:r>
            <w:proofErr w:type="spellStart"/>
            <w:r w:rsidRPr="00EF6962">
              <w:rPr>
                <w:rFonts w:asciiTheme="minorHAnsi" w:hAnsiTheme="minorHAnsi" w:cstheme="minorHAnsi"/>
                <w:color w:val="000000" w:themeColor="text1"/>
                <w:sz w:val="22"/>
              </w:rPr>
              <w:t>lansată</w:t>
            </w:r>
            <w:proofErr w:type="spellEnd"/>
            <w:r w:rsidRPr="00EF6962">
              <w:rPr>
                <w:rFonts w:asciiTheme="minorHAnsi" w:hAnsiTheme="minorHAnsi" w:cstheme="minorHAnsi"/>
                <w:color w:val="000000" w:themeColor="text1"/>
                <w:sz w:val="22"/>
              </w:rPr>
              <w:t xml:space="preserve"> pe site-ul ADR Vest - 15.04.2020. </w:t>
            </w:r>
            <w:proofErr w:type="spellStart"/>
            <w:r w:rsidRPr="00EF6962">
              <w:rPr>
                <w:rFonts w:asciiTheme="minorHAnsi" w:hAnsiTheme="minorHAnsi" w:cstheme="minorHAnsi"/>
                <w:color w:val="000000" w:themeColor="text1"/>
                <w:sz w:val="22"/>
              </w:rPr>
              <w:t>În</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urma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consultării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propunerile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și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comentariile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primite</w:t>
            </w:r>
            <w:proofErr w:type="spellEnd"/>
            <w:r w:rsidRPr="00EF6962">
              <w:rPr>
                <w:rFonts w:asciiTheme="minorHAnsi" w:hAnsiTheme="minorHAnsi" w:cstheme="minorHAnsi"/>
                <w:color w:val="000000" w:themeColor="text1"/>
                <w:sz w:val="22"/>
              </w:rPr>
              <w:t xml:space="preserve"> au </w:t>
            </w:r>
            <w:proofErr w:type="spellStart"/>
            <w:r w:rsidRPr="00EF6962">
              <w:rPr>
                <w:rFonts w:asciiTheme="minorHAnsi" w:hAnsiTheme="minorHAnsi" w:cstheme="minorHAnsi"/>
                <w:color w:val="000000" w:themeColor="text1"/>
                <w:sz w:val="22"/>
              </w:rPr>
              <w:t>fost</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inserate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în</w:t>
            </w:r>
            <w:proofErr w:type="spellEnd"/>
            <w:r w:rsidRPr="00EF6962">
              <w:rPr>
                <w:rFonts w:asciiTheme="minorHAnsi" w:hAnsiTheme="minorHAnsi" w:cstheme="minorHAnsi"/>
                <w:color w:val="000000" w:themeColor="text1"/>
                <w:sz w:val="22"/>
              </w:rPr>
              <w:t xml:space="preserve"> PDR.</w:t>
            </w:r>
          </w:p>
          <w:p w14:paraId="2531BE9D" w14:textId="77777777" w:rsidR="008D16FB" w:rsidRPr="00EF6962" w:rsidRDefault="008D16FB" w:rsidP="00932EBC">
            <w:pPr>
              <w:pStyle w:val="ListParagraph"/>
              <w:numPr>
                <w:ilvl w:val="0"/>
                <w:numId w:val="64"/>
              </w:numPr>
              <w:spacing w:before="0" w:after="0" w:line="276" w:lineRule="auto"/>
              <w:jc w:val="both"/>
              <w:rPr>
                <w:rFonts w:asciiTheme="minorHAnsi" w:hAnsiTheme="minorHAnsi" w:cstheme="minorHAnsi"/>
                <w:color w:val="000000" w:themeColor="text1"/>
                <w:sz w:val="22"/>
              </w:rPr>
            </w:pPr>
            <w:proofErr w:type="spellStart"/>
            <w:r w:rsidRPr="00EF6962">
              <w:rPr>
                <w:rFonts w:asciiTheme="minorHAnsi" w:hAnsiTheme="minorHAnsi" w:cstheme="minorHAnsi"/>
                <w:color w:val="000000" w:themeColor="text1"/>
                <w:sz w:val="22"/>
              </w:rPr>
              <w:t>Reuniunea</w:t>
            </w:r>
            <w:proofErr w:type="spellEnd"/>
            <w:r w:rsidRPr="00EF6962">
              <w:rPr>
                <w:rFonts w:asciiTheme="minorHAnsi" w:hAnsiTheme="minorHAnsi" w:cstheme="minorHAnsi"/>
                <w:color w:val="000000" w:themeColor="text1"/>
                <w:sz w:val="22"/>
              </w:rPr>
              <w:t xml:space="preserve"> CRP Vest 2021 – 2027 - 20.02.2020, </w:t>
            </w:r>
            <w:proofErr w:type="spellStart"/>
            <w:r w:rsidRPr="00EF6962">
              <w:rPr>
                <w:rFonts w:asciiTheme="minorHAnsi" w:hAnsiTheme="minorHAnsi" w:cstheme="minorHAnsi"/>
                <w:color w:val="000000" w:themeColor="text1"/>
                <w:sz w:val="22"/>
              </w:rPr>
              <w:t>unde</w:t>
            </w:r>
            <w:proofErr w:type="spellEnd"/>
            <w:r w:rsidRPr="00EF6962">
              <w:rPr>
                <w:rFonts w:asciiTheme="minorHAnsi" w:hAnsiTheme="minorHAnsi" w:cstheme="minorHAnsi"/>
                <w:color w:val="000000" w:themeColor="text1"/>
                <w:sz w:val="22"/>
              </w:rPr>
              <w:t xml:space="preserve"> au </w:t>
            </w:r>
            <w:proofErr w:type="spellStart"/>
            <w:r w:rsidRPr="00EF6962">
              <w:rPr>
                <w:rFonts w:asciiTheme="minorHAnsi" w:hAnsiTheme="minorHAnsi" w:cstheme="minorHAnsi"/>
                <w:color w:val="000000" w:themeColor="text1"/>
                <w:sz w:val="22"/>
              </w:rPr>
              <w:t>fost</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prezentate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propunerile</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Regulamente</w:t>
            </w:r>
            <w:proofErr w:type="spellEnd"/>
            <w:r w:rsidRPr="00EF6962">
              <w:rPr>
                <w:rFonts w:asciiTheme="minorHAnsi" w:hAnsiTheme="minorHAnsi" w:cstheme="minorHAnsi"/>
                <w:color w:val="000000" w:themeColor="text1"/>
                <w:sz w:val="22"/>
              </w:rPr>
              <w:t xml:space="preserve"> UE 2021-2027 </w:t>
            </w:r>
            <w:proofErr w:type="spellStart"/>
            <w:r w:rsidRPr="00EF6962">
              <w:rPr>
                <w:rFonts w:asciiTheme="minorHAnsi" w:hAnsiTheme="minorHAnsi" w:cstheme="minorHAnsi"/>
                <w:color w:val="000000" w:themeColor="text1"/>
                <w:sz w:val="22"/>
              </w:rPr>
              <w:t>și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noua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Politică</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Coeziune</w:t>
            </w:r>
            <w:proofErr w:type="spellEnd"/>
            <w:r w:rsidRPr="00EF6962">
              <w:rPr>
                <w:rFonts w:asciiTheme="minorHAnsi" w:hAnsiTheme="minorHAnsi" w:cstheme="minorHAnsi"/>
                <w:color w:val="000000" w:themeColor="text1"/>
                <w:sz w:val="22"/>
              </w:rPr>
              <w:t xml:space="preserve">, precum </w:t>
            </w:r>
            <w:proofErr w:type="spellStart"/>
            <w:r w:rsidRPr="00EF6962">
              <w:rPr>
                <w:rFonts w:asciiTheme="minorHAnsi" w:hAnsiTheme="minorHAnsi" w:cstheme="minorHAnsi"/>
                <w:color w:val="000000" w:themeColor="text1"/>
                <w:sz w:val="22"/>
              </w:rPr>
              <w:t>și</w:t>
            </w:r>
            <w:proofErr w:type="spellEnd"/>
            <w:r w:rsidRPr="00EF6962">
              <w:rPr>
                <w:rFonts w:asciiTheme="minorHAnsi" w:hAnsiTheme="minorHAnsi" w:cstheme="minorHAnsi"/>
                <w:color w:val="000000" w:themeColor="text1"/>
                <w:sz w:val="22"/>
              </w:rPr>
              <w:t xml:space="preserve"> prima </w:t>
            </w:r>
            <w:proofErr w:type="spellStart"/>
            <w:r w:rsidRPr="00EF6962">
              <w:rPr>
                <w:rFonts w:asciiTheme="minorHAnsi" w:hAnsiTheme="minorHAnsi" w:cstheme="minorHAnsi"/>
                <w:color w:val="000000" w:themeColor="text1"/>
                <w:sz w:val="22"/>
              </w:rPr>
              <w:t>versiune</w:t>
            </w:r>
            <w:proofErr w:type="spellEnd"/>
            <w:r w:rsidRPr="00EF6962">
              <w:rPr>
                <w:rFonts w:asciiTheme="minorHAnsi" w:hAnsiTheme="minorHAnsi" w:cstheme="minorHAnsi"/>
                <w:color w:val="000000" w:themeColor="text1"/>
                <w:sz w:val="22"/>
              </w:rPr>
              <w:t xml:space="preserve"> de PDR Vest 2021-2027.</w:t>
            </w:r>
          </w:p>
          <w:p w14:paraId="006A4F93" w14:textId="77777777" w:rsidR="008D16FB" w:rsidRPr="00EF6962" w:rsidRDefault="008D16FB" w:rsidP="00932EBC">
            <w:pPr>
              <w:spacing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b/>
                <w:bCs/>
                <w:color w:val="000000" w:themeColor="text1"/>
                <w:sz w:val="22"/>
                <w:szCs w:val="22"/>
              </w:rPr>
              <w:t xml:space="preserve">actualizarea RIS3 Vest: </w:t>
            </w:r>
            <w:r w:rsidRPr="00EF6962">
              <w:rPr>
                <w:rFonts w:asciiTheme="minorHAnsi" w:hAnsiTheme="minorHAnsi" w:cstheme="minorHAnsi"/>
                <w:color w:val="000000" w:themeColor="text1"/>
                <w:sz w:val="22"/>
                <w:szCs w:val="22"/>
              </w:rPr>
              <w:t>3 întâlniri de lucru și 4 ateliere pentru descoperire antreprenorială (EDP):</w:t>
            </w:r>
          </w:p>
          <w:p w14:paraId="097B7945" w14:textId="77777777" w:rsidR="008D16FB" w:rsidRPr="00EF6962" w:rsidRDefault="008D16FB" w:rsidP="00932EBC">
            <w:pPr>
              <w:pStyle w:val="ListParagraph"/>
              <w:numPr>
                <w:ilvl w:val="0"/>
                <w:numId w:val="76"/>
              </w:numPr>
              <w:spacing w:line="276" w:lineRule="auto"/>
              <w:jc w:val="both"/>
              <w:rPr>
                <w:rFonts w:asciiTheme="minorHAnsi" w:hAnsiTheme="minorHAnsi" w:cstheme="minorHAnsi"/>
                <w:color w:val="000000" w:themeColor="text1"/>
                <w:sz w:val="22"/>
              </w:rPr>
            </w:pPr>
            <w:r w:rsidRPr="00EF6962">
              <w:rPr>
                <w:rFonts w:asciiTheme="minorHAnsi" w:hAnsiTheme="minorHAnsi" w:cstheme="minorHAnsi"/>
                <w:color w:val="000000" w:themeColor="text1"/>
                <w:sz w:val="22"/>
              </w:rPr>
              <w:t xml:space="preserve">17.08.2017, 04.04.2017 - </w:t>
            </w:r>
            <w:proofErr w:type="spellStart"/>
            <w:r w:rsidRPr="00EF6962">
              <w:rPr>
                <w:rFonts w:asciiTheme="minorHAnsi" w:hAnsiTheme="minorHAnsi" w:cstheme="minorHAnsi"/>
                <w:color w:val="000000" w:themeColor="text1"/>
                <w:sz w:val="22"/>
              </w:rPr>
              <w:t>Întâlniri</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lucru</w:t>
            </w:r>
            <w:proofErr w:type="spellEnd"/>
            <w:r w:rsidRPr="00EF6962">
              <w:rPr>
                <w:rFonts w:asciiTheme="minorHAnsi" w:hAnsiTheme="minorHAnsi" w:cstheme="minorHAnsi"/>
                <w:color w:val="000000" w:themeColor="text1"/>
                <w:sz w:val="22"/>
              </w:rPr>
              <w:t xml:space="preserve"> CRI,</w:t>
            </w:r>
          </w:p>
          <w:p w14:paraId="60E80EC1" w14:textId="77777777" w:rsidR="008D16FB" w:rsidRPr="00EF6962" w:rsidRDefault="008D16FB" w:rsidP="00932EBC">
            <w:pPr>
              <w:pStyle w:val="ListParagraph"/>
              <w:numPr>
                <w:ilvl w:val="0"/>
                <w:numId w:val="76"/>
              </w:numPr>
              <w:spacing w:line="276" w:lineRule="auto"/>
              <w:jc w:val="both"/>
              <w:rPr>
                <w:rFonts w:asciiTheme="minorHAnsi" w:hAnsiTheme="minorHAnsi" w:cstheme="minorHAnsi"/>
                <w:color w:val="000000" w:themeColor="text1"/>
                <w:sz w:val="22"/>
              </w:rPr>
            </w:pPr>
            <w:r w:rsidRPr="00EF6962">
              <w:rPr>
                <w:rFonts w:asciiTheme="minorHAnsi" w:hAnsiTheme="minorHAnsi" w:cstheme="minorHAnsi"/>
                <w:color w:val="000000" w:themeColor="text1"/>
                <w:sz w:val="22"/>
              </w:rPr>
              <w:t xml:space="preserve">28.05.2019: EDP - </w:t>
            </w:r>
            <w:proofErr w:type="spellStart"/>
            <w:r w:rsidRPr="00EF6962">
              <w:rPr>
                <w:rFonts w:asciiTheme="minorHAnsi" w:hAnsiTheme="minorHAnsi" w:cstheme="minorHAnsi"/>
                <w:color w:val="000000" w:themeColor="text1"/>
                <w:sz w:val="22"/>
              </w:rPr>
              <w:t>Agricultură</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și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industria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alimentară</w:t>
            </w:r>
            <w:proofErr w:type="spellEnd"/>
            <w:r w:rsidRPr="00EF6962">
              <w:rPr>
                <w:rFonts w:asciiTheme="minorHAnsi" w:hAnsiTheme="minorHAnsi" w:cstheme="minorHAnsi"/>
                <w:color w:val="000000" w:themeColor="text1"/>
                <w:sz w:val="22"/>
              </w:rPr>
              <w:t>,</w:t>
            </w:r>
          </w:p>
          <w:p w14:paraId="418ADA6B" w14:textId="77777777" w:rsidR="008D16FB" w:rsidRPr="00EF6962" w:rsidRDefault="008D16FB" w:rsidP="00932EBC">
            <w:pPr>
              <w:pStyle w:val="ListParagraph"/>
              <w:numPr>
                <w:ilvl w:val="0"/>
                <w:numId w:val="76"/>
              </w:numPr>
              <w:spacing w:line="276" w:lineRule="auto"/>
              <w:jc w:val="both"/>
              <w:rPr>
                <w:rFonts w:asciiTheme="minorHAnsi" w:hAnsiTheme="minorHAnsi" w:cstheme="minorHAnsi"/>
                <w:color w:val="000000" w:themeColor="text1"/>
                <w:sz w:val="22"/>
              </w:rPr>
            </w:pPr>
            <w:r w:rsidRPr="00EF6962">
              <w:rPr>
                <w:rFonts w:asciiTheme="minorHAnsi" w:hAnsiTheme="minorHAnsi" w:cstheme="minorHAnsi"/>
                <w:color w:val="000000" w:themeColor="text1"/>
                <w:sz w:val="22"/>
              </w:rPr>
              <w:t xml:space="preserve">29.05.2019: EDP - </w:t>
            </w:r>
            <w:proofErr w:type="spellStart"/>
            <w:r w:rsidRPr="00EF6962">
              <w:rPr>
                <w:rFonts w:asciiTheme="minorHAnsi" w:hAnsiTheme="minorHAnsi" w:cstheme="minorHAnsi"/>
                <w:color w:val="000000" w:themeColor="text1"/>
                <w:sz w:val="22"/>
              </w:rPr>
              <w:t>Eficiență</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energetică</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și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construcții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sustenabile</w:t>
            </w:r>
            <w:proofErr w:type="spellEnd"/>
            <w:r w:rsidRPr="00EF6962">
              <w:rPr>
                <w:rFonts w:asciiTheme="minorHAnsi" w:hAnsiTheme="minorHAnsi" w:cstheme="minorHAnsi"/>
                <w:color w:val="000000" w:themeColor="text1"/>
                <w:sz w:val="22"/>
              </w:rPr>
              <w:t>,</w:t>
            </w:r>
          </w:p>
          <w:p w14:paraId="06EA0401" w14:textId="77777777" w:rsidR="008D16FB" w:rsidRPr="00EF6962" w:rsidRDefault="008D16FB" w:rsidP="00932EBC">
            <w:pPr>
              <w:pStyle w:val="ListParagraph"/>
              <w:numPr>
                <w:ilvl w:val="0"/>
                <w:numId w:val="76"/>
              </w:numPr>
              <w:spacing w:line="276" w:lineRule="auto"/>
              <w:jc w:val="both"/>
              <w:rPr>
                <w:rFonts w:asciiTheme="minorHAnsi" w:hAnsiTheme="minorHAnsi" w:cstheme="minorHAnsi"/>
                <w:color w:val="000000" w:themeColor="text1"/>
                <w:sz w:val="22"/>
              </w:rPr>
            </w:pPr>
            <w:r w:rsidRPr="00EF6962">
              <w:rPr>
                <w:rFonts w:asciiTheme="minorHAnsi" w:hAnsiTheme="minorHAnsi" w:cstheme="minorHAnsi"/>
                <w:color w:val="000000" w:themeColor="text1"/>
                <w:sz w:val="22"/>
              </w:rPr>
              <w:t xml:space="preserve">04.06.2019: EDP - </w:t>
            </w:r>
            <w:proofErr w:type="spellStart"/>
            <w:r w:rsidRPr="00EF6962">
              <w:rPr>
                <w:rFonts w:asciiTheme="minorHAnsi" w:hAnsiTheme="minorHAnsi" w:cstheme="minorHAnsi"/>
                <w:color w:val="000000" w:themeColor="text1"/>
                <w:sz w:val="22"/>
              </w:rPr>
              <w:t>Industriile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culturale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și</w:t>
            </w:r>
            <w:proofErr w:type="spellEnd"/>
            <w:r w:rsidRPr="00EF6962">
              <w:rPr>
                <w:rFonts w:asciiTheme="minorHAnsi" w:hAnsiTheme="minorHAnsi" w:cstheme="minorHAnsi"/>
                <w:color w:val="000000" w:themeColor="text1"/>
                <w:sz w:val="22"/>
              </w:rPr>
              <w:t xml:space="preserve"> creative,</w:t>
            </w:r>
          </w:p>
          <w:p w14:paraId="5AA858A1" w14:textId="77777777" w:rsidR="008D16FB" w:rsidRPr="00EF6962" w:rsidRDefault="008D16FB" w:rsidP="00932EBC">
            <w:pPr>
              <w:pStyle w:val="ListParagraph"/>
              <w:numPr>
                <w:ilvl w:val="0"/>
                <w:numId w:val="76"/>
              </w:numPr>
              <w:spacing w:line="276" w:lineRule="auto"/>
              <w:jc w:val="both"/>
              <w:rPr>
                <w:rFonts w:asciiTheme="minorHAnsi" w:hAnsiTheme="minorHAnsi" w:cstheme="minorHAnsi"/>
                <w:color w:val="000000" w:themeColor="text1"/>
                <w:sz w:val="22"/>
              </w:rPr>
            </w:pPr>
            <w:r w:rsidRPr="00EF6962">
              <w:rPr>
                <w:rFonts w:asciiTheme="minorHAnsi" w:hAnsiTheme="minorHAnsi" w:cstheme="minorHAnsi"/>
                <w:color w:val="000000" w:themeColor="text1"/>
                <w:sz w:val="22"/>
              </w:rPr>
              <w:t xml:space="preserve">20.02.2020: EDP - </w:t>
            </w:r>
            <w:proofErr w:type="spellStart"/>
            <w:r w:rsidRPr="00EF6962">
              <w:rPr>
                <w:rFonts w:asciiTheme="minorHAnsi" w:hAnsiTheme="minorHAnsi" w:cstheme="minorHAnsi"/>
                <w:color w:val="000000" w:themeColor="text1"/>
                <w:sz w:val="22"/>
              </w:rPr>
              <w:t>Industria</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manufacturieră</w:t>
            </w:r>
            <w:proofErr w:type="spellEnd"/>
            <w:r w:rsidRPr="00EF6962">
              <w:rPr>
                <w:rFonts w:asciiTheme="minorHAnsi" w:hAnsiTheme="minorHAnsi" w:cstheme="minorHAnsi"/>
                <w:color w:val="000000" w:themeColor="text1"/>
                <w:sz w:val="22"/>
              </w:rPr>
              <w:t>/</w:t>
            </w:r>
            <w:proofErr w:type="spellStart"/>
            <w:r w:rsidRPr="00EF6962">
              <w:rPr>
                <w:rFonts w:asciiTheme="minorHAnsi" w:hAnsiTheme="minorHAnsi" w:cstheme="minorHAnsi"/>
                <w:color w:val="000000" w:themeColor="text1"/>
                <w:sz w:val="22"/>
              </w:rPr>
              <w:t>prelucrătoare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și</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întâlnire</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lucru</w:t>
            </w:r>
            <w:proofErr w:type="spellEnd"/>
            <w:r w:rsidRPr="00EF6962">
              <w:rPr>
                <w:rFonts w:asciiTheme="minorHAnsi" w:hAnsiTheme="minorHAnsi" w:cstheme="minorHAnsi"/>
                <w:color w:val="000000" w:themeColor="text1"/>
                <w:sz w:val="22"/>
              </w:rPr>
              <w:t xml:space="preserve"> CRI, </w:t>
            </w:r>
            <w:proofErr w:type="spellStart"/>
            <w:r w:rsidRPr="00EF6962">
              <w:rPr>
                <w:rFonts w:asciiTheme="minorHAnsi" w:hAnsiTheme="minorHAnsi" w:cstheme="minorHAnsi"/>
                <w:color w:val="000000" w:themeColor="text1"/>
                <w:sz w:val="22"/>
              </w:rPr>
              <w:t>unde</w:t>
            </w:r>
            <w:proofErr w:type="spellEnd"/>
            <w:r w:rsidRPr="00EF6962">
              <w:rPr>
                <w:rFonts w:asciiTheme="minorHAnsi" w:hAnsiTheme="minorHAnsi" w:cstheme="minorHAnsi"/>
                <w:color w:val="000000" w:themeColor="text1"/>
                <w:sz w:val="22"/>
              </w:rPr>
              <w:t xml:space="preserve"> s-au </w:t>
            </w:r>
            <w:proofErr w:type="spellStart"/>
            <w:r w:rsidRPr="00EF6962">
              <w:rPr>
                <w:rFonts w:asciiTheme="minorHAnsi" w:hAnsiTheme="minorHAnsi" w:cstheme="minorHAnsi"/>
                <w:color w:val="000000" w:themeColor="text1"/>
                <w:sz w:val="22"/>
              </w:rPr>
              <w:t>avizat</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domeniile</w:t>
            </w:r>
            <w:proofErr w:type="spellEnd"/>
            <w:r w:rsidRPr="00EF6962">
              <w:rPr>
                <w:rFonts w:asciiTheme="minorHAnsi" w:hAnsiTheme="minorHAnsi" w:cstheme="minorHAnsi"/>
                <w:color w:val="000000" w:themeColor="text1"/>
                <w:sz w:val="22"/>
              </w:rPr>
              <w:t xml:space="preserve"> de </w:t>
            </w:r>
            <w:proofErr w:type="spellStart"/>
            <w:r w:rsidRPr="00EF6962">
              <w:rPr>
                <w:rFonts w:asciiTheme="minorHAnsi" w:hAnsiTheme="minorHAnsi" w:cstheme="minorHAnsi"/>
                <w:color w:val="000000" w:themeColor="text1"/>
                <w:sz w:val="22"/>
              </w:rPr>
              <w:t>specializare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inteligentă</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aferente</w:t>
            </w:r>
            <w:proofErr w:type="spellEnd"/>
            <w:r w:rsidRPr="00EF6962">
              <w:rPr>
                <w:rFonts w:asciiTheme="minorHAnsi" w:hAnsiTheme="minorHAnsi" w:cstheme="minorHAnsi"/>
                <w:color w:val="000000" w:themeColor="text1"/>
                <w:sz w:val="22"/>
              </w:rPr>
              <w:t xml:space="preserve"> </w:t>
            </w:r>
            <w:proofErr w:type="spellStart"/>
            <w:r w:rsidRPr="00EF6962">
              <w:rPr>
                <w:rFonts w:asciiTheme="minorHAnsi" w:hAnsiTheme="minorHAnsi" w:cstheme="minorHAnsi"/>
                <w:color w:val="000000" w:themeColor="text1"/>
                <w:sz w:val="22"/>
              </w:rPr>
              <w:t>perioadei</w:t>
            </w:r>
            <w:proofErr w:type="spellEnd"/>
            <w:r w:rsidRPr="00EF6962">
              <w:rPr>
                <w:rFonts w:asciiTheme="minorHAnsi" w:hAnsiTheme="minorHAnsi" w:cstheme="minorHAnsi"/>
                <w:color w:val="000000" w:themeColor="text1"/>
                <w:sz w:val="22"/>
              </w:rPr>
              <w:t xml:space="preserve"> 2021-2027,</w:t>
            </w:r>
          </w:p>
          <w:p w14:paraId="075CF028" w14:textId="77777777" w:rsidR="008D16FB" w:rsidRPr="00EF6962" w:rsidRDefault="008D16FB" w:rsidP="00932EBC">
            <w:pPr>
              <w:spacing w:line="276" w:lineRule="auto"/>
              <w:jc w:val="both"/>
              <w:rPr>
                <w:rFonts w:asciiTheme="minorHAnsi" w:hAnsiTheme="minorHAnsi" w:cstheme="minorHAnsi"/>
                <w:b/>
                <w:bCs/>
                <w:color w:val="000000" w:themeColor="text1"/>
                <w:sz w:val="22"/>
                <w:szCs w:val="22"/>
              </w:rPr>
            </w:pPr>
            <w:r w:rsidRPr="00EF6962">
              <w:rPr>
                <w:rFonts w:asciiTheme="minorHAnsi" w:hAnsiTheme="minorHAnsi" w:cstheme="minorHAnsi"/>
                <w:color w:val="000000" w:themeColor="text1"/>
                <w:sz w:val="22"/>
                <w:szCs w:val="22"/>
              </w:rPr>
              <w:t xml:space="preserve">- </w:t>
            </w:r>
            <w:r w:rsidRPr="00EF6962">
              <w:rPr>
                <w:rFonts w:asciiTheme="minorHAnsi" w:hAnsiTheme="minorHAnsi" w:cstheme="minorHAnsi"/>
                <w:b/>
                <w:bCs/>
                <w:color w:val="000000" w:themeColor="text1"/>
                <w:sz w:val="22"/>
                <w:szCs w:val="22"/>
              </w:rPr>
              <w:t>elaborarea POR Vest:</w:t>
            </w:r>
          </w:p>
          <w:p w14:paraId="1375F5F1" w14:textId="77777777" w:rsidR="008D16FB" w:rsidRPr="00EF6962" w:rsidRDefault="008D16FB" w:rsidP="00932EBC">
            <w:pPr>
              <w:pStyle w:val="NormalWeb"/>
              <w:numPr>
                <w:ilvl w:val="0"/>
                <w:numId w:val="77"/>
              </w:numPr>
              <w:shd w:val="clear" w:color="auto" w:fill="FFFFFF"/>
              <w:spacing w:before="0" w:beforeAutospacing="0" w:after="0" w:afterAutospacing="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Prima versiunea a POR Vest a fost postată în consultare publică în data de 16.07.2020 pe site-ul ADR Vest, secțiunea </w:t>
            </w:r>
            <w:hyperlink r:id="rId19" w:history="1">
              <w:r w:rsidRPr="00EF6962">
                <w:rPr>
                  <w:rFonts w:asciiTheme="minorHAnsi" w:hAnsiTheme="minorHAnsi" w:cstheme="minorHAnsi"/>
                  <w:color w:val="000000" w:themeColor="text1"/>
                  <w:sz w:val="22"/>
                  <w:szCs w:val="22"/>
                </w:rPr>
                <w:t>https://adrvest.ro/por-2021-2027/</w:t>
              </w:r>
            </w:hyperlink>
            <w:r w:rsidRPr="00EF6962">
              <w:rPr>
                <w:rFonts w:asciiTheme="minorHAnsi" w:hAnsiTheme="minorHAnsi" w:cstheme="minorHAnsi"/>
                <w:color w:val="000000" w:themeColor="text1"/>
                <w:sz w:val="22"/>
                <w:szCs w:val="22"/>
              </w:rPr>
              <w:t xml:space="preserve"> și a fost transmisă pe e-mail,  în data de 17.07.2020, membrilor structurilor parteneriale CDR, CRP, CRI și altor parteneri relevanți regionali – aproximativ 200 de instituții din mediul public, privat, societate civilă. Răspunsurile primite în scris au fost analizate și, după caz, integrate în versiunea revizuită a POR Vest.</w:t>
            </w:r>
          </w:p>
          <w:p w14:paraId="2F68D600" w14:textId="77777777" w:rsidR="008D16FB" w:rsidRPr="00EF6962" w:rsidRDefault="008D16FB" w:rsidP="00932EBC">
            <w:pPr>
              <w:pStyle w:val="NormalWeb"/>
              <w:numPr>
                <w:ilvl w:val="0"/>
                <w:numId w:val="77"/>
              </w:numPr>
              <w:shd w:val="clear" w:color="auto" w:fill="FFFFFF"/>
              <w:spacing w:before="0" w:beforeAutospacing="0" w:after="0" w:afterAutospacing="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 xml:space="preserve">Pentru elaborarea POR Vest și fundamentarea investițiilor în dezvoltare urbană, s-a realizat un inventar al Strategiilor de dezvoltare locale existente la nivel urban/județean, prin diseminarea unui chestionar on-line - 12.08.2020, către autoritățile publice locale din mediul urban/județean (46 de autorități publice locale) </w:t>
            </w:r>
          </w:p>
          <w:p w14:paraId="63E6815C" w14:textId="77777777" w:rsidR="001C7313" w:rsidRPr="00EF6962" w:rsidRDefault="008D16FB" w:rsidP="00932EBC">
            <w:pPr>
              <w:pStyle w:val="NormalWeb"/>
              <w:numPr>
                <w:ilvl w:val="0"/>
                <w:numId w:val="77"/>
              </w:numPr>
              <w:shd w:val="clear" w:color="auto" w:fill="FFFFFF"/>
              <w:spacing w:before="0" w:beforeAutospacing="0" w:after="0" w:afterAutospacing="0" w:line="276" w:lineRule="auto"/>
              <w:jc w:val="both"/>
              <w:rPr>
                <w:rFonts w:asciiTheme="minorHAnsi" w:hAnsiTheme="minorHAnsi" w:cstheme="minorHAnsi"/>
                <w:color w:val="000000" w:themeColor="text1"/>
                <w:sz w:val="22"/>
                <w:szCs w:val="22"/>
              </w:rPr>
            </w:pPr>
            <w:r w:rsidRPr="00EF6962">
              <w:rPr>
                <w:rFonts w:asciiTheme="minorHAnsi" w:hAnsiTheme="minorHAnsi" w:cstheme="minorHAnsi"/>
                <w:color w:val="000000" w:themeColor="text1"/>
                <w:sz w:val="22"/>
                <w:szCs w:val="22"/>
              </w:rPr>
              <w:t>Consultări individuale cu reprezentanți ai UAT urbane din regiune, cu reprezentanții mediului academic, ai entităților din domeniul CDI în intervalul 20.07.2020 – 21.08.2020.</w:t>
            </w:r>
          </w:p>
        </w:tc>
      </w:tr>
    </w:tbl>
    <w:p w14:paraId="45E0687C" w14:textId="77777777" w:rsidR="001A17A2" w:rsidRPr="00EF6962" w:rsidRDefault="001A17A2" w:rsidP="00932EBC">
      <w:pPr>
        <w:spacing w:before="120" w:after="120" w:line="276" w:lineRule="auto"/>
        <w:rPr>
          <w:rFonts w:asciiTheme="minorHAnsi" w:hAnsiTheme="minorHAnsi" w:cstheme="minorHAnsi"/>
          <w:b/>
          <w:bCs/>
          <w:noProof/>
          <w:color w:val="000000" w:themeColor="text1"/>
          <w:sz w:val="22"/>
          <w:szCs w:val="22"/>
          <w:lang w:val="en-GB"/>
        </w:rPr>
      </w:pPr>
    </w:p>
    <w:p w14:paraId="4D152DF8" w14:textId="77777777" w:rsidR="001A17A2" w:rsidRPr="00EF6962" w:rsidRDefault="001A17A2" w:rsidP="00932EBC">
      <w:pPr>
        <w:spacing w:before="120" w:after="120" w:line="276" w:lineRule="auto"/>
        <w:rPr>
          <w:rFonts w:asciiTheme="minorHAnsi" w:hAnsiTheme="minorHAnsi" w:cstheme="minorHAnsi"/>
          <w:b/>
          <w:bCs/>
          <w:noProof/>
          <w:color w:val="000000" w:themeColor="text1"/>
          <w:sz w:val="22"/>
          <w:szCs w:val="22"/>
          <w:lang w:val="en-GB"/>
        </w:rPr>
      </w:pPr>
      <w:r w:rsidRPr="00EF6962">
        <w:rPr>
          <w:rFonts w:asciiTheme="minorHAnsi" w:hAnsiTheme="minorHAnsi" w:cstheme="minorHAnsi"/>
          <w:b/>
          <w:bCs/>
          <w:noProof/>
          <w:color w:val="000000" w:themeColor="text1"/>
          <w:sz w:val="22"/>
          <w:szCs w:val="22"/>
          <w:lang w:val="en-GB"/>
        </w:rPr>
        <w:t>7.</w:t>
      </w:r>
      <w:r w:rsidRPr="00EF6962">
        <w:rPr>
          <w:rFonts w:asciiTheme="minorHAnsi" w:hAnsiTheme="minorHAnsi" w:cstheme="minorHAnsi"/>
          <w:b/>
          <w:bCs/>
          <w:noProof/>
          <w:color w:val="000000" w:themeColor="text1"/>
          <w:sz w:val="22"/>
          <w:szCs w:val="22"/>
          <w:lang w:val="en-GB"/>
        </w:rPr>
        <w:tab/>
        <w:t>Communication and visibility</w:t>
      </w:r>
    </w:p>
    <w:p w14:paraId="40916387" w14:textId="77777777" w:rsidR="001A17A2" w:rsidRPr="00EF6962" w:rsidRDefault="001A17A2" w:rsidP="00932EBC">
      <w:pPr>
        <w:spacing w:before="240" w:after="240" w:line="276" w:lineRule="auto"/>
        <w:rPr>
          <w:rFonts w:asciiTheme="minorHAnsi" w:hAnsiTheme="minorHAnsi" w:cstheme="minorHAnsi"/>
          <w:i/>
          <w:noProof/>
          <w:color w:val="000000" w:themeColor="text1"/>
          <w:sz w:val="22"/>
          <w:szCs w:val="22"/>
          <w:lang w:val="fr-BE"/>
        </w:rPr>
      </w:pPr>
      <w:r w:rsidRPr="00EF6962">
        <w:rPr>
          <w:rFonts w:asciiTheme="minorHAnsi" w:hAnsiTheme="minorHAnsi" w:cstheme="minorHAnsi"/>
          <w:i/>
          <w:noProof/>
          <w:color w:val="000000" w:themeColor="text1"/>
          <w:sz w:val="22"/>
          <w:szCs w:val="22"/>
          <w:lang w:val="fr-BE"/>
        </w:rPr>
        <w:t xml:space="preserve">Reference:  Article 17(3)(i) CPR, Article 42(2) CPR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1A17A2" w:rsidRPr="00EF6962" w14:paraId="08D61507" w14:textId="77777777" w:rsidTr="004F32B2">
        <w:tc>
          <w:tcPr>
            <w:tcW w:w="9288" w:type="dxa"/>
            <w:tcBorders>
              <w:top w:val="single" w:sz="4" w:space="0" w:color="auto"/>
              <w:left w:val="single" w:sz="4" w:space="0" w:color="auto"/>
              <w:bottom w:val="single" w:sz="4" w:space="0" w:color="auto"/>
              <w:right w:val="single" w:sz="4" w:space="0" w:color="auto"/>
            </w:tcBorders>
            <w:hideMark/>
          </w:tcPr>
          <w:p w14:paraId="24A4031E" w14:textId="77777777" w:rsidR="001A17A2" w:rsidRPr="00EF6962" w:rsidRDefault="001A17A2" w:rsidP="00932EBC">
            <w:pPr>
              <w:spacing w:before="120" w:after="120" w:line="276" w:lineRule="auto"/>
              <w:rPr>
                <w:rFonts w:asciiTheme="minorHAnsi" w:hAnsiTheme="minorHAnsi" w:cstheme="minorHAnsi"/>
                <w:i/>
                <w:noProof/>
                <w:color w:val="000000" w:themeColor="text1"/>
                <w:sz w:val="22"/>
                <w:szCs w:val="22"/>
              </w:rPr>
            </w:pPr>
            <w:r w:rsidRPr="00EF6962">
              <w:rPr>
                <w:rFonts w:asciiTheme="minorHAnsi" w:hAnsiTheme="minorHAnsi" w:cstheme="minorHAnsi"/>
                <w:i/>
                <w:noProof/>
                <w:color w:val="000000" w:themeColor="text1"/>
                <w:sz w:val="22"/>
                <w:szCs w:val="22"/>
              </w:rPr>
              <w:lastRenderedPageBreak/>
              <w:t>Text field [4 500]</w:t>
            </w:r>
          </w:p>
          <w:p w14:paraId="43185DE8" w14:textId="77777777" w:rsidR="000F48F2" w:rsidRPr="00EF6962" w:rsidRDefault="000F48F2" w:rsidP="00932EBC">
            <w:pPr>
              <w:spacing w:before="120" w:after="120" w:line="276" w:lineRule="auto"/>
              <w:jc w:val="both"/>
              <w:rPr>
                <w:rFonts w:asciiTheme="minorHAnsi" w:hAnsiTheme="minorHAnsi" w:cstheme="minorHAnsi"/>
                <w:bCs/>
                <w:color w:val="000000" w:themeColor="text1"/>
                <w:sz w:val="22"/>
                <w:szCs w:val="22"/>
              </w:rPr>
            </w:pPr>
            <w:r w:rsidRPr="00EF6962">
              <w:rPr>
                <w:rFonts w:asciiTheme="minorHAnsi" w:hAnsiTheme="minorHAnsi" w:cstheme="minorHAnsi"/>
                <w:color w:val="000000" w:themeColor="text1"/>
                <w:sz w:val="22"/>
                <w:szCs w:val="22"/>
              </w:rPr>
              <w:t xml:space="preserve">Conform CPR, </w:t>
            </w:r>
            <w:r w:rsidRPr="00EF6962">
              <w:rPr>
                <w:rFonts w:asciiTheme="minorHAnsi" w:hAnsiTheme="minorHAnsi" w:cstheme="minorHAnsi"/>
                <w:b/>
                <w:color w:val="000000" w:themeColor="text1"/>
                <w:sz w:val="22"/>
                <w:szCs w:val="22"/>
              </w:rPr>
              <w:t xml:space="preserve">Autoritățile de management </w:t>
            </w:r>
            <w:r w:rsidRPr="00EF6962">
              <w:rPr>
                <w:rFonts w:asciiTheme="minorHAnsi" w:hAnsiTheme="minorHAnsi" w:cstheme="minorHAnsi"/>
                <w:bCs/>
                <w:color w:val="000000" w:themeColor="text1"/>
                <w:sz w:val="22"/>
                <w:szCs w:val="22"/>
              </w:rPr>
              <w:t>au următoarele atribuții:</w:t>
            </w:r>
          </w:p>
          <w:p w14:paraId="18D7561D" w14:textId="77777777" w:rsidR="000F48F2" w:rsidRPr="00EF6962" w:rsidRDefault="000F48F2" w:rsidP="00932EBC">
            <w:pPr>
              <w:numPr>
                <w:ilvl w:val="0"/>
                <w:numId w:val="66"/>
              </w:numPr>
              <w:spacing w:before="120" w:after="120" w:line="276" w:lineRule="auto"/>
              <w:jc w:val="both"/>
              <w:rPr>
                <w:rFonts w:asciiTheme="minorHAnsi" w:hAnsiTheme="minorHAnsi" w:cstheme="minorHAnsi"/>
                <w:color w:val="000000" w:themeColor="text1"/>
                <w:sz w:val="22"/>
                <w:szCs w:val="22"/>
                <w:lang w:val="en-GB"/>
              </w:rPr>
            </w:pPr>
            <w:proofErr w:type="spellStart"/>
            <w:r w:rsidRPr="00EF6962">
              <w:rPr>
                <w:rFonts w:asciiTheme="minorHAnsi" w:hAnsiTheme="minorHAnsi" w:cstheme="minorHAnsi"/>
                <w:color w:val="000000" w:themeColor="text1"/>
                <w:sz w:val="22"/>
                <w:szCs w:val="22"/>
                <w:lang w:val="en-GB"/>
              </w:rPr>
              <w:t>să</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publice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informații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structurate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privind</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operațiunile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și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beneficiarii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selecționați</w:t>
            </w:r>
            <w:proofErr w:type="spellEnd"/>
            <w:r w:rsidRPr="00EF6962">
              <w:rPr>
                <w:rFonts w:asciiTheme="minorHAnsi" w:hAnsiTheme="minorHAnsi" w:cstheme="minorHAnsi"/>
                <w:color w:val="000000" w:themeColor="text1"/>
                <w:sz w:val="22"/>
                <w:szCs w:val="22"/>
                <w:lang w:val="en-GB"/>
              </w:rPr>
              <w:t xml:space="preserve"> pe site-ul web al </w:t>
            </w:r>
            <w:proofErr w:type="spellStart"/>
            <w:r w:rsidRPr="00EF6962">
              <w:rPr>
                <w:rFonts w:asciiTheme="minorHAnsi" w:hAnsiTheme="minorHAnsi" w:cstheme="minorHAnsi"/>
                <w:color w:val="000000" w:themeColor="text1"/>
                <w:sz w:val="22"/>
                <w:szCs w:val="22"/>
                <w:lang w:val="en-GB"/>
              </w:rPr>
              <w:t>programului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ținând</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în</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același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timp</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cont</w:t>
            </w:r>
            <w:proofErr w:type="spellEnd"/>
            <w:r w:rsidRPr="00EF6962">
              <w:rPr>
                <w:rFonts w:asciiTheme="minorHAnsi" w:hAnsiTheme="minorHAnsi" w:cstheme="minorHAnsi"/>
                <w:color w:val="000000" w:themeColor="text1"/>
                <w:sz w:val="22"/>
                <w:szCs w:val="22"/>
                <w:lang w:val="en-GB"/>
              </w:rPr>
              <w:t xml:space="preserve"> de </w:t>
            </w:r>
            <w:proofErr w:type="spellStart"/>
            <w:r w:rsidRPr="00EF6962">
              <w:rPr>
                <w:rFonts w:asciiTheme="minorHAnsi" w:hAnsiTheme="minorHAnsi" w:cstheme="minorHAnsi"/>
                <w:color w:val="000000" w:themeColor="text1"/>
                <w:sz w:val="22"/>
                <w:szCs w:val="22"/>
                <w:lang w:val="en-GB"/>
              </w:rPr>
              <w:t>cerințele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referitoare</w:t>
            </w:r>
            <w:proofErr w:type="spellEnd"/>
            <w:r w:rsidRPr="00EF6962">
              <w:rPr>
                <w:rFonts w:asciiTheme="minorHAnsi" w:hAnsiTheme="minorHAnsi" w:cstheme="minorHAnsi"/>
                <w:color w:val="000000" w:themeColor="text1"/>
                <w:sz w:val="22"/>
                <w:szCs w:val="22"/>
                <w:lang w:val="en-GB"/>
              </w:rPr>
              <w:t xml:space="preserve"> la </w:t>
            </w:r>
            <w:proofErr w:type="spellStart"/>
            <w:r w:rsidRPr="00EF6962">
              <w:rPr>
                <w:rFonts w:asciiTheme="minorHAnsi" w:hAnsiTheme="minorHAnsi" w:cstheme="minorHAnsi"/>
                <w:color w:val="000000" w:themeColor="text1"/>
                <w:sz w:val="22"/>
                <w:szCs w:val="22"/>
                <w:lang w:val="en-GB"/>
              </w:rPr>
              <w:t>protecția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datelor</w:t>
            </w:r>
            <w:proofErr w:type="spellEnd"/>
            <w:r w:rsidRPr="00EF6962">
              <w:rPr>
                <w:rFonts w:asciiTheme="minorHAnsi" w:hAnsiTheme="minorHAnsi" w:cstheme="minorHAnsi"/>
                <w:color w:val="000000" w:themeColor="text1"/>
                <w:sz w:val="22"/>
                <w:szCs w:val="22"/>
                <w:lang w:val="en-GB"/>
              </w:rPr>
              <w:t xml:space="preserve"> cu </w:t>
            </w:r>
            <w:proofErr w:type="spellStart"/>
            <w:r w:rsidRPr="00EF6962">
              <w:rPr>
                <w:rFonts w:asciiTheme="minorHAnsi" w:hAnsiTheme="minorHAnsi" w:cstheme="minorHAnsi"/>
                <w:color w:val="000000" w:themeColor="text1"/>
                <w:sz w:val="22"/>
                <w:szCs w:val="22"/>
                <w:lang w:val="en-GB"/>
              </w:rPr>
              <w:t>caracter</w:t>
            </w:r>
            <w:proofErr w:type="spellEnd"/>
            <w:r w:rsidRPr="00EF6962">
              <w:rPr>
                <w:rFonts w:asciiTheme="minorHAnsi" w:hAnsiTheme="minorHAnsi" w:cstheme="minorHAnsi"/>
                <w:color w:val="000000" w:themeColor="text1"/>
                <w:sz w:val="22"/>
                <w:szCs w:val="22"/>
                <w:lang w:val="en-GB"/>
              </w:rPr>
              <w:t xml:space="preserve"> personal </w:t>
            </w:r>
            <w:proofErr w:type="spellStart"/>
            <w:r w:rsidRPr="00EF6962">
              <w:rPr>
                <w:rFonts w:asciiTheme="minorHAnsi" w:hAnsiTheme="minorHAnsi" w:cstheme="minorHAnsi"/>
                <w:color w:val="000000" w:themeColor="text1"/>
                <w:sz w:val="22"/>
                <w:szCs w:val="22"/>
                <w:lang w:val="en-GB"/>
              </w:rPr>
              <w:t>în</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conformitate</w:t>
            </w:r>
            <w:proofErr w:type="spellEnd"/>
            <w:r w:rsidRPr="00EF6962">
              <w:rPr>
                <w:rFonts w:asciiTheme="minorHAnsi" w:hAnsiTheme="minorHAnsi" w:cstheme="minorHAnsi"/>
                <w:color w:val="000000" w:themeColor="text1"/>
                <w:sz w:val="22"/>
                <w:szCs w:val="22"/>
                <w:lang w:val="en-GB"/>
              </w:rPr>
              <w:t xml:space="preserve"> cu </w:t>
            </w:r>
            <w:proofErr w:type="spellStart"/>
            <w:r w:rsidRPr="00EF6962">
              <w:rPr>
                <w:rFonts w:asciiTheme="minorHAnsi" w:hAnsiTheme="minorHAnsi" w:cstheme="minorHAnsi"/>
                <w:color w:val="000000" w:themeColor="text1"/>
                <w:sz w:val="22"/>
                <w:szCs w:val="22"/>
                <w:lang w:val="en-GB"/>
              </w:rPr>
              <w:t>Regulamentul</w:t>
            </w:r>
            <w:proofErr w:type="spellEnd"/>
            <w:r w:rsidRPr="00EF6962">
              <w:rPr>
                <w:rFonts w:asciiTheme="minorHAnsi" w:hAnsiTheme="minorHAnsi" w:cstheme="minorHAnsi"/>
                <w:color w:val="000000" w:themeColor="text1"/>
                <w:sz w:val="22"/>
                <w:szCs w:val="22"/>
                <w:lang w:val="en-GB"/>
              </w:rPr>
              <w:t xml:space="preserve"> (UE) 2016/679,</w:t>
            </w:r>
          </w:p>
          <w:p w14:paraId="180F5F4B" w14:textId="77777777" w:rsidR="000F48F2" w:rsidRPr="00EF6962" w:rsidRDefault="000F48F2" w:rsidP="00932EBC">
            <w:pPr>
              <w:numPr>
                <w:ilvl w:val="0"/>
                <w:numId w:val="66"/>
              </w:numPr>
              <w:spacing w:before="120" w:after="120" w:line="276" w:lineRule="auto"/>
              <w:jc w:val="both"/>
              <w:rPr>
                <w:rFonts w:asciiTheme="minorHAnsi" w:hAnsiTheme="minorHAnsi" w:cstheme="minorHAnsi"/>
                <w:color w:val="000000" w:themeColor="text1"/>
                <w:sz w:val="22"/>
                <w:szCs w:val="22"/>
                <w:lang w:val="en-GB"/>
              </w:rPr>
            </w:pPr>
            <w:r w:rsidRPr="00EF6962">
              <w:rPr>
                <w:rFonts w:asciiTheme="minorHAnsi" w:hAnsiTheme="minorHAnsi" w:cstheme="minorHAnsi"/>
                <w:color w:val="000000" w:themeColor="text1"/>
                <w:sz w:val="22"/>
                <w:szCs w:val="22"/>
                <w:lang w:val="en-GB"/>
              </w:rPr>
              <w:t xml:space="preserve">se </w:t>
            </w:r>
            <w:proofErr w:type="spellStart"/>
            <w:r w:rsidRPr="00EF6962">
              <w:rPr>
                <w:rFonts w:asciiTheme="minorHAnsi" w:hAnsiTheme="minorHAnsi" w:cstheme="minorHAnsi"/>
                <w:color w:val="000000" w:themeColor="text1"/>
                <w:sz w:val="22"/>
                <w:szCs w:val="22"/>
                <w:lang w:val="en-GB"/>
              </w:rPr>
              <w:t>asigură</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că</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în</w:t>
            </w:r>
            <w:proofErr w:type="spellEnd"/>
            <w:r w:rsidRPr="00EF6962">
              <w:rPr>
                <w:rFonts w:asciiTheme="minorHAnsi" w:hAnsiTheme="minorHAnsi" w:cstheme="minorHAnsi"/>
                <w:color w:val="000000" w:themeColor="text1"/>
                <w:sz w:val="22"/>
                <w:szCs w:val="22"/>
                <w:lang w:val="en-GB"/>
              </w:rPr>
              <w:t xml:space="preserve"> termen de </w:t>
            </w:r>
            <w:proofErr w:type="spellStart"/>
            <w:r w:rsidRPr="00EF6962">
              <w:rPr>
                <w:rFonts w:asciiTheme="minorHAnsi" w:hAnsiTheme="minorHAnsi" w:cstheme="minorHAnsi"/>
                <w:color w:val="000000" w:themeColor="text1"/>
                <w:sz w:val="22"/>
                <w:szCs w:val="22"/>
                <w:lang w:val="en-GB"/>
              </w:rPr>
              <w:t>șase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luni</w:t>
            </w:r>
            <w:proofErr w:type="spellEnd"/>
            <w:r w:rsidRPr="00EF6962">
              <w:rPr>
                <w:rFonts w:asciiTheme="minorHAnsi" w:hAnsiTheme="minorHAnsi" w:cstheme="minorHAnsi"/>
                <w:color w:val="000000" w:themeColor="text1"/>
                <w:sz w:val="22"/>
                <w:szCs w:val="22"/>
                <w:lang w:val="en-GB"/>
              </w:rPr>
              <w:t xml:space="preserve"> de la </w:t>
            </w:r>
            <w:proofErr w:type="spellStart"/>
            <w:r w:rsidRPr="00EF6962">
              <w:rPr>
                <w:rFonts w:asciiTheme="minorHAnsi" w:hAnsiTheme="minorHAnsi" w:cstheme="minorHAnsi"/>
                <w:color w:val="000000" w:themeColor="text1"/>
                <w:sz w:val="22"/>
                <w:szCs w:val="22"/>
                <w:lang w:val="en-GB"/>
              </w:rPr>
              <w:t>aprobarea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programului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există</w:t>
            </w:r>
            <w:proofErr w:type="spellEnd"/>
            <w:r w:rsidRPr="00EF6962">
              <w:rPr>
                <w:rFonts w:asciiTheme="minorHAnsi" w:hAnsiTheme="minorHAnsi" w:cstheme="minorHAnsi"/>
                <w:color w:val="000000" w:themeColor="text1"/>
                <w:sz w:val="22"/>
                <w:szCs w:val="22"/>
                <w:lang w:val="en-GB"/>
              </w:rPr>
              <w:t xml:space="preserve"> un site web care </w:t>
            </w:r>
            <w:proofErr w:type="spellStart"/>
            <w:r w:rsidRPr="00EF6962">
              <w:rPr>
                <w:rFonts w:asciiTheme="minorHAnsi" w:hAnsiTheme="minorHAnsi" w:cstheme="minorHAnsi"/>
                <w:color w:val="000000" w:themeColor="text1"/>
                <w:sz w:val="22"/>
                <w:szCs w:val="22"/>
                <w:lang w:val="en-GB"/>
              </w:rPr>
              <w:t>conține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informații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privind</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programele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aflate</w:t>
            </w:r>
            <w:proofErr w:type="spellEnd"/>
            <w:r w:rsidRPr="00EF6962">
              <w:rPr>
                <w:rFonts w:asciiTheme="minorHAnsi" w:hAnsiTheme="minorHAnsi" w:cstheme="minorHAnsi"/>
                <w:color w:val="000000" w:themeColor="text1"/>
                <w:sz w:val="22"/>
                <w:szCs w:val="22"/>
                <w:lang w:val="en-GB"/>
              </w:rPr>
              <w:t xml:space="preserve"> sub </w:t>
            </w:r>
            <w:proofErr w:type="spellStart"/>
            <w:r w:rsidRPr="00EF6962">
              <w:rPr>
                <w:rFonts w:asciiTheme="minorHAnsi" w:hAnsiTheme="minorHAnsi" w:cstheme="minorHAnsi"/>
                <w:color w:val="000000" w:themeColor="text1"/>
                <w:sz w:val="22"/>
                <w:szCs w:val="22"/>
                <w:lang w:val="en-GB"/>
              </w:rPr>
              <w:t>responsabilitatea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sa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cuprinzând</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obiective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activități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posibilități</w:t>
            </w:r>
            <w:proofErr w:type="spellEnd"/>
            <w:r w:rsidRPr="00EF6962">
              <w:rPr>
                <w:rFonts w:asciiTheme="minorHAnsi" w:hAnsiTheme="minorHAnsi" w:cstheme="minorHAnsi"/>
                <w:color w:val="000000" w:themeColor="text1"/>
                <w:sz w:val="22"/>
                <w:szCs w:val="22"/>
                <w:lang w:val="en-GB"/>
              </w:rPr>
              <w:t xml:space="preserve"> de </w:t>
            </w:r>
            <w:proofErr w:type="spellStart"/>
            <w:r w:rsidRPr="00EF6962">
              <w:rPr>
                <w:rFonts w:asciiTheme="minorHAnsi" w:hAnsiTheme="minorHAnsi" w:cstheme="minorHAnsi"/>
                <w:color w:val="000000" w:themeColor="text1"/>
                <w:sz w:val="22"/>
                <w:szCs w:val="22"/>
                <w:lang w:val="en-GB"/>
              </w:rPr>
              <w:t>finanțare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disponibile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și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realizări</w:t>
            </w:r>
            <w:proofErr w:type="spellEnd"/>
            <w:r w:rsidRPr="00EF6962">
              <w:rPr>
                <w:rFonts w:asciiTheme="minorHAnsi" w:hAnsiTheme="minorHAnsi" w:cstheme="minorHAnsi"/>
                <w:color w:val="000000" w:themeColor="text1"/>
                <w:sz w:val="22"/>
                <w:szCs w:val="22"/>
                <w:lang w:val="en-GB"/>
              </w:rPr>
              <w:t>,</w:t>
            </w:r>
          </w:p>
          <w:p w14:paraId="20C78209" w14:textId="77777777" w:rsidR="000F48F2" w:rsidRPr="00EF6962" w:rsidRDefault="000F48F2" w:rsidP="00932EBC">
            <w:pPr>
              <w:numPr>
                <w:ilvl w:val="0"/>
                <w:numId w:val="65"/>
              </w:numPr>
              <w:spacing w:before="120" w:after="120" w:line="276" w:lineRule="auto"/>
              <w:jc w:val="both"/>
              <w:rPr>
                <w:rFonts w:asciiTheme="minorHAnsi" w:hAnsiTheme="minorHAnsi" w:cstheme="minorHAnsi"/>
                <w:color w:val="000000" w:themeColor="text1"/>
                <w:sz w:val="22"/>
                <w:szCs w:val="22"/>
                <w:lang w:val="en-GB"/>
              </w:rPr>
            </w:pPr>
            <w:proofErr w:type="spellStart"/>
            <w:r w:rsidRPr="00EF6962">
              <w:rPr>
                <w:rFonts w:asciiTheme="minorHAnsi" w:hAnsiTheme="minorHAnsi" w:cstheme="minorHAnsi"/>
                <w:color w:val="000000" w:themeColor="text1"/>
                <w:sz w:val="22"/>
                <w:szCs w:val="22"/>
                <w:lang w:val="en-GB"/>
              </w:rPr>
              <w:t>publică</w:t>
            </w:r>
            <w:proofErr w:type="spellEnd"/>
            <w:r w:rsidRPr="00EF6962">
              <w:rPr>
                <w:rFonts w:asciiTheme="minorHAnsi" w:hAnsiTheme="minorHAnsi" w:cstheme="minorHAnsi"/>
                <w:color w:val="000000" w:themeColor="text1"/>
                <w:sz w:val="22"/>
                <w:szCs w:val="22"/>
                <w:lang w:val="en-GB"/>
              </w:rPr>
              <w:t xml:space="preserve"> pe site-ul web, </w:t>
            </w:r>
            <w:proofErr w:type="spellStart"/>
            <w:r w:rsidRPr="00EF6962">
              <w:rPr>
                <w:rFonts w:asciiTheme="minorHAnsi" w:hAnsiTheme="minorHAnsi" w:cstheme="minorHAnsi"/>
                <w:color w:val="000000" w:themeColor="text1"/>
                <w:sz w:val="22"/>
                <w:szCs w:val="22"/>
                <w:lang w:val="en-GB"/>
              </w:rPr>
              <w:t>cel</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târziu</w:t>
            </w:r>
            <w:proofErr w:type="spellEnd"/>
            <w:r w:rsidRPr="00EF6962">
              <w:rPr>
                <w:rFonts w:asciiTheme="minorHAnsi" w:hAnsiTheme="minorHAnsi" w:cstheme="minorHAnsi"/>
                <w:color w:val="000000" w:themeColor="text1"/>
                <w:sz w:val="22"/>
                <w:szCs w:val="22"/>
                <w:lang w:val="en-GB"/>
              </w:rPr>
              <w:t xml:space="preserve"> cu o </w:t>
            </w:r>
            <w:proofErr w:type="spellStart"/>
            <w:r w:rsidRPr="00EF6962">
              <w:rPr>
                <w:rFonts w:asciiTheme="minorHAnsi" w:hAnsiTheme="minorHAnsi" w:cstheme="minorHAnsi"/>
                <w:color w:val="000000" w:themeColor="text1"/>
                <w:sz w:val="22"/>
                <w:szCs w:val="22"/>
                <w:lang w:val="en-GB"/>
              </w:rPr>
              <w:t>lună</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înainte</w:t>
            </w:r>
            <w:proofErr w:type="spellEnd"/>
            <w:r w:rsidRPr="00EF6962">
              <w:rPr>
                <w:rFonts w:asciiTheme="minorHAnsi" w:hAnsiTheme="minorHAnsi" w:cstheme="minorHAnsi"/>
                <w:color w:val="000000" w:themeColor="text1"/>
                <w:sz w:val="22"/>
                <w:szCs w:val="22"/>
                <w:lang w:val="en-GB"/>
              </w:rPr>
              <w:t xml:space="preserve"> de </w:t>
            </w:r>
            <w:proofErr w:type="spellStart"/>
            <w:r w:rsidRPr="00EF6962">
              <w:rPr>
                <w:rFonts w:asciiTheme="minorHAnsi" w:hAnsiTheme="minorHAnsi" w:cstheme="minorHAnsi"/>
                <w:color w:val="000000" w:themeColor="text1"/>
                <w:sz w:val="22"/>
                <w:szCs w:val="22"/>
                <w:lang w:val="en-GB"/>
              </w:rPr>
              <w:t>lansarea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unei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cereri</w:t>
            </w:r>
            <w:proofErr w:type="spellEnd"/>
            <w:r w:rsidRPr="00EF6962">
              <w:rPr>
                <w:rFonts w:asciiTheme="minorHAnsi" w:hAnsiTheme="minorHAnsi" w:cstheme="minorHAnsi"/>
                <w:color w:val="000000" w:themeColor="text1"/>
                <w:sz w:val="22"/>
                <w:szCs w:val="22"/>
                <w:lang w:val="en-GB"/>
              </w:rPr>
              <w:t xml:space="preserve"> de </w:t>
            </w:r>
            <w:proofErr w:type="spellStart"/>
            <w:r w:rsidRPr="00EF6962">
              <w:rPr>
                <w:rFonts w:asciiTheme="minorHAnsi" w:hAnsiTheme="minorHAnsi" w:cstheme="minorHAnsi"/>
                <w:color w:val="000000" w:themeColor="text1"/>
                <w:sz w:val="22"/>
                <w:szCs w:val="22"/>
                <w:lang w:val="en-GB"/>
              </w:rPr>
              <w:t>propuneri</w:t>
            </w:r>
            <w:proofErr w:type="spellEnd"/>
            <w:r w:rsidRPr="00EF6962">
              <w:rPr>
                <w:rFonts w:asciiTheme="minorHAnsi" w:hAnsiTheme="minorHAnsi" w:cstheme="minorHAnsi"/>
                <w:color w:val="000000" w:themeColor="text1"/>
                <w:sz w:val="22"/>
                <w:szCs w:val="22"/>
                <w:lang w:val="en-GB"/>
              </w:rPr>
              <w:t xml:space="preserve">, un </w:t>
            </w:r>
            <w:proofErr w:type="spellStart"/>
            <w:r w:rsidRPr="00EF6962">
              <w:rPr>
                <w:rFonts w:asciiTheme="minorHAnsi" w:hAnsiTheme="minorHAnsi" w:cstheme="minorHAnsi"/>
                <w:color w:val="000000" w:themeColor="text1"/>
                <w:sz w:val="22"/>
                <w:szCs w:val="22"/>
                <w:lang w:val="en-GB"/>
              </w:rPr>
              <w:t>rezumat</w:t>
            </w:r>
            <w:proofErr w:type="spellEnd"/>
            <w:r w:rsidRPr="00EF6962">
              <w:rPr>
                <w:rFonts w:asciiTheme="minorHAnsi" w:hAnsiTheme="minorHAnsi" w:cstheme="minorHAnsi"/>
                <w:color w:val="000000" w:themeColor="text1"/>
                <w:sz w:val="22"/>
                <w:szCs w:val="22"/>
                <w:lang w:val="en-GB"/>
              </w:rPr>
              <w:t xml:space="preserve"> al </w:t>
            </w:r>
            <w:proofErr w:type="spellStart"/>
            <w:r w:rsidRPr="00EF6962">
              <w:rPr>
                <w:rFonts w:asciiTheme="minorHAnsi" w:hAnsiTheme="minorHAnsi" w:cstheme="minorHAnsi"/>
                <w:color w:val="000000" w:themeColor="text1"/>
                <w:sz w:val="22"/>
                <w:szCs w:val="22"/>
                <w:lang w:val="en-GB"/>
              </w:rPr>
              <w:t>acestora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lista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operațiunilor</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selectate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pentru</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sprijin</w:t>
            </w:r>
            <w:proofErr w:type="spellEnd"/>
            <w:r w:rsidRPr="00EF6962">
              <w:rPr>
                <w:rFonts w:asciiTheme="minorHAnsi" w:hAnsiTheme="minorHAnsi" w:cstheme="minorHAnsi"/>
                <w:color w:val="000000" w:themeColor="text1"/>
                <w:sz w:val="22"/>
                <w:szCs w:val="22"/>
                <w:lang w:val="en-GB"/>
              </w:rPr>
              <w:t xml:space="preserve"> din </w:t>
            </w:r>
            <w:proofErr w:type="spellStart"/>
            <w:r w:rsidRPr="00EF6962">
              <w:rPr>
                <w:rFonts w:asciiTheme="minorHAnsi" w:hAnsiTheme="minorHAnsi" w:cstheme="minorHAnsi"/>
                <w:color w:val="000000" w:themeColor="text1"/>
                <w:sz w:val="22"/>
                <w:szCs w:val="22"/>
                <w:lang w:val="en-GB"/>
              </w:rPr>
              <w:t>partea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fondurilor</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în</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cel</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puțin</w:t>
            </w:r>
            <w:proofErr w:type="spellEnd"/>
            <w:r w:rsidRPr="00EF6962">
              <w:rPr>
                <w:rFonts w:asciiTheme="minorHAnsi" w:hAnsiTheme="minorHAnsi" w:cstheme="minorHAnsi"/>
                <w:color w:val="000000" w:themeColor="text1"/>
                <w:sz w:val="22"/>
                <w:szCs w:val="22"/>
                <w:lang w:val="en-GB"/>
              </w:rPr>
              <w:t xml:space="preserve"> una </w:t>
            </w:r>
            <w:proofErr w:type="spellStart"/>
            <w:r w:rsidRPr="00EF6962">
              <w:rPr>
                <w:rFonts w:asciiTheme="minorHAnsi" w:hAnsiTheme="minorHAnsi" w:cstheme="minorHAnsi"/>
                <w:color w:val="000000" w:themeColor="text1"/>
                <w:sz w:val="22"/>
                <w:szCs w:val="22"/>
                <w:lang w:val="en-GB"/>
              </w:rPr>
              <w:t>dintre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limbile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oficiale</w:t>
            </w:r>
            <w:proofErr w:type="spellEnd"/>
            <w:r w:rsidRPr="00EF6962">
              <w:rPr>
                <w:rFonts w:asciiTheme="minorHAnsi" w:hAnsiTheme="minorHAnsi" w:cstheme="minorHAnsi"/>
                <w:color w:val="000000" w:themeColor="text1"/>
                <w:sz w:val="22"/>
                <w:szCs w:val="22"/>
                <w:lang w:val="en-GB"/>
              </w:rPr>
              <w:t xml:space="preserve"> ale UE </w:t>
            </w:r>
            <w:proofErr w:type="spellStart"/>
            <w:r w:rsidRPr="00EF6962">
              <w:rPr>
                <w:rFonts w:asciiTheme="minorHAnsi" w:hAnsiTheme="minorHAnsi" w:cstheme="minorHAnsi"/>
                <w:color w:val="000000" w:themeColor="text1"/>
                <w:sz w:val="22"/>
                <w:szCs w:val="22"/>
                <w:lang w:val="en-GB"/>
              </w:rPr>
              <w:t>și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actualizează</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lista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respectivă</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cel</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puțin</w:t>
            </w:r>
            <w:proofErr w:type="spellEnd"/>
            <w:r w:rsidRPr="00EF6962">
              <w:rPr>
                <w:rFonts w:asciiTheme="minorHAnsi" w:hAnsiTheme="minorHAnsi" w:cstheme="minorHAnsi"/>
                <w:color w:val="000000" w:themeColor="text1"/>
                <w:sz w:val="22"/>
                <w:szCs w:val="22"/>
                <w:lang w:val="en-GB"/>
              </w:rPr>
              <w:t xml:space="preserve"> o </w:t>
            </w:r>
            <w:proofErr w:type="spellStart"/>
            <w:r w:rsidRPr="00EF6962">
              <w:rPr>
                <w:rFonts w:asciiTheme="minorHAnsi" w:hAnsiTheme="minorHAnsi" w:cstheme="minorHAnsi"/>
                <w:color w:val="000000" w:themeColor="text1"/>
                <w:sz w:val="22"/>
                <w:szCs w:val="22"/>
                <w:lang w:val="en-GB"/>
              </w:rPr>
              <w:t>dată</w:t>
            </w:r>
            <w:proofErr w:type="spellEnd"/>
            <w:r w:rsidRPr="00EF6962">
              <w:rPr>
                <w:rFonts w:asciiTheme="minorHAnsi" w:hAnsiTheme="minorHAnsi" w:cstheme="minorHAnsi"/>
                <w:color w:val="000000" w:themeColor="text1"/>
                <w:sz w:val="22"/>
                <w:szCs w:val="22"/>
                <w:lang w:val="en-GB"/>
              </w:rPr>
              <w:t xml:space="preserve"> la </w:t>
            </w:r>
            <w:proofErr w:type="spellStart"/>
            <w:r w:rsidRPr="00EF6962">
              <w:rPr>
                <w:rFonts w:asciiTheme="minorHAnsi" w:hAnsiTheme="minorHAnsi" w:cstheme="minorHAnsi"/>
                <w:color w:val="000000" w:themeColor="text1"/>
                <w:sz w:val="22"/>
                <w:szCs w:val="22"/>
                <w:lang w:val="en-GB"/>
              </w:rPr>
              <w:t>trei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luni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în</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formate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deschise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și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prelucrabile</w:t>
            </w:r>
            <w:proofErr w:type="spellEnd"/>
            <w:r w:rsidRPr="00EF6962">
              <w:rPr>
                <w:rFonts w:asciiTheme="minorHAnsi" w:hAnsiTheme="minorHAnsi" w:cstheme="minorHAnsi"/>
                <w:color w:val="000000" w:themeColor="text1"/>
                <w:sz w:val="22"/>
                <w:szCs w:val="22"/>
                <w:lang w:val="en-GB"/>
              </w:rPr>
              <w:t xml:space="preserve"> automat, care permit </w:t>
            </w:r>
            <w:proofErr w:type="spellStart"/>
            <w:r w:rsidRPr="00EF6962">
              <w:rPr>
                <w:rFonts w:asciiTheme="minorHAnsi" w:hAnsiTheme="minorHAnsi" w:cstheme="minorHAnsi"/>
                <w:color w:val="000000" w:themeColor="text1"/>
                <w:sz w:val="22"/>
                <w:szCs w:val="22"/>
                <w:lang w:val="en-GB"/>
              </w:rPr>
              <w:t>sortarea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căutarea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extragerea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compararea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și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reutilizarea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datelor</w:t>
            </w:r>
            <w:proofErr w:type="spellEnd"/>
          </w:p>
          <w:p w14:paraId="20D4592E" w14:textId="77777777" w:rsidR="000F48F2" w:rsidRPr="00EF6962" w:rsidRDefault="000F48F2" w:rsidP="00932EBC">
            <w:pPr>
              <w:numPr>
                <w:ilvl w:val="0"/>
                <w:numId w:val="65"/>
              </w:numPr>
              <w:spacing w:before="120" w:after="120" w:line="276" w:lineRule="auto"/>
              <w:jc w:val="both"/>
              <w:rPr>
                <w:rFonts w:asciiTheme="minorHAnsi" w:hAnsiTheme="minorHAnsi" w:cstheme="minorHAnsi"/>
                <w:color w:val="000000" w:themeColor="text1"/>
                <w:sz w:val="22"/>
                <w:szCs w:val="22"/>
                <w:lang w:val="en-GB"/>
              </w:rPr>
            </w:pPr>
            <w:proofErr w:type="spellStart"/>
            <w:r w:rsidRPr="00EF6962">
              <w:rPr>
                <w:rFonts w:asciiTheme="minorHAnsi" w:hAnsiTheme="minorHAnsi" w:cstheme="minorHAnsi"/>
                <w:color w:val="000000" w:themeColor="text1"/>
                <w:sz w:val="22"/>
                <w:szCs w:val="22"/>
                <w:lang w:val="en-GB"/>
              </w:rPr>
              <w:t>informează</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beneficiarii</w:t>
            </w:r>
            <w:proofErr w:type="spellEnd"/>
            <w:r w:rsidRPr="00EF6962">
              <w:rPr>
                <w:rFonts w:asciiTheme="minorHAnsi" w:hAnsiTheme="minorHAnsi" w:cstheme="minorHAnsi"/>
                <w:color w:val="000000" w:themeColor="text1"/>
                <w:sz w:val="22"/>
                <w:szCs w:val="22"/>
                <w:lang w:val="en-GB"/>
              </w:rPr>
              <w:t xml:space="preserve"> cu </w:t>
            </w:r>
            <w:proofErr w:type="spellStart"/>
            <w:r w:rsidRPr="00EF6962">
              <w:rPr>
                <w:rFonts w:asciiTheme="minorHAnsi" w:hAnsiTheme="minorHAnsi" w:cstheme="minorHAnsi"/>
                <w:color w:val="000000" w:themeColor="text1"/>
                <w:sz w:val="22"/>
                <w:szCs w:val="22"/>
                <w:lang w:val="en-GB"/>
              </w:rPr>
              <w:t>privire</w:t>
            </w:r>
            <w:proofErr w:type="spellEnd"/>
            <w:r w:rsidRPr="00EF6962">
              <w:rPr>
                <w:rFonts w:asciiTheme="minorHAnsi" w:hAnsiTheme="minorHAnsi" w:cstheme="minorHAnsi"/>
                <w:color w:val="000000" w:themeColor="text1"/>
                <w:sz w:val="22"/>
                <w:szCs w:val="22"/>
                <w:lang w:val="en-GB"/>
              </w:rPr>
              <w:t xml:space="preserve"> la </w:t>
            </w:r>
            <w:proofErr w:type="spellStart"/>
            <w:r w:rsidRPr="00EF6962">
              <w:rPr>
                <w:rFonts w:asciiTheme="minorHAnsi" w:hAnsiTheme="minorHAnsi" w:cstheme="minorHAnsi"/>
                <w:color w:val="000000" w:themeColor="text1"/>
                <w:sz w:val="22"/>
                <w:szCs w:val="22"/>
                <w:lang w:val="en-GB"/>
              </w:rPr>
              <w:t>faptul</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că</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datele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vor</w:t>
            </w:r>
            <w:proofErr w:type="spellEnd"/>
            <w:r w:rsidRPr="00EF6962">
              <w:rPr>
                <w:rFonts w:asciiTheme="minorHAnsi" w:hAnsiTheme="minorHAnsi" w:cstheme="minorHAnsi"/>
                <w:color w:val="000000" w:themeColor="text1"/>
                <w:sz w:val="22"/>
                <w:szCs w:val="22"/>
                <w:lang w:val="en-GB"/>
              </w:rPr>
              <w:t xml:space="preserve"> fi </w:t>
            </w:r>
            <w:proofErr w:type="spellStart"/>
            <w:r w:rsidRPr="00EF6962">
              <w:rPr>
                <w:rFonts w:asciiTheme="minorHAnsi" w:hAnsiTheme="minorHAnsi" w:cstheme="minorHAnsi"/>
                <w:color w:val="000000" w:themeColor="text1"/>
                <w:sz w:val="22"/>
                <w:szCs w:val="22"/>
                <w:lang w:val="en-GB"/>
              </w:rPr>
              <w:t>publicate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înainte</w:t>
            </w:r>
            <w:proofErr w:type="spellEnd"/>
            <w:r w:rsidRPr="00EF6962">
              <w:rPr>
                <w:rFonts w:asciiTheme="minorHAnsi" w:hAnsiTheme="minorHAnsi" w:cstheme="minorHAnsi"/>
                <w:color w:val="000000" w:themeColor="text1"/>
                <w:sz w:val="22"/>
                <w:szCs w:val="22"/>
                <w:lang w:val="en-GB"/>
              </w:rPr>
              <w:t xml:space="preserve"> de </w:t>
            </w:r>
            <w:proofErr w:type="spellStart"/>
            <w:r w:rsidRPr="00EF6962">
              <w:rPr>
                <w:rFonts w:asciiTheme="minorHAnsi" w:hAnsiTheme="minorHAnsi" w:cstheme="minorHAnsi"/>
                <w:color w:val="000000" w:themeColor="text1"/>
                <w:sz w:val="22"/>
                <w:szCs w:val="22"/>
                <w:lang w:val="en-GB"/>
              </w:rPr>
              <w:t>publicarea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acestora</w:t>
            </w:r>
            <w:proofErr w:type="spellEnd"/>
            <w:r w:rsidRPr="00EF6962">
              <w:rPr>
                <w:rFonts w:asciiTheme="minorHAnsi" w:hAnsiTheme="minorHAnsi" w:cstheme="minorHAnsi"/>
                <w:color w:val="000000" w:themeColor="text1"/>
                <w:sz w:val="22"/>
                <w:szCs w:val="22"/>
                <w:lang w:val="en-GB"/>
              </w:rPr>
              <w:t>,</w:t>
            </w:r>
          </w:p>
          <w:p w14:paraId="0D6DFF3F" w14:textId="77777777" w:rsidR="000F48F2" w:rsidRPr="00EF6962" w:rsidRDefault="000F48F2" w:rsidP="00932EBC">
            <w:pPr>
              <w:numPr>
                <w:ilvl w:val="0"/>
                <w:numId w:val="65"/>
              </w:numPr>
              <w:spacing w:before="120" w:after="120" w:line="276" w:lineRule="auto"/>
              <w:jc w:val="both"/>
              <w:rPr>
                <w:rFonts w:asciiTheme="minorHAnsi" w:hAnsiTheme="minorHAnsi" w:cstheme="minorHAnsi"/>
                <w:color w:val="000000" w:themeColor="text1"/>
                <w:sz w:val="22"/>
                <w:szCs w:val="22"/>
                <w:lang w:val="en-GB"/>
              </w:rPr>
            </w:pPr>
            <w:r w:rsidRPr="00EF6962">
              <w:rPr>
                <w:rFonts w:asciiTheme="minorHAnsi" w:hAnsiTheme="minorHAnsi" w:cstheme="minorHAnsi"/>
                <w:color w:val="000000" w:themeColor="text1"/>
                <w:sz w:val="22"/>
                <w:szCs w:val="22"/>
                <w:lang w:val="en-GB"/>
              </w:rPr>
              <w:t xml:space="preserve">se </w:t>
            </w:r>
            <w:proofErr w:type="spellStart"/>
            <w:r w:rsidRPr="00EF6962">
              <w:rPr>
                <w:rFonts w:asciiTheme="minorHAnsi" w:hAnsiTheme="minorHAnsi" w:cstheme="minorHAnsi"/>
                <w:color w:val="000000" w:themeColor="text1"/>
                <w:sz w:val="22"/>
                <w:szCs w:val="22"/>
                <w:lang w:val="en-GB"/>
              </w:rPr>
              <w:t>asigură</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că</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toate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materialele</w:t>
            </w:r>
            <w:proofErr w:type="spellEnd"/>
            <w:r w:rsidRPr="00EF6962">
              <w:rPr>
                <w:rFonts w:asciiTheme="minorHAnsi" w:hAnsiTheme="minorHAnsi" w:cstheme="minorHAnsi"/>
                <w:color w:val="000000" w:themeColor="text1"/>
                <w:sz w:val="22"/>
                <w:szCs w:val="22"/>
                <w:lang w:val="en-GB"/>
              </w:rPr>
              <w:t xml:space="preserve"> de </w:t>
            </w:r>
            <w:proofErr w:type="spellStart"/>
            <w:r w:rsidRPr="00EF6962">
              <w:rPr>
                <w:rFonts w:asciiTheme="minorHAnsi" w:hAnsiTheme="minorHAnsi" w:cstheme="minorHAnsi"/>
                <w:color w:val="000000" w:themeColor="text1"/>
                <w:sz w:val="22"/>
                <w:szCs w:val="22"/>
                <w:lang w:val="en-GB"/>
              </w:rPr>
              <w:t>comunicare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și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vizibilitate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inclusiv</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cele</w:t>
            </w:r>
            <w:proofErr w:type="spellEnd"/>
            <w:r w:rsidRPr="00EF6962">
              <w:rPr>
                <w:rFonts w:asciiTheme="minorHAnsi" w:hAnsiTheme="minorHAnsi" w:cstheme="minorHAnsi"/>
                <w:color w:val="000000" w:themeColor="text1"/>
                <w:sz w:val="22"/>
                <w:szCs w:val="22"/>
                <w:lang w:val="en-GB"/>
              </w:rPr>
              <w:t xml:space="preserve"> de la </w:t>
            </w:r>
            <w:proofErr w:type="spellStart"/>
            <w:r w:rsidRPr="00EF6962">
              <w:rPr>
                <w:rFonts w:asciiTheme="minorHAnsi" w:hAnsiTheme="minorHAnsi" w:cstheme="minorHAnsi"/>
                <w:color w:val="000000" w:themeColor="text1"/>
                <w:sz w:val="22"/>
                <w:szCs w:val="22"/>
                <w:lang w:val="en-GB"/>
              </w:rPr>
              <w:t>nivelul</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beneficiarilor</w:t>
            </w:r>
            <w:proofErr w:type="spellEnd"/>
            <w:r w:rsidRPr="00EF6962">
              <w:rPr>
                <w:rFonts w:asciiTheme="minorHAnsi" w:hAnsiTheme="minorHAnsi" w:cstheme="minorHAnsi"/>
                <w:color w:val="000000" w:themeColor="text1"/>
                <w:sz w:val="22"/>
                <w:szCs w:val="22"/>
                <w:lang w:val="en-GB"/>
              </w:rPr>
              <w:t xml:space="preserve">, sunt </w:t>
            </w:r>
            <w:proofErr w:type="spellStart"/>
            <w:r w:rsidRPr="00EF6962">
              <w:rPr>
                <w:rFonts w:asciiTheme="minorHAnsi" w:hAnsiTheme="minorHAnsi" w:cstheme="minorHAnsi"/>
                <w:color w:val="000000" w:themeColor="text1"/>
                <w:sz w:val="22"/>
                <w:szCs w:val="22"/>
                <w:lang w:val="en-GB"/>
              </w:rPr>
              <w:t>puse</w:t>
            </w:r>
            <w:proofErr w:type="spellEnd"/>
            <w:r w:rsidRPr="00EF6962">
              <w:rPr>
                <w:rFonts w:asciiTheme="minorHAnsi" w:hAnsiTheme="minorHAnsi" w:cstheme="minorHAnsi"/>
                <w:color w:val="000000" w:themeColor="text1"/>
                <w:sz w:val="22"/>
                <w:szCs w:val="22"/>
                <w:lang w:val="en-GB"/>
              </w:rPr>
              <w:t xml:space="preserve"> la </w:t>
            </w:r>
            <w:proofErr w:type="spellStart"/>
            <w:r w:rsidRPr="00EF6962">
              <w:rPr>
                <w:rFonts w:asciiTheme="minorHAnsi" w:hAnsiTheme="minorHAnsi" w:cstheme="minorHAnsi"/>
                <w:color w:val="000000" w:themeColor="text1"/>
                <w:sz w:val="22"/>
                <w:szCs w:val="22"/>
                <w:lang w:val="en-GB"/>
              </w:rPr>
              <w:t>dispoziția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instituțiilor</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organismelor</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sau</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agențiilor</w:t>
            </w:r>
            <w:proofErr w:type="spellEnd"/>
            <w:r w:rsidRPr="00EF6962">
              <w:rPr>
                <w:rFonts w:asciiTheme="minorHAnsi" w:hAnsiTheme="minorHAnsi" w:cstheme="minorHAnsi"/>
                <w:color w:val="000000" w:themeColor="text1"/>
                <w:sz w:val="22"/>
                <w:szCs w:val="22"/>
                <w:lang w:val="en-GB"/>
              </w:rPr>
              <w:t xml:space="preserve"> UE, la </w:t>
            </w:r>
            <w:proofErr w:type="spellStart"/>
            <w:r w:rsidRPr="00EF6962">
              <w:rPr>
                <w:rFonts w:asciiTheme="minorHAnsi" w:hAnsiTheme="minorHAnsi" w:cstheme="minorHAnsi"/>
                <w:color w:val="000000" w:themeColor="text1"/>
                <w:sz w:val="22"/>
                <w:szCs w:val="22"/>
                <w:lang w:val="en-GB"/>
              </w:rPr>
              <w:t>cererea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acestora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și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că</w:t>
            </w:r>
            <w:proofErr w:type="spellEnd"/>
            <w:r w:rsidRPr="00EF6962">
              <w:rPr>
                <w:rFonts w:asciiTheme="minorHAnsi" w:hAnsiTheme="minorHAnsi" w:cstheme="minorHAnsi"/>
                <w:color w:val="000000" w:themeColor="text1"/>
                <w:sz w:val="22"/>
                <w:szCs w:val="22"/>
                <w:lang w:val="en-GB"/>
              </w:rPr>
              <w:t xml:space="preserve"> se </w:t>
            </w:r>
            <w:proofErr w:type="spellStart"/>
            <w:r w:rsidRPr="00EF6962">
              <w:rPr>
                <w:rFonts w:asciiTheme="minorHAnsi" w:hAnsiTheme="minorHAnsi" w:cstheme="minorHAnsi"/>
                <w:color w:val="000000" w:themeColor="text1"/>
                <w:sz w:val="22"/>
                <w:szCs w:val="22"/>
                <w:lang w:val="en-GB"/>
              </w:rPr>
              <w:t>acordă</w:t>
            </w:r>
            <w:proofErr w:type="spellEnd"/>
            <w:r w:rsidRPr="00EF6962">
              <w:rPr>
                <w:rFonts w:asciiTheme="minorHAnsi" w:hAnsiTheme="minorHAnsi" w:cstheme="minorHAnsi"/>
                <w:color w:val="000000" w:themeColor="text1"/>
                <w:sz w:val="22"/>
                <w:szCs w:val="22"/>
                <w:lang w:val="en-GB"/>
              </w:rPr>
              <w:t xml:space="preserve"> UE o </w:t>
            </w:r>
            <w:proofErr w:type="spellStart"/>
            <w:r w:rsidRPr="00EF6962">
              <w:rPr>
                <w:rFonts w:asciiTheme="minorHAnsi" w:hAnsiTheme="minorHAnsi" w:cstheme="minorHAnsi"/>
                <w:color w:val="000000" w:themeColor="text1"/>
                <w:sz w:val="22"/>
                <w:szCs w:val="22"/>
                <w:lang w:val="en-GB"/>
              </w:rPr>
              <w:t>licență</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fără</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redevențe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neexclusivă</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și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irevocabilă</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pentru</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utilizarea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acestor</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materiale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și</w:t>
            </w:r>
            <w:proofErr w:type="spellEnd"/>
            <w:r w:rsidRPr="00EF6962">
              <w:rPr>
                <w:rFonts w:asciiTheme="minorHAnsi" w:hAnsiTheme="minorHAnsi" w:cstheme="minorHAnsi"/>
                <w:color w:val="000000" w:themeColor="text1"/>
                <w:sz w:val="22"/>
                <w:szCs w:val="22"/>
                <w:lang w:val="en-GB"/>
              </w:rPr>
              <w:t xml:space="preserve"> </w:t>
            </w:r>
            <w:proofErr w:type="gramStart"/>
            <w:r w:rsidRPr="00EF6962">
              <w:rPr>
                <w:rFonts w:asciiTheme="minorHAnsi" w:hAnsiTheme="minorHAnsi" w:cstheme="minorHAnsi"/>
                <w:color w:val="000000" w:themeColor="text1"/>
                <w:sz w:val="22"/>
                <w:szCs w:val="22"/>
                <w:lang w:val="en-GB"/>
              </w:rPr>
              <w:t>a</w:t>
            </w:r>
            <w:proofErr w:type="gram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oricăror</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drepturi</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preexistente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aferente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acestora</w:t>
            </w:r>
            <w:proofErr w:type="spellEnd"/>
            <w:r w:rsidRPr="00EF6962">
              <w:rPr>
                <w:rFonts w:asciiTheme="minorHAnsi" w:hAnsiTheme="minorHAnsi" w:cstheme="minorHAnsi"/>
                <w:color w:val="000000" w:themeColor="text1"/>
                <w:sz w:val="22"/>
                <w:szCs w:val="22"/>
                <w:lang w:val="en-GB"/>
              </w:rPr>
              <w:t xml:space="preserve">, </w:t>
            </w:r>
          </w:p>
          <w:p w14:paraId="4FE5DCF1" w14:textId="77777777" w:rsidR="000F48F2" w:rsidRPr="00EF6962" w:rsidRDefault="000F48F2" w:rsidP="00932EBC">
            <w:pPr>
              <w:numPr>
                <w:ilvl w:val="0"/>
                <w:numId w:val="65"/>
              </w:numPr>
              <w:spacing w:before="120" w:after="120" w:line="276" w:lineRule="auto"/>
              <w:jc w:val="both"/>
              <w:rPr>
                <w:rFonts w:asciiTheme="minorHAnsi" w:hAnsiTheme="minorHAnsi" w:cstheme="minorHAnsi"/>
                <w:color w:val="000000" w:themeColor="text1"/>
                <w:sz w:val="22"/>
                <w:szCs w:val="22"/>
                <w:lang w:val="en-GB"/>
              </w:rPr>
            </w:pPr>
            <w:proofErr w:type="spellStart"/>
            <w:r w:rsidRPr="00EF6962">
              <w:rPr>
                <w:rFonts w:asciiTheme="minorHAnsi" w:hAnsiTheme="minorHAnsi" w:cstheme="minorHAnsi"/>
                <w:color w:val="000000" w:themeColor="text1"/>
                <w:sz w:val="22"/>
                <w:szCs w:val="22"/>
                <w:lang w:val="en-GB"/>
              </w:rPr>
              <w:t>Fiecare</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autoritate</w:t>
            </w:r>
            <w:proofErr w:type="spellEnd"/>
            <w:r w:rsidRPr="00EF6962">
              <w:rPr>
                <w:rFonts w:asciiTheme="minorHAnsi" w:hAnsiTheme="minorHAnsi" w:cstheme="minorHAnsi"/>
                <w:color w:val="000000" w:themeColor="text1"/>
                <w:sz w:val="22"/>
                <w:szCs w:val="22"/>
                <w:lang w:val="en-GB"/>
              </w:rPr>
              <w:t xml:space="preserve"> de management </w:t>
            </w:r>
            <w:proofErr w:type="spellStart"/>
            <w:r w:rsidRPr="00EF6962">
              <w:rPr>
                <w:rFonts w:asciiTheme="minorHAnsi" w:hAnsiTheme="minorHAnsi" w:cstheme="minorHAnsi"/>
                <w:color w:val="000000" w:themeColor="text1"/>
                <w:sz w:val="22"/>
                <w:szCs w:val="22"/>
                <w:lang w:val="en-GB"/>
              </w:rPr>
              <w:t>desemnează</w:t>
            </w:r>
            <w:proofErr w:type="spellEnd"/>
            <w:r w:rsidRPr="00EF6962">
              <w:rPr>
                <w:rFonts w:asciiTheme="minorHAnsi" w:hAnsiTheme="minorHAnsi" w:cstheme="minorHAnsi"/>
                <w:color w:val="000000" w:themeColor="text1"/>
                <w:sz w:val="22"/>
                <w:szCs w:val="22"/>
                <w:lang w:val="en-GB"/>
              </w:rPr>
              <w:t xml:space="preserve"> un </w:t>
            </w:r>
            <w:proofErr w:type="spellStart"/>
            <w:r w:rsidRPr="00EF6962">
              <w:rPr>
                <w:rFonts w:asciiTheme="minorHAnsi" w:hAnsiTheme="minorHAnsi" w:cstheme="minorHAnsi"/>
                <w:color w:val="000000" w:themeColor="text1"/>
                <w:sz w:val="22"/>
                <w:szCs w:val="22"/>
                <w:lang w:val="en-GB"/>
              </w:rPr>
              <w:t>responsabil</w:t>
            </w:r>
            <w:proofErr w:type="spellEnd"/>
            <w:r w:rsidRPr="00EF6962">
              <w:rPr>
                <w:rFonts w:asciiTheme="minorHAnsi" w:hAnsiTheme="minorHAnsi" w:cstheme="minorHAnsi"/>
                <w:color w:val="000000" w:themeColor="text1"/>
                <w:sz w:val="22"/>
                <w:szCs w:val="22"/>
                <w:lang w:val="en-GB"/>
              </w:rPr>
              <w:t xml:space="preserve"> cu </w:t>
            </w:r>
            <w:proofErr w:type="spellStart"/>
            <w:r w:rsidRPr="00EF6962">
              <w:rPr>
                <w:rFonts w:asciiTheme="minorHAnsi" w:hAnsiTheme="minorHAnsi" w:cstheme="minorHAnsi"/>
                <w:color w:val="000000" w:themeColor="text1"/>
                <w:sz w:val="22"/>
                <w:szCs w:val="22"/>
                <w:lang w:val="en-GB"/>
              </w:rPr>
              <w:t>comunicarea</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pentru</w:t>
            </w:r>
            <w:proofErr w:type="spellEnd"/>
            <w:r w:rsidRPr="00EF6962">
              <w:rPr>
                <w:rFonts w:asciiTheme="minorHAnsi" w:hAnsiTheme="minorHAnsi" w:cstheme="minorHAnsi"/>
                <w:color w:val="000000" w:themeColor="text1"/>
                <w:sz w:val="22"/>
                <w:szCs w:val="22"/>
                <w:lang w:val="en-GB"/>
              </w:rPr>
              <w:t xml:space="preserve"> </w:t>
            </w:r>
            <w:proofErr w:type="spellStart"/>
            <w:r w:rsidRPr="00EF6962">
              <w:rPr>
                <w:rFonts w:asciiTheme="minorHAnsi" w:hAnsiTheme="minorHAnsi" w:cstheme="minorHAnsi"/>
                <w:color w:val="000000" w:themeColor="text1"/>
                <w:sz w:val="22"/>
                <w:szCs w:val="22"/>
                <w:lang w:val="en-GB"/>
              </w:rPr>
              <w:t>fiecare</w:t>
            </w:r>
            <w:proofErr w:type="spellEnd"/>
            <w:r w:rsidRPr="00EF6962">
              <w:rPr>
                <w:rFonts w:asciiTheme="minorHAnsi" w:hAnsiTheme="minorHAnsi" w:cstheme="minorHAnsi"/>
                <w:color w:val="000000" w:themeColor="text1"/>
                <w:sz w:val="22"/>
                <w:szCs w:val="22"/>
                <w:lang w:val="en-GB"/>
              </w:rPr>
              <w:t xml:space="preserve"> program </w:t>
            </w:r>
          </w:p>
          <w:p w14:paraId="4059E736" w14:textId="26D7154C" w:rsidR="000F48F2" w:rsidRPr="00EF6962" w:rsidRDefault="000F48F2" w:rsidP="00932EBC">
            <w:pPr>
              <w:spacing w:before="120" w:after="120" w:line="276" w:lineRule="auto"/>
              <w:jc w:val="both"/>
              <w:rPr>
                <w:rFonts w:asciiTheme="minorHAnsi" w:hAnsiTheme="minorHAnsi" w:cstheme="minorHAnsi"/>
                <w:b/>
                <w:bCs/>
                <w:color w:val="000000" w:themeColor="text1"/>
                <w:sz w:val="22"/>
                <w:szCs w:val="22"/>
                <w:lang w:val="en-US"/>
              </w:rPr>
            </w:pPr>
            <w:proofErr w:type="spellStart"/>
            <w:r w:rsidRPr="00EF6962">
              <w:rPr>
                <w:rFonts w:asciiTheme="minorHAnsi" w:hAnsiTheme="minorHAnsi" w:cstheme="minorHAnsi"/>
                <w:b/>
                <w:bCs/>
                <w:color w:val="000000" w:themeColor="text1"/>
                <w:sz w:val="22"/>
                <w:szCs w:val="22"/>
                <w:lang w:val="en-US"/>
              </w:rPr>
              <w:t>Abordarea</w:t>
            </w:r>
            <w:proofErr w:type="spellEnd"/>
            <w:r w:rsidRPr="00EF6962">
              <w:rPr>
                <w:rFonts w:asciiTheme="minorHAnsi" w:hAnsiTheme="minorHAnsi" w:cstheme="minorHAnsi"/>
                <w:b/>
                <w:bCs/>
                <w:color w:val="000000" w:themeColor="text1"/>
                <w:sz w:val="22"/>
                <w:szCs w:val="22"/>
                <w:lang w:val="en-US"/>
              </w:rPr>
              <w:t xml:space="preserve"> </w:t>
            </w:r>
            <w:proofErr w:type="spellStart"/>
            <w:r w:rsidRPr="00EF6962">
              <w:rPr>
                <w:rFonts w:asciiTheme="minorHAnsi" w:hAnsiTheme="minorHAnsi" w:cstheme="minorHAnsi"/>
                <w:b/>
                <w:bCs/>
                <w:color w:val="000000" w:themeColor="text1"/>
                <w:sz w:val="22"/>
                <w:szCs w:val="22"/>
                <w:lang w:val="en-US"/>
              </w:rPr>
              <w:t>strategică</w:t>
            </w:r>
            <w:proofErr w:type="spellEnd"/>
            <w:r w:rsidR="005A553A">
              <w:rPr>
                <w:rFonts w:asciiTheme="minorHAnsi" w:hAnsiTheme="minorHAnsi" w:cstheme="minorHAnsi"/>
                <w:b/>
                <w:bCs/>
                <w:color w:val="000000" w:themeColor="text1"/>
                <w:sz w:val="22"/>
                <w:szCs w:val="22"/>
                <w:lang w:val="en-US"/>
              </w:rPr>
              <w:t xml:space="preserve"> </w:t>
            </w:r>
            <w:proofErr w:type="gramStart"/>
            <w:r w:rsidR="005A553A">
              <w:rPr>
                <w:rFonts w:asciiTheme="minorHAnsi" w:hAnsiTheme="minorHAnsi" w:cstheme="minorHAnsi"/>
                <w:b/>
                <w:bCs/>
                <w:color w:val="000000" w:themeColor="text1"/>
                <w:sz w:val="22"/>
                <w:szCs w:val="22"/>
                <w:lang w:val="en-US"/>
              </w:rPr>
              <w:t>a</w:t>
            </w:r>
            <w:proofErr w:type="gramEnd"/>
            <w:r w:rsidR="005A553A">
              <w:rPr>
                <w:rFonts w:asciiTheme="minorHAnsi" w:hAnsiTheme="minorHAnsi" w:cstheme="minorHAnsi"/>
                <w:b/>
                <w:bCs/>
                <w:color w:val="000000" w:themeColor="text1"/>
                <w:sz w:val="22"/>
                <w:szCs w:val="22"/>
                <w:lang w:val="en-US"/>
              </w:rPr>
              <w:t xml:space="preserve"> </w:t>
            </w:r>
            <w:r w:rsidRPr="00EF6962">
              <w:rPr>
                <w:rFonts w:asciiTheme="minorHAnsi" w:hAnsiTheme="minorHAnsi" w:cstheme="minorHAnsi"/>
                <w:b/>
                <w:bCs/>
                <w:color w:val="000000" w:themeColor="text1"/>
                <w:sz w:val="22"/>
                <w:szCs w:val="22"/>
                <w:lang w:val="en-US"/>
              </w:rPr>
              <w:t xml:space="preserve">AM POR </w:t>
            </w:r>
            <w:proofErr w:type="spellStart"/>
            <w:r w:rsidRPr="00EF6962">
              <w:rPr>
                <w:rFonts w:asciiTheme="minorHAnsi" w:hAnsiTheme="minorHAnsi" w:cstheme="minorHAnsi"/>
                <w:b/>
                <w:bCs/>
                <w:color w:val="000000" w:themeColor="text1"/>
                <w:sz w:val="22"/>
                <w:szCs w:val="22"/>
                <w:lang w:val="en-US"/>
              </w:rPr>
              <w:t>pentru</w:t>
            </w:r>
            <w:proofErr w:type="spellEnd"/>
            <w:r w:rsidRPr="00EF6962">
              <w:rPr>
                <w:rFonts w:asciiTheme="minorHAnsi" w:hAnsiTheme="minorHAnsi" w:cstheme="minorHAnsi"/>
                <w:b/>
                <w:bCs/>
                <w:color w:val="000000" w:themeColor="text1"/>
                <w:sz w:val="22"/>
                <w:szCs w:val="22"/>
                <w:lang w:val="en-US"/>
              </w:rPr>
              <w:t xml:space="preserve"> </w:t>
            </w:r>
            <w:proofErr w:type="spellStart"/>
            <w:r w:rsidRPr="00EF6962">
              <w:rPr>
                <w:rFonts w:asciiTheme="minorHAnsi" w:hAnsiTheme="minorHAnsi" w:cstheme="minorHAnsi"/>
                <w:b/>
                <w:bCs/>
                <w:color w:val="000000" w:themeColor="text1"/>
                <w:sz w:val="22"/>
                <w:szCs w:val="22"/>
                <w:lang w:val="en-US"/>
              </w:rPr>
              <w:t>Regiunea</w:t>
            </w:r>
            <w:proofErr w:type="spellEnd"/>
            <w:r w:rsidRPr="00EF6962">
              <w:rPr>
                <w:rFonts w:asciiTheme="minorHAnsi" w:hAnsiTheme="minorHAnsi" w:cstheme="minorHAnsi"/>
                <w:b/>
                <w:bCs/>
                <w:color w:val="000000" w:themeColor="text1"/>
                <w:sz w:val="22"/>
                <w:szCs w:val="22"/>
                <w:lang w:val="en-US"/>
              </w:rPr>
              <w:t xml:space="preserve"> Vest:</w:t>
            </w:r>
          </w:p>
          <w:p w14:paraId="5407DE67" w14:textId="77777777" w:rsidR="000F48F2" w:rsidRPr="00EF6962" w:rsidRDefault="000F48F2" w:rsidP="00932EBC">
            <w:pPr>
              <w:spacing w:before="120" w:after="120" w:line="276" w:lineRule="auto"/>
              <w:jc w:val="both"/>
              <w:rPr>
                <w:rFonts w:asciiTheme="minorHAnsi" w:hAnsiTheme="minorHAnsi" w:cstheme="minorHAnsi"/>
                <w:color w:val="000000" w:themeColor="text1"/>
                <w:sz w:val="22"/>
                <w:szCs w:val="22"/>
                <w:lang w:val="en-US"/>
              </w:rPr>
            </w:pPr>
            <w:proofErr w:type="spellStart"/>
            <w:r w:rsidRPr="00EF6962">
              <w:rPr>
                <w:rFonts w:asciiTheme="minorHAnsi" w:hAnsiTheme="minorHAnsi" w:cstheme="minorHAnsi"/>
                <w:color w:val="000000" w:themeColor="text1"/>
                <w:sz w:val="22"/>
                <w:szCs w:val="22"/>
                <w:lang w:val="en-US"/>
              </w:rPr>
              <w:t>Accentul</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acțiunilor</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promovare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și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informare</w:t>
            </w:r>
            <w:proofErr w:type="spellEnd"/>
            <w:r w:rsidRPr="00EF6962">
              <w:rPr>
                <w:rFonts w:asciiTheme="minorHAnsi" w:hAnsiTheme="minorHAnsi" w:cstheme="minorHAnsi"/>
                <w:color w:val="000000" w:themeColor="text1"/>
                <w:sz w:val="22"/>
                <w:szCs w:val="22"/>
                <w:lang w:val="en-US"/>
              </w:rPr>
              <w:t xml:space="preserve"> a POR nu </w:t>
            </w:r>
            <w:proofErr w:type="spellStart"/>
            <w:r w:rsidRPr="00EF6962">
              <w:rPr>
                <w:rFonts w:asciiTheme="minorHAnsi" w:hAnsiTheme="minorHAnsi" w:cstheme="minorHAnsi"/>
                <w:color w:val="000000" w:themeColor="text1"/>
                <w:sz w:val="22"/>
                <w:szCs w:val="22"/>
                <w:lang w:val="en-US"/>
              </w:rPr>
              <w:t>va</w:t>
            </w:r>
            <w:proofErr w:type="spellEnd"/>
            <w:r w:rsidRPr="00EF6962">
              <w:rPr>
                <w:rFonts w:asciiTheme="minorHAnsi" w:hAnsiTheme="minorHAnsi" w:cstheme="minorHAnsi"/>
                <w:color w:val="000000" w:themeColor="text1"/>
                <w:sz w:val="22"/>
                <w:szCs w:val="22"/>
                <w:lang w:val="en-US"/>
              </w:rPr>
              <w:t xml:space="preserve"> fi pus </w:t>
            </w:r>
            <w:proofErr w:type="spellStart"/>
            <w:r w:rsidRPr="00EF6962">
              <w:rPr>
                <w:rFonts w:asciiTheme="minorHAnsi" w:hAnsiTheme="minorHAnsi" w:cstheme="minorHAnsi"/>
                <w:color w:val="000000" w:themeColor="text1"/>
                <w:sz w:val="22"/>
                <w:szCs w:val="22"/>
                <w:lang w:val="en-US"/>
              </w:rPr>
              <w:t>doar</w:t>
            </w:r>
            <w:proofErr w:type="spellEnd"/>
            <w:r w:rsidRPr="00EF6962">
              <w:rPr>
                <w:rFonts w:asciiTheme="minorHAnsi" w:hAnsiTheme="minorHAnsi" w:cstheme="minorHAnsi"/>
                <w:color w:val="000000" w:themeColor="text1"/>
                <w:sz w:val="22"/>
                <w:szCs w:val="22"/>
                <w:lang w:val="en-US"/>
              </w:rPr>
              <w:t xml:space="preserve"> pe </w:t>
            </w:r>
            <w:proofErr w:type="spellStart"/>
            <w:r w:rsidRPr="00EF6962">
              <w:rPr>
                <w:rFonts w:asciiTheme="minorHAnsi" w:hAnsiTheme="minorHAnsi" w:cstheme="minorHAnsi"/>
                <w:color w:val="000000" w:themeColor="text1"/>
                <w:sz w:val="22"/>
                <w:szCs w:val="22"/>
                <w:lang w:val="en-US"/>
              </w:rPr>
              <w:t>creșterea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notorietății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programului</w:t>
            </w:r>
            <w:proofErr w:type="spellEnd"/>
            <w:r w:rsidRPr="00EF6962">
              <w:rPr>
                <w:rFonts w:asciiTheme="minorHAnsi" w:hAnsiTheme="minorHAnsi" w:cstheme="minorHAnsi"/>
                <w:color w:val="000000" w:themeColor="text1"/>
                <w:sz w:val="22"/>
                <w:szCs w:val="22"/>
                <w:lang w:val="en-US"/>
              </w:rPr>
              <w:t xml:space="preserve">, ci </w:t>
            </w:r>
            <w:proofErr w:type="spellStart"/>
            <w:r w:rsidRPr="00EF6962">
              <w:rPr>
                <w:rFonts w:asciiTheme="minorHAnsi" w:hAnsiTheme="minorHAnsi" w:cstheme="minorHAnsi"/>
                <w:color w:val="000000" w:themeColor="text1"/>
                <w:sz w:val="22"/>
                <w:szCs w:val="22"/>
                <w:lang w:val="en-US"/>
              </w:rPr>
              <w:t>mai</w:t>
            </w:r>
            <w:proofErr w:type="spellEnd"/>
            <w:r w:rsidRPr="00EF6962">
              <w:rPr>
                <w:rFonts w:asciiTheme="minorHAnsi" w:hAnsiTheme="minorHAnsi" w:cstheme="minorHAnsi"/>
                <w:color w:val="000000" w:themeColor="text1"/>
                <w:sz w:val="22"/>
                <w:szCs w:val="22"/>
                <w:lang w:val="en-US"/>
              </w:rPr>
              <w:t xml:space="preserve"> ales pe: </w:t>
            </w:r>
          </w:p>
          <w:p w14:paraId="4CEC02D0" w14:textId="77777777" w:rsidR="000F48F2" w:rsidRPr="00EF6962" w:rsidRDefault="000F48F2" w:rsidP="00932EBC">
            <w:pPr>
              <w:numPr>
                <w:ilvl w:val="0"/>
                <w:numId w:val="91"/>
              </w:numPr>
              <w:spacing w:before="120" w:after="120" w:line="276" w:lineRule="auto"/>
              <w:jc w:val="both"/>
              <w:rPr>
                <w:rFonts w:asciiTheme="minorHAnsi" w:hAnsiTheme="minorHAnsi" w:cstheme="minorHAnsi"/>
                <w:color w:val="000000" w:themeColor="text1"/>
                <w:sz w:val="22"/>
                <w:szCs w:val="22"/>
                <w:lang w:val="en-US"/>
              </w:rPr>
            </w:pPr>
            <w:proofErr w:type="spellStart"/>
            <w:r w:rsidRPr="00EF6962">
              <w:rPr>
                <w:rFonts w:asciiTheme="minorHAnsi" w:hAnsiTheme="minorHAnsi" w:cstheme="minorHAnsi"/>
                <w:color w:val="000000" w:themeColor="text1"/>
                <w:sz w:val="22"/>
                <w:szCs w:val="22"/>
                <w:lang w:val="en-US"/>
              </w:rPr>
              <w:t>creșterea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gradului</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cunoaștere</w:t>
            </w:r>
            <w:proofErr w:type="spellEnd"/>
            <w:r w:rsidRPr="00EF6962">
              <w:rPr>
                <w:rFonts w:asciiTheme="minorHAnsi" w:hAnsiTheme="minorHAnsi" w:cstheme="minorHAnsi"/>
                <w:color w:val="000000" w:themeColor="text1"/>
                <w:sz w:val="22"/>
                <w:szCs w:val="22"/>
                <w:lang w:val="en-US"/>
              </w:rPr>
              <w:t xml:space="preserve"> </w:t>
            </w:r>
            <w:proofErr w:type="gramStart"/>
            <w:r w:rsidRPr="00EF6962">
              <w:rPr>
                <w:rFonts w:asciiTheme="minorHAnsi" w:hAnsiTheme="minorHAnsi" w:cstheme="minorHAnsi"/>
                <w:color w:val="000000" w:themeColor="text1"/>
                <w:sz w:val="22"/>
                <w:szCs w:val="22"/>
                <w:lang w:val="en-US"/>
              </w:rPr>
              <w:t>a</w:t>
            </w:r>
            <w:proofErr w:type="gram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obiectivelor</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finanțărilor</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oferite</w:t>
            </w:r>
            <w:proofErr w:type="spellEnd"/>
            <w:r w:rsidRPr="00EF6962">
              <w:rPr>
                <w:rFonts w:asciiTheme="minorHAnsi" w:hAnsiTheme="minorHAnsi" w:cstheme="minorHAnsi"/>
                <w:color w:val="000000" w:themeColor="text1"/>
                <w:sz w:val="22"/>
                <w:szCs w:val="22"/>
                <w:lang w:val="en-US"/>
              </w:rPr>
              <w:t xml:space="preserve"> de program </w:t>
            </w:r>
          </w:p>
          <w:p w14:paraId="1534C6E6" w14:textId="77777777" w:rsidR="000F48F2" w:rsidRPr="00EF6962" w:rsidRDefault="000F48F2" w:rsidP="00932EBC">
            <w:pPr>
              <w:numPr>
                <w:ilvl w:val="0"/>
                <w:numId w:val="91"/>
              </w:numPr>
              <w:spacing w:before="120" w:after="120" w:line="276" w:lineRule="auto"/>
              <w:jc w:val="both"/>
              <w:rPr>
                <w:rFonts w:asciiTheme="minorHAnsi" w:hAnsiTheme="minorHAnsi" w:cstheme="minorHAnsi"/>
                <w:color w:val="000000" w:themeColor="text1"/>
                <w:sz w:val="22"/>
                <w:szCs w:val="22"/>
                <w:lang w:val="en-US"/>
              </w:rPr>
            </w:pPr>
            <w:proofErr w:type="spellStart"/>
            <w:r w:rsidRPr="00EF6962">
              <w:rPr>
                <w:rFonts w:asciiTheme="minorHAnsi" w:hAnsiTheme="minorHAnsi" w:cstheme="minorHAnsi"/>
                <w:color w:val="000000" w:themeColor="text1"/>
                <w:sz w:val="22"/>
                <w:szCs w:val="22"/>
                <w:lang w:val="en-US"/>
              </w:rPr>
              <w:t>înțelegerea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mecanismelor</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acordare</w:t>
            </w:r>
            <w:proofErr w:type="spellEnd"/>
            <w:r w:rsidRPr="00EF6962">
              <w:rPr>
                <w:rFonts w:asciiTheme="minorHAnsi" w:hAnsiTheme="minorHAnsi" w:cstheme="minorHAnsi"/>
                <w:color w:val="000000" w:themeColor="text1"/>
                <w:sz w:val="22"/>
                <w:szCs w:val="22"/>
                <w:lang w:val="en-US"/>
              </w:rPr>
              <w:t xml:space="preserve"> a </w:t>
            </w:r>
            <w:proofErr w:type="spellStart"/>
            <w:r w:rsidRPr="00EF6962">
              <w:rPr>
                <w:rFonts w:asciiTheme="minorHAnsi" w:hAnsiTheme="minorHAnsi" w:cstheme="minorHAnsi"/>
                <w:color w:val="000000" w:themeColor="text1"/>
                <w:sz w:val="22"/>
                <w:szCs w:val="22"/>
                <w:lang w:val="en-US"/>
              </w:rPr>
              <w:t>finanțărilor</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în</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rândul</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potențialilor</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beneficiari</w:t>
            </w:r>
            <w:proofErr w:type="spellEnd"/>
            <w:r w:rsidRPr="00EF6962">
              <w:rPr>
                <w:rFonts w:asciiTheme="minorHAnsi" w:hAnsiTheme="minorHAnsi" w:cstheme="minorHAnsi"/>
                <w:color w:val="000000" w:themeColor="text1"/>
                <w:sz w:val="22"/>
                <w:szCs w:val="22"/>
                <w:lang w:val="en-US"/>
              </w:rPr>
              <w:t xml:space="preserve"> </w:t>
            </w:r>
          </w:p>
          <w:p w14:paraId="24BF1729" w14:textId="77777777" w:rsidR="000F48F2" w:rsidRPr="00EF6962" w:rsidRDefault="000F48F2" w:rsidP="00932EBC">
            <w:pPr>
              <w:numPr>
                <w:ilvl w:val="0"/>
                <w:numId w:val="91"/>
              </w:numPr>
              <w:spacing w:before="120" w:after="120" w:line="276" w:lineRule="auto"/>
              <w:jc w:val="both"/>
              <w:rPr>
                <w:rFonts w:asciiTheme="minorHAnsi" w:hAnsiTheme="minorHAnsi" w:cstheme="minorHAnsi"/>
                <w:color w:val="000000" w:themeColor="text1"/>
                <w:sz w:val="22"/>
                <w:szCs w:val="22"/>
                <w:lang w:val="en-US"/>
              </w:rPr>
            </w:pPr>
            <w:proofErr w:type="spellStart"/>
            <w:r w:rsidRPr="00EF6962">
              <w:rPr>
                <w:rFonts w:asciiTheme="minorHAnsi" w:hAnsiTheme="minorHAnsi" w:cstheme="minorHAnsi"/>
                <w:color w:val="000000" w:themeColor="text1"/>
                <w:sz w:val="22"/>
                <w:szCs w:val="22"/>
                <w:lang w:val="en-US"/>
              </w:rPr>
              <w:t>beneficiile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aduse</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finanțările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europene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în</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comunitățile</w:t>
            </w:r>
            <w:proofErr w:type="spellEnd"/>
            <w:r w:rsidRPr="00EF6962">
              <w:rPr>
                <w:rFonts w:asciiTheme="minorHAnsi" w:hAnsiTheme="minorHAnsi" w:cstheme="minorHAnsi"/>
                <w:color w:val="000000" w:themeColor="text1"/>
                <w:sz w:val="22"/>
                <w:szCs w:val="22"/>
                <w:lang w:val="en-US"/>
              </w:rPr>
              <w:t xml:space="preserve"> locale. </w:t>
            </w:r>
          </w:p>
          <w:p w14:paraId="51E83CCF" w14:textId="77777777" w:rsidR="000F48F2" w:rsidRPr="00EF6962" w:rsidRDefault="000F48F2" w:rsidP="00932EBC">
            <w:pPr>
              <w:spacing w:before="120" w:after="120" w:line="276" w:lineRule="auto"/>
              <w:jc w:val="both"/>
              <w:rPr>
                <w:rFonts w:asciiTheme="minorHAnsi" w:hAnsiTheme="minorHAnsi" w:cstheme="minorHAnsi"/>
                <w:color w:val="000000" w:themeColor="text1"/>
                <w:sz w:val="22"/>
                <w:szCs w:val="22"/>
                <w:lang w:val="en-US"/>
              </w:rPr>
            </w:pPr>
            <w:proofErr w:type="spellStart"/>
            <w:r w:rsidRPr="00EF6962">
              <w:rPr>
                <w:rFonts w:asciiTheme="minorHAnsi" w:hAnsiTheme="minorHAnsi" w:cstheme="minorHAnsi"/>
                <w:color w:val="000000" w:themeColor="text1"/>
                <w:sz w:val="22"/>
                <w:szCs w:val="22"/>
                <w:lang w:val="en-US"/>
              </w:rPr>
              <w:t>Abordarea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în</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ceea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ce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privește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comunicarea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și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vizibilitatea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programului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articolul</w:t>
            </w:r>
            <w:proofErr w:type="spellEnd"/>
            <w:r w:rsidRPr="00EF6962">
              <w:rPr>
                <w:rFonts w:asciiTheme="minorHAnsi" w:hAnsiTheme="minorHAnsi" w:cstheme="minorHAnsi"/>
                <w:color w:val="000000" w:themeColor="text1"/>
                <w:sz w:val="22"/>
                <w:szCs w:val="22"/>
                <w:lang w:val="en-US"/>
              </w:rPr>
              <w:t xml:space="preserve"> 17 (3)(</w:t>
            </w:r>
            <w:proofErr w:type="spellStart"/>
            <w:r w:rsidRPr="00EF6962">
              <w:rPr>
                <w:rFonts w:asciiTheme="minorHAnsi" w:hAnsiTheme="minorHAnsi" w:cstheme="minorHAnsi"/>
                <w:color w:val="000000" w:themeColor="text1"/>
                <w:sz w:val="22"/>
                <w:szCs w:val="22"/>
                <w:lang w:val="en-US"/>
              </w:rPr>
              <w:t>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va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avea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în</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vedere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definirea</w:t>
            </w:r>
            <w:proofErr w:type="spellEnd"/>
            <w:r w:rsidRPr="00EF6962">
              <w:rPr>
                <w:rFonts w:asciiTheme="minorHAnsi" w:hAnsiTheme="minorHAnsi" w:cstheme="minorHAnsi"/>
                <w:color w:val="000000" w:themeColor="text1"/>
                <w:sz w:val="22"/>
                <w:szCs w:val="22"/>
                <w:lang w:val="en-US"/>
              </w:rPr>
              <w:t>:</w:t>
            </w:r>
          </w:p>
          <w:p w14:paraId="5571C4E3" w14:textId="77777777" w:rsidR="000F48F2" w:rsidRPr="00EF6962" w:rsidRDefault="000F48F2" w:rsidP="00932EBC">
            <w:pPr>
              <w:numPr>
                <w:ilvl w:val="0"/>
                <w:numId w:val="92"/>
              </w:numPr>
              <w:spacing w:before="120" w:after="120" w:line="276" w:lineRule="auto"/>
              <w:jc w:val="both"/>
              <w:rPr>
                <w:rFonts w:asciiTheme="minorHAnsi" w:hAnsiTheme="minorHAnsi" w:cstheme="minorHAnsi"/>
                <w:color w:val="000000" w:themeColor="text1"/>
                <w:sz w:val="22"/>
                <w:szCs w:val="22"/>
                <w:lang w:val="en-US"/>
              </w:rPr>
            </w:pPr>
            <w:proofErr w:type="spellStart"/>
            <w:r w:rsidRPr="00EF6962">
              <w:rPr>
                <w:rFonts w:asciiTheme="minorHAnsi" w:hAnsiTheme="minorHAnsi" w:cstheme="minorHAnsi"/>
                <w:color w:val="000000" w:themeColor="text1"/>
                <w:sz w:val="22"/>
                <w:szCs w:val="22"/>
                <w:lang w:val="en-US"/>
              </w:rPr>
              <w:t>obiectivelor</w:t>
            </w:r>
            <w:proofErr w:type="spellEnd"/>
          </w:p>
          <w:p w14:paraId="089B23B1" w14:textId="77777777" w:rsidR="000F48F2" w:rsidRPr="00EF6962" w:rsidRDefault="000F48F2" w:rsidP="00932EBC">
            <w:pPr>
              <w:numPr>
                <w:ilvl w:val="0"/>
                <w:numId w:val="92"/>
              </w:numPr>
              <w:spacing w:before="120" w:after="120" w:line="276" w:lineRule="auto"/>
              <w:jc w:val="both"/>
              <w:rPr>
                <w:rFonts w:asciiTheme="minorHAnsi" w:hAnsiTheme="minorHAnsi" w:cstheme="minorHAnsi"/>
                <w:color w:val="000000" w:themeColor="text1"/>
                <w:sz w:val="22"/>
                <w:szCs w:val="22"/>
                <w:lang w:val="en-US"/>
              </w:rPr>
            </w:pPr>
            <w:proofErr w:type="spellStart"/>
            <w:r w:rsidRPr="00EF6962">
              <w:rPr>
                <w:rFonts w:asciiTheme="minorHAnsi" w:hAnsiTheme="minorHAnsi" w:cstheme="minorHAnsi"/>
                <w:color w:val="000000" w:themeColor="text1"/>
                <w:sz w:val="22"/>
                <w:szCs w:val="22"/>
                <w:lang w:val="en-US"/>
              </w:rPr>
              <w:t>publicului-țintă</w:t>
            </w:r>
            <w:proofErr w:type="spellEnd"/>
          </w:p>
          <w:p w14:paraId="42B4EE01" w14:textId="77777777" w:rsidR="000F48F2" w:rsidRPr="00EF6962" w:rsidRDefault="000F48F2" w:rsidP="00932EBC">
            <w:pPr>
              <w:numPr>
                <w:ilvl w:val="0"/>
                <w:numId w:val="92"/>
              </w:numPr>
              <w:spacing w:before="120" w:after="120" w:line="276" w:lineRule="auto"/>
              <w:jc w:val="both"/>
              <w:rPr>
                <w:rFonts w:asciiTheme="minorHAnsi" w:hAnsiTheme="minorHAnsi" w:cstheme="minorHAnsi"/>
                <w:color w:val="000000" w:themeColor="text1"/>
                <w:sz w:val="22"/>
                <w:szCs w:val="22"/>
                <w:lang w:val="en-US"/>
              </w:rPr>
            </w:pPr>
            <w:r w:rsidRPr="00EF6962">
              <w:rPr>
                <w:rFonts w:asciiTheme="minorHAnsi" w:hAnsiTheme="minorHAnsi" w:cstheme="minorHAnsi"/>
                <w:color w:val="000000" w:themeColor="text1"/>
                <w:sz w:val="22"/>
                <w:szCs w:val="22"/>
                <w:lang w:val="en-US"/>
              </w:rPr>
              <w:t xml:space="preserve">a </w:t>
            </w:r>
            <w:proofErr w:type="spellStart"/>
            <w:r w:rsidRPr="00EF6962">
              <w:rPr>
                <w:rFonts w:asciiTheme="minorHAnsi" w:hAnsiTheme="minorHAnsi" w:cstheme="minorHAnsi"/>
                <w:color w:val="000000" w:themeColor="text1"/>
                <w:sz w:val="22"/>
                <w:szCs w:val="22"/>
                <w:lang w:val="en-US"/>
              </w:rPr>
              <w:t>canalelor</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comunicare</w:t>
            </w:r>
            <w:proofErr w:type="spellEnd"/>
          </w:p>
          <w:p w14:paraId="321B78C0" w14:textId="77777777" w:rsidR="000F48F2" w:rsidRPr="00EF6962" w:rsidRDefault="000F48F2" w:rsidP="00932EBC">
            <w:pPr>
              <w:numPr>
                <w:ilvl w:val="0"/>
                <w:numId w:val="92"/>
              </w:numPr>
              <w:spacing w:before="120" w:after="120" w:line="276" w:lineRule="auto"/>
              <w:jc w:val="both"/>
              <w:rPr>
                <w:rFonts w:asciiTheme="minorHAnsi" w:hAnsiTheme="minorHAnsi" w:cstheme="minorHAnsi"/>
                <w:color w:val="000000" w:themeColor="text1"/>
                <w:sz w:val="22"/>
                <w:szCs w:val="22"/>
                <w:lang w:val="en-US"/>
              </w:rPr>
            </w:pPr>
            <w:proofErr w:type="gramStart"/>
            <w:r w:rsidRPr="00EF6962">
              <w:rPr>
                <w:rFonts w:asciiTheme="minorHAnsi" w:hAnsiTheme="minorHAnsi" w:cstheme="minorHAnsi"/>
                <w:color w:val="000000" w:themeColor="text1"/>
                <w:sz w:val="22"/>
                <w:szCs w:val="22"/>
                <w:lang w:val="en-US"/>
              </w:rPr>
              <w:t>a</w:t>
            </w:r>
            <w:proofErr w:type="gram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acoperirii</w:t>
            </w:r>
            <w:proofErr w:type="spellEnd"/>
            <w:r w:rsidRPr="00EF6962">
              <w:rPr>
                <w:rFonts w:asciiTheme="minorHAnsi" w:hAnsiTheme="minorHAnsi" w:cstheme="minorHAnsi"/>
                <w:color w:val="000000" w:themeColor="text1"/>
                <w:sz w:val="22"/>
                <w:szCs w:val="22"/>
                <w:lang w:val="en-US"/>
              </w:rPr>
              <w:t xml:space="preserve"> la </w:t>
            </w:r>
            <w:proofErr w:type="spellStart"/>
            <w:r w:rsidRPr="00EF6962">
              <w:rPr>
                <w:rFonts w:asciiTheme="minorHAnsi" w:hAnsiTheme="minorHAnsi" w:cstheme="minorHAnsi"/>
                <w:color w:val="000000" w:themeColor="text1"/>
                <w:sz w:val="22"/>
                <w:szCs w:val="22"/>
                <w:lang w:val="en-US"/>
              </w:rPr>
              <w:t>nivelul</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mijloacelor</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comunicare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socială</w:t>
            </w:r>
            <w:proofErr w:type="spellEnd"/>
          </w:p>
          <w:p w14:paraId="62F4362A" w14:textId="77777777" w:rsidR="000F48F2" w:rsidRPr="00EF6962" w:rsidRDefault="000F48F2" w:rsidP="00932EBC">
            <w:pPr>
              <w:numPr>
                <w:ilvl w:val="0"/>
                <w:numId w:val="92"/>
              </w:numPr>
              <w:spacing w:before="120" w:after="120" w:line="276" w:lineRule="auto"/>
              <w:jc w:val="both"/>
              <w:rPr>
                <w:rFonts w:asciiTheme="minorHAnsi" w:hAnsiTheme="minorHAnsi" w:cstheme="minorHAnsi"/>
                <w:color w:val="000000" w:themeColor="text1"/>
                <w:sz w:val="22"/>
                <w:szCs w:val="22"/>
                <w:lang w:val="en-US"/>
              </w:rPr>
            </w:pPr>
            <w:proofErr w:type="gramStart"/>
            <w:r w:rsidRPr="00EF6962">
              <w:rPr>
                <w:rFonts w:asciiTheme="minorHAnsi" w:hAnsiTheme="minorHAnsi" w:cstheme="minorHAnsi"/>
                <w:color w:val="000000" w:themeColor="text1"/>
                <w:sz w:val="22"/>
                <w:szCs w:val="22"/>
                <w:lang w:val="en-US"/>
              </w:rPr>
              <w:t>a</w:t>
            </w:r>
            <w:proofErr w:type="gram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activităților</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specifice</w:t>
            </w:r>
            <w:proofErr w:type="spellEnd"/>
          </w:p>
          <w:p w14:paraId="4DCECFFC" w14:textId="77777777" w:rsidR="000F48F2" w:rsidRPr="00EF6962" w:rsidRDefault="000F48F2" w:rsidP="00932EBC">
            <w:pPr>
              <w:numPr>
                <w:ilvl w:val="0"/>
                <w:numId w:val="92"/>
              </w:numPr>
              <w:spacing w:before="120" w:after="120" w:line="276" w:lineRule="auto"/>
              <w:jc w:val="both"/>
              <w:rPr>
                <w:rFonts w:asciiTheme="minorHAnsi" w:hAnsiTheme="minorHAnsi" w:cstheme="minorHAnsi"/>
                <w:color w:val="000000" w:themeColor="text1"/>
                <w:sz w:val="22"/>
                <w:szCs w:val="22"/>
                <w:lang w:val="en-US"/>
              </w:rPr>
            </w:pPr>
            <w:r w:rsidRPr="00EF6962">
              <w:rPr>
                <w:rFonts w:asciiTheme="minorHAnsi" w:hAnsiTheme="minorHAnsi" w:cstheme="minorHAnsi"/>
                <w:color w:val="000000" w:themeColor="text1"/>
                <w:sz w:val="22"/>
                <w:szCs w:val="22"/>
                <w:lang w:val="en-US"/>
              </w:rPr>
              <w:t xml:space="preserve">a </w:t>
            </w:r>
            <w:proofErr w:type="spellStart"/>
            <w:r w:rsidRPr="00EF6962">
              <w:rPr>
                <w:rFonts w:asciiTheme="minorHAnsi" w:hAnsiTheme="minorHAnsi" w:cstheme="minorHAnsi"/>
                <w:color w:val="000000" w:themeColor="text1"/>
                <w:sz w:val="22"/>
                <w:szCs w:val="22"/>
                <w:lang w:val="en-US"/>
              </w:rPr>
              <w:t>bugetului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planificat</w:t>
            </w:r>
            <w:proofErr w:type="spellEnd"/>
          </w:p>
          <w:p w14:paraId="120DD183" w14:textId="77777777" w:rsidR="000F48F2" w:rsidRPr="00EF6962" w:rsidRDefault="000F48F2" w:rsidP="00932EBC">
            <w:pPr>
              <w:numPr>
                <w:ilvl w:val="0"/>
                <w:numId w:val="92"/>
              </w:numPr>
              <w:spacing w:before="120" w:after="120" w:line="276" w:lineRule="auto"/>
              <w:jc w:val="both"/>
              <w:rPr>
                <w:rFonts w:asciiTheme="minorHAnsi" w:hAnsiTheme="minorHAnsi" w:cstheme="minorHAnsi"/>
                <w:color w:val="000000" w:themeColor="text1"/>
                <w:sz w:val="22"/>
                <w:szCs w:val="22"/>
                <w:lang w:val="en-US"/>
              </w:rPr>
            </w:pPr>
            <w:proofErr w:type="gramStart"/>
            <w:r w:rsidRPr="00EF6962">
              <w:rPr>
                <w:rFonts w:asciiTheme="minorHAnsi" w:hAnsiTheme="minorHAnsi" w:cstheme="minorHAnsi"/>
                <w:color w:val="000000" w:themeColor="text1"/>
                <w:sz w:val="22"/>
                <w:szCs w:val="22"/>
                <w:lang w:val="en-US"/>
              </w:rPr>
              <w:t>a</w:t>
            </w:r>
            <w:proofErr w:type="gram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indicatorilor</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relevanți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pentru</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monitorizarea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și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evaluarea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acestora</w:t>
            </w:r>
            <w:proofErr w:type="spellEnd"/>
            <w:r w:rsidRPr="00EF6962">
              <w:rPr>
                <w:rFonts w:asciiTheme="minorHAnsi" w:hAnsiTheme="minorHAnsi" w:cstheme="minorHAnsi"/>
                <w:color w:val="000000" w:themeColor="text1"/>
                <w:sz w:val="22"/>
                <w:szCs w:val="22"/>
                <w:lang w:val="en-US"/>
              </w:rPr>
              <w:t xml:space="preserve">. </w:t>
            </w:r>
          </w:p>
          <w:p w14:paraId="372B55B3" w14:textId="77777777" w:rsidR="000F48F2" w:rsidRPr="00EF6962" w:rsidRDefault="000F48F2" w:rsidP="00932EBC">
            <w:pPr>
              <w:spacing w:before="120" w:after="120" w:line="276" w:lineRule="auto"/>
              <w:jc w:val="both"/>
              <w:rPr>
                <w:rFonts w:asciiTheme="minorHAnsi" w:hAnsiTheme="minorHAnsi" w:cstheme="minorHAnsi"/>
                <w:color w:val="000000" w:themeColor="text1"/>
                <w:sz w:val="22"/>
                <w:szCs w:val="22"/>
                <w:lang w:val="en-US"/>
              </w:rPr>
            </w:pPr>
          </w:p>
          <w:p w14:paraId="148375F8" w14:textId="77777777" w:rsidR="000F48F2" w:rsidRPr="00EF6962" w:rsidRDefault="000F48F2" w:rsidP="00932EBC">
            <w:pPr>
              <w:spacing w:before="120" w:after="120" w:line="276" w:lineRule="auto"/>
              <w:jc w:val="both"/>
              <w:rPr>
                <w:rFonts w:asciiTheme="minorHAnsi" w:hAnsiTheme="minorHAnsi" w:cstheme="minorHAnsi"/>
                <w:color w:val="000000" w:themeColor="text1"/>
                <w:sz w:val="22"/>
                <w:szCs w:val="22"/>
                <w:lang w:val="en-US"/>
              </w:rPr>
            </w:pPr>
            <w:r w:rsidRPr="00EF6962">
              <w:rPr>
                <w:rFonts w:asciiTheme="minorHAnsi" w:hAnsiTheme="minorHAnsi" w:cstheme="minorHAnsi"/>
                <w:color w:val="000000" w:themeColor="text1"/>
                <w:sz w:val="22"/>
                <w:szCs w:val="22"/>
                <w:lang w:val="en-US"/>
              </w:rPr>
              <w:lastRenderedPageBreak/>
              <w:t xml:space="preserve">AM POR Vest </w:t>
            </w:r>
            <w:proofErr w:type="spellStart"/>
            <w:r w:rsidRPr="00EF6962">
              <w:rPr>
                <w:rFonts w:asciiTheme="minorHAnsi" w:hAnsiTheme="minorHAnsi" w:cstheme="minorHAnsi"/>
                <w:color w:val="000000" w:themeColor="text1"/>
                <w:sz w:val="22"/>
                <w:szCs w:val="22"/>
                <w:lang w:val="en-US"/>
              </w:rPr>
              <w:t>va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asigura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elaborarea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implementarea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evaluarea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și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revizuirea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documentelor</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programare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pentru</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comunicare</w:t>
            </w:r>
            <w:proofErr w:type="spellEnd"/>
            <w:r w:rsidRPr="00EF6962">
              <w:rPr>
                <w:rFonts w:asciiTheme="minorHAnsi" w:hAnsiTheme="minorHAnsi" w:cstheme="minorHAnsi"/>
                <w:color w:val="000000" w:themeColor="text1"/>
                <w:sz w:val="22"/>
                <w:szCs w:val="22"/>
                <w:lang w:val="en-US"/>
              </w:rPr>
              <w:t>:</w:t>
            </w:r>
          </w:p>
          <w:p w14:paraId="12515894" w14:textId="77777777" w:rsidR="000F48F2" w:rsidRPr="00EF6962" w:rsidRDefault="000F48F2" w:rsidP="00932EBC">
            <w:pPr>
              <w:numPr>
                <w:ilvl w:val="0"/>
                <w:numId w:val="93"/>
              </w:numPr>
              <w:spacing w:before="120" w:after="120" w:line="276" w:lineRule="auto"/>
              <w:jc w:val="both"/>
              <w:rPr>
                <w:rFonts w:asciiTheme="minorHAnsi" w:hAnsiTheme="minorHAnsi" w:cstheme="minorHAnsi"/>
                <w:color w:val="000000" w:themeColor="text1"/>
                <w:sz w:val="22"/>
                <w:szCs w:val="22"/>
                <w:lang w:val="en-US"/>
              </w:rPr>
            </w:pPr>
            <w:proofErr w:type="spellStart"/>
            <w:r w:rsidRPr="00EF6962">
              <w:rPr>
                <w:rFonts w:asciiTheme="minorHAnsi" w:hAnsiTheme="minorHAnsi" w:cstheme="minorHAnsi"/>
                <w:color w:val="000000" w:themeColor="text1"/>
                <w:sz w:val="22"/>
                <w:szCs w:val="22"/>
                <w:lang w:val="en-US"/>
              </w:rPr>
              <w:t>Strategie</w:t>
            </w:r>
            <w:proofErr w:type="spellEnd"/>
            <w:r w:rsidRPr="00EF6962">
              <w:rPr>
                <w:rFonts w:asciiTheme="minorHAnsi" w:hAnsiTheme="minorHAnsi" w:cstheme="minorHAnsi"/>
                <w:color w:val="000000" w:themeColor="text1"/>
                <w:sz w:val="22"/>
                <w:szCs w:val="22"/>
                <w:lang w:val="en-US"/>
              </w:rPr>
              <w:t xml:space="preserve"> / </w:t>
            </w:r>
            <w:proofErr w:type="spellStart"/>
            <w:r w:rsidRPr="00EF6962">
              <w:rPr>
                <w:rFonts w:asciiTheme="minorHAnsi" w:hAnsiTheme="minorHAnsi" w:cstheme="minorHAnsi"/>
                <w:color w:val="000000" w:themeColor="text1"/>
                <w:sz w:val="22"/>
                <w:szCs w:val="22"/>
                <w:lang w:val="en-US"/>
              </w:rPr>
              <w:t>Planul</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Comunicare</w:t>
            </w:r>
            <w:proofErr w:type="spellEnd"/>
          </w:p>
          <w:p w14:paraId="55BFE30E" w14:textId="77777777" w:rsidR="000F48F2" w:rsidRPr="00EF6962" w:rsidRDefault="000F48F2" w:rsidP="00932EBC">
            <w:pPr>
              <w:numPr>
                <w:ilvl w:val="0"/>
                <w:numId w:val="93"/>
              </w:numPr>
              <w:spacing w:before="120" w:after="120" w:line="276" w:lineRule="auto"/>
              <w:jc w:val="both"/>
              <w:rPr>
                <w:rFonts w:asciiTheme="minorHAnsi" w:hAnsiTheme="minorHAnsi" w:cstheme="minorHAnsi"/>
                <w:color w:val="000000" w:themeColor="text1"/>
                <w:sz w:val="22"/>
                <w:szCs w:val="22"/>
                <w:lang w:val="en-US"/>
              </w:rPr>
            </w:pPr>
            <w:proofErr w:type="spellStart"/>
            <w:r w:rsidRPr="00EF6962">
              <w:rPr>
                <w:rFonts w:asciiTheme="minorHAnsi" w:hAnsiTheme="minorHAnsi" w:cstheme="minorHAnsi"/>
                <w:color w:val="000000" w:themeColor="text1"/>
                <w:sz w:val="22"/>
                <w:szCs w:val="22"/>
                <w:lang w:val="en-US"/>
              </w:rPr>
              <w:t>Planurile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anuale</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acțiuni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asigurând</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îndeplinirea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prevederilor</w:t>
            </w:r>
            <w:proofErr w:type="spellEnd"/>
            <w:r w:rsidRPr="00EF6962">
              <w:rPr>
                <w:rFonts w:asciiTheme="minorHAnsi" w:hAnsiTheme="minorHAnsi" w:cstheme="minorHAnsi"/>
                <w:color w:val="000000" w:themeColor="text1"/>
                <w:sz w:val="22"/>
                <w:szCs w:val="22"/>
                <w:lang w:val="en-US"/>
              </w:rPr>
              <w:t xml:space="preserve"> </w:t>
            </w:r>
          </w:p>
          <w:p w14:paraId="3D768041" w14:textId="57B714FE" w:rsidR="000F48F2" w:rsidRPr="00EF6962" w:rsidRDefault="000F48F2" w:rsidP="00932EBC">
            <w:pPr>
              <w:numPr>
                <w:ilvl w:val="0"/>
                <w:numId w:val="93"/>
              </w:numPr>
              <w:spacing w:before="120" w:after="120" w:line="276" w:lineRule="auto"/>
              <w:jc w:val="both"/>
              <w:rPr>
                <w:rFonts w:asciiTheme="minorHAnsi" w:hAnsiTheme="minorHAnsi" w:cstheme="minorHAnsi"/>
                <w:color w:val="000000" w:themeColor="text1"/>
                <w:sz w:val="22"/>
                <w:szCs w:val="22"/>
                <w:lang w:val="en-US"/>
              </w:rPr>
            </w:pPr>
            <w:proofErr w:type="spellStart"/>
            <w:r w:rsidRPr="00EF6962">
              <w:rPr>
                <w:rFonts w:asciiTheme="minorHAnsi" w:hAnsiTheme="minorHAnsi" w:cstheme="minorHAnsi"/>
                <w:color w:val="000000" w:themeColor="text1"/>
                <w:sz w:val="22"/>
                <w:szCs w:val="22"/>
                <w:lang w:val="en-US"/>
              </w:rPr>
              <w:t>Regulamentele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comunitare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în</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domeniul</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informării</w:t>
            </w:r>
            <w:proofErr w:type="spellEnd"/>
            <w:r w:rsidRPr="00EF6962">
              <w:rPr>
                <w:rFonts w:asciiTheme="minorHAnsi" w:hAnsiTheme="minorHAnsi" w:cstheme="minorHAnsi"/>
                <w:color w:val="000000" w:themeColor="text1"/>
                <w:sz w:val="22"/>
                <w:szCs w:val="22"/>
                <w:lang w:val="en-US"/>
              </w:rPr>
              <w:t xml:space="preserve">, </w:t>
            </w:r>
            <w:proofErr w:type="spellStart"/>
            <w:r w:rsidR="00973C8A">
              <w:rPr>
                <w:rFonts w:asciiTheme="minorHAnsi" w:hAnsiTheme="minorHAnsi" w:cstheme="minorHAnsi"/>
                <w:color w:val="000000" w:themeColor="text1"/>
                <w:sz w:val="22"/>
                <w:szCs w:val="22"/>
                <w:lang w:val="en-US"/>
              </w:rPr>
              <w:t>î</w:t>
            </w:r>
            <w:r w:rsidRPr="00EF6962">
              <w:rPr>
                <w:rFonts w:asciiTheme="minorHAnsi" w:hAnsiTheme="minorHAnsi" w:cstheme="minorHAnsi"/>
                <w:color w:val="000000" w:themeColor="text1"/>
                <w:sz w:val="22"/>
                <w:szCs w:val="22"/>
                <w:lang w:val="en-US"/>
              </w:rPr>
              <w:t>n</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colaborare</w:t>
            </w:r>
            <w:proofErr w:type="spellEnd"/>
            <w:r w:rsidRPr="00EF6962">
              <w:rPr>
                <w:rFonts w:asciiTheme="minorHAnsi" w:hAnsiTheme="minorHAnsi" w:cstheme="minorHAnsi"/>
                <w:color w:val="000000" w:themeColor="text1"/>
                <w:sz w:val="22"/>
                <w:szCs w:val="22"/>
                <w:lang w:val="en-US"/>
              </w:rPr>
              <w:t xml:space="preserve"> cu MFE.</w:t>
            </w:r>
          </w:p>
          <w:p w14:paraId="0623143C" w14:textId="77777777" w:rsidR="000F48F2" w:rsidRPr="00EF6962" w:rsidRDefault="000F48F2" w:rsidP="00932EBC">
            <w:pPr>
              <w:spacing w:before="120" w:after="120" w:line="276" w:lineRule="auto"/>
              <w:jc w:val="both"/>
              <w:rPr>
                <w:rFonts w:asciiTheme="minorHAnsi" w:hAnsiTheme="minorHAnsi" w:cstheme="minorHAnsi"/>
                <w:color w:val="000000" w:themeColor="text1"/>
                <w:sz w:val="22"/>
                <w:szCs w:val="22"/>
                <w:lang w:val="en-US"/>
              </w:rPr>
            </w:pPr>
            <w:proofErr w:type="spellStart"/>
            <w:r w:rsidRPr="00EF6962">
              <w:rPr>
                <w:rFonts w:asciiTheme="minorHAnsi" w:hAnsiTheme="minorHAnsi" w:cstheme="minorHAnsi"/>
                <w:color w:val="000000" w:themeColor="text1"/>
                <w:sz w:val="22"/>
                <w:szCs w:val="22"/>
                <w:lang w:val="en-US"/>
              </w:rPr>
              <w:t>Va</w:t>
            </w:r>
            <w:proofErr w:type="spellEnd"/>
            <w:r w:rsidRPr="00EF6962">
              <w:rPr>
                <w:rFonts w:asciiTheme="minorHAnsi" w:hAnsiTheme="minorHAnsi" w:cstheme="minorHAnsi"/>
                <w:color w:val="000000" w:themeColor="text1"/>
                <w:sz w:val="22"/>
                <w:szCs w:val="22"/>
                <w:lang w:val="en-US"/>
              </w:rPr>
              <w:t xml:space="preserve"> fi </w:t>
            </w:r>
            <w:proofErr w:type="spellStart"/>
            <w:r w:rsidRPr="00EF6962">
              <w:rPr>
                <w:rFonts w:asciiTheme="minorHAnsi" w:hAnsiTheme="minorHAnsi" w:cstheme="minorHAnsi"/>
                <w:color w:val="000000" w:themeColor="text1"/>
                <w:sz w:val="22"/>
                <w:szCs w:val="22"/>
                <w:lang w:val="en-US"/>
              </w:rPr>
              <w:t>asigurată</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corelarea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documentelor</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strategice</w:t>
            </w:r>
            <w:proofErr w:type="spellEnd"/>
            <w:r w:rsidRPr="00EF6962">
              <w:rPr>
                <w:rFonts w:asciiTheme="minorHAnsi" w:hAnsiTheme="minorHAnsi" w:cstheme="minorHAnsi"/>
                <w:color w:val="000000" w:themeColor="text1"/>
                <w:sz w:val="22"/>
                <w:szCs w:val="22"/>
                <w:lang w:val="en-US"/>
              </w:rPr>
              <w:t xml:space="preserve"> cu </w:t>
            </w:r>
            <w:proofErr w:type="spellStart"/>
            <w:r w:rsidRPr="00EF6962">
              <w:rPr>
                <w:rFonts w:asciiTheme="minorHAnsi" w:hAnsiTheme="minorHAnsi" w:cstheme="minorHAnsi"/>
                <w:color w:val="000000" w:themeColor="text1"/>
                <w:sz w:val="22"/>
                <w:szCs w:val="22"/>
                <w:lang w:val="en-US"/>
              </w:rPr>
              <w:t>celelalte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Programe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Operaţionale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în</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ceea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ce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priveşte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activităţile</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informare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şi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publicitate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Astfel</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mesajul</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transmis</w:t>
            </w:r>
            <w:proofErr w:type="spellEnd"/>
            <w:r w:rsidRPr="00EF6962">
              <w:rPr>
                <w:rFonts w:asciiTheme="minorHAnsi" w:hAnsiTheme="minorHAnsi" w:cstheme="minorHAnsi"/>
                <w:color w:val="000000" w:themeColor="text1"/>
                <w:sz w:val="22"/>
                <w:szCs w:val="22"/>
                <w:lang w:val="en-US"/>
              </w:rPr>
              <w:t xml:space="preserve"> se </w:t>
            </w:r>
            <w:proofErr w:type="spellStart"/>
            <w:r w:rsidRPr="00EF6962">
              <w:rPr>
                <w:rFonts w:asciiTheme="minorHAnsi" w:hAnsiTheme="minorHAnsi" w:cstheme="minorHAnsi"/>
                <w:color w:val="000000" w:themeColor="text1"/>
                <w:sz w:val="22"/>
                <w:szCs w:val="22"/>
                <w:lang w:val="en-US"/>
              </w:rPr>
              <w:t>va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concentra</w:t>
            </w:r>
            <w:proofErr w:type="spellEnd"/>
            <w:r w:rsidRPr="00EF6962">
              <w:rPr>
                <w:rFonts w:asciiTheme="minorHAnsi" w:hAnsiTheme="minorHAnsi" w:cstheme="minorHAnsi"/>
                <w:color w:val="000000" w:themeColor="text1"/>
                <w:sz w:val="22"/>
                <w:szCs w:val="22"/>
                <w:lang w:val="en-US"/>
              </w:rPr>
              <w:t xml:space="preserve"> pe </w:t>
            </w:r>
            <w:proofErr w:type="spellStart"/>
            <w:r w:rsidRPr="00EF6962">
              <w:rPr>
                <w:rFonts w:asciiTheme="minorHAnsi" w:hAnsiTheme="minorHAnsi" w:cstheme="minorHAnsi"/>
                <w:color w:val="000000" w:themeColor="text1"/>
                <w:sz w:val="22"/>
                <w:szCs w:val="22"/>
                <w:lang w:val="en-US"/>
              </w:rPr>
              <w:t>asigurarea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vizibilității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și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promovarea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contribuției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financiare</w:t>
            </w:r>
            <w:proofErr w:type="spellEnd"/>
            <w:r w:rsidRPr="00EF6962">
              <w:rPr>
                <w:rFonts w:asciiTheme="minorHAnsi" w:hAnsiTheme="minorHAnsi" w:cstheme="minorHAnsi"/>
                <w:color w:val="000000" w:themeColor="text1"/>
                <w:sz w:val="22"/>
                <w:szCs w:val="22"/>
                <w:lang w:val="en-US"/>
              </w:rPr>
              <w:t xml:space="preserve"> a UE. </w:t>
            </w:r>
            <w:proofErr w:type="spellStart"/>
            <w:r w:rsidRPr="00EF6962">
              <w:rPr>
                <w:rFonts w:asciiTheme="minorHAnsi" w:hAnsiTheme="minorHAnsi" w:cstheme="minorHAnsi"/>
                <w:color w:val="000000" w:themeColor="text1"/>
                <w:sz w:val="22"/>
                <w:szCs w:val="22"/>
                <w:lang w:val="en-US"/>
              </w:rPr>
              <w:t>Pentru</w:t>
            </w:r>
            <w:proofErr w:type="spellEnd"/>
            <w:r w:rsidRPr="00EF6962">
              <w:rPr>
                <w:rFonts w:asciiTheme="minorHAnsi" w:hAnsiTheme="minorHAnsi" w:cstheme="minorHAnsi"/>
                <w:color w:val="000000" w:themeColor="text1"/>
                <w:sz w:val="22"/>
                <w:szCs w:val="22"/>
                <w:lang w:val="en-US"/>
              </w:rPr>
              <w:t xml:space="preserve"> a se </w:t>
            </w:r>
            <w:proofErr w:type="spellStart"/>
            <w:r w:rsidRPr="00EF6962">
              <w:rPr>
                <w:rFonts w:asciiTheme="minorHAnsi" w:hAnsiTheme="minorHAnsi" w:cstheme="minorHAnsi"/>
                <w:color w:val="000000" w:themeColor="text1"/>
                <w:sz w:val="22"/>
                <w:szCs w:val="22"/>
                <w:lang w:val="en-US"/>
              </w:rPr>
              <w:t>asigura</w:t>
            </w:r>
            <w:proofErr w:type="spellEnd"/>
            <w:r w:rsidRPr="00EF6962">
              <w:rPr>
                <w:rFonts w:asciiTheme="minorHAnsi" w:hAnsiTheme="minorHAnsi" w:cstheme="minorHAnsi"/>
                <w:color w:val="000000" w:themeColor="text1"/>
                <w:sz w:val="22"/>
                <w:szCs w:val="22"/>
                <w:lang w:val="en-US"/>
              </w:rPr>
              <w:t xml:space="preserve"> un concept </w:t>
            </w:r>
            <w:proofErr w:type="spellStart"/>
            <w:r w:rsidRPr="00EF6962">
              <w:rPr>
                <w:rFonts w:asciiTheme="minorHAnsi" w:hAnsiTheme="minorHAnsi" w:cstheme="minorHAnsi"/>
                <w:color w:val="000000" w:themeColor="text1"/>
                <w:sz w:val="22"/>
                <w:szCs w:val="22"/>
                <w:lang w:val="en-US"/>
              </w:rPr>
              <w:t>unitar</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pentru</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identitatea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vizuală</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vor</w:t>
            </w:r>
            <w:proofErr w:type="spellEnd"/>
            <w:r w:rsidRPr="00EF6962">
              <w:rPr>
                <w:rFonts w:asciiTheme="minorHAnsi" w:hAnsiTheme="minorHAnsi" w:cstheme="minorHAnsi"/>
                <w:color w:val="000000" w:themeColor="text1"/>
                <w:sz w:val="22"/>
                <w:szCs w:val="22"/>
                <w:lang w:val="en-US"/>
              </w:rPr>
              <w:t xml:space="preserve"> fi </w:t>
            </w:r>
            <w:proofErr w:type="spellStart"/>
            <w:r w:rsidRPr="00EF6962">
              <w:rPr>
                <w:rFonts w:asciiTheme="minorHAnsi" w:hAnsiTheme="minorHAnsi" w:cstheme="minorHAnsi"/>
                <w:color w:val="000000" w:themeColor="text1"/>
                <w:sz w:val="22"/>
                <w:szCs w:val="22"/>
                <w:lang w:val="en-US"/>
              </w:rPr>
              <w:t>respectate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prevederile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Manualului</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Identitate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Vizuală</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Acest</w:t>
            </w:r>
            <w:proofErr w:type="spellEnd"/>
            <w:r w:rsidRPr="00EF6962">
              <w:rPr>
                <w:rFonts w:asciiTheme="minorHAnsi" w:hAnsiTheme="minorHAnsi" w:cstheme="minorHAnsi"/>
                <w:color w:val="000000" w:themeColor="text1"/>
                <w:sz w:val="22"/>
                <w:szCs w:val="22"/>
                <w:lang w:val="en-US"/>
              </w:rPr>
              <w:t xml:space="preserve"> document </w:t>
            </w:r>
            <w:proofErr w:type="spellStart"/>
            <w:r w:rsidRPr="00EF6962">
              <w:rPr>
                <w:rFonts w:asciiTheme="minorHAnsi" w:hAnsiTheme="minorHAnsi" w:cstheme="minorHAnsi"/>
                <w:color w:val="000000" w:themeColor="text1"/>
                <w:sz w:val="22"/>
                <w:szCs w:val="22"/>
                <w:lang w:val="en-US"/>
              </w:rPr>
              <w:t>va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detalia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regulile</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identitate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vizuală</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sprijinind</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astfel</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asigurarea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unei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identități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unitare</w:t>
            </w:r>
            <w:proofErr w:type="spellEnd"/>
            <w:r w:rsidRPr="00EF6962">
              <w:rPr>
                <w:rFonts w:asciiTheme="minorHAnsi" w:hAnsiTheme="minorHAnsi" w:cstheme="minorHAnsi"/>
                <w:color w:val="000000" w:themeColor="text1"/>
                <w:sz w:val="22"/>
                <w:szCs w:val="22"/>
                <w:lang w:val="en-US"/>
              </w:rPr>
              <w:t>.</w:t>
            </w:r>
          </w:p>
          <w:p w14:paraId="0ACBF461" w14:textId="77777777" w:rsidR="000F48F2" w:rsidRPr="00EF6962" w:rsidRDefault="000F48F2" w:rsidP="00932EBC">
            <w:pPr>
              <w:spacing w:before="120" w:after="120" w:line="276" w:lineRule="auto"/>
              <w:jc w:val="both"/>
              <w:rPr>
                <w:rFonts w:asciiTheme="minorHAnsi" w:hAnsiTheme="minorHAnsi" w:cstheme="minorHAnsi"/>
                <w:color w:val="000000" w:themeColor="text1"/>
                <w:sz w:val="22"/>
                <w:szCs w:val="22"/>
                <w:lang w:val="en-US"/>
              </w:rPr>
            </w:pPr>
            <w:proofErr w:type="spellStart"/>
            <w:r w:rsidRPr="00EF6962">
              <w:rPr>
                <w:rFonts w:asciiTheme="minorHAnsi" w:hAnsiTheme="minorHAnsi" w:cstheme="minorHAnsi"/>
                <w:color w:val="000000" w:themeColor="text1"/>
                <w:sz w:val="22"/>
                <w:szCs w:val="22"/>
                <w:lang w:val="en-US"/>
              </w:rPr>
              <w:t>Obiectivele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generale</w:t>
            </w:r>
            <w:proofErr w:type="spellEnd"/>
            <w:r w:rsidRPr="00EF6962">
              <w:rPr>
                <w:rFonts w:asciiTheme="minorHAnsi" w:hAnsiTheme="minorHAnsi" w:cstheme="minorHAnsi"/>
                <w:color w:val="000000" w:themeColor="text1"/>
                <w:sz w:val="22"/>
                <w:szCs w:val="22"/>
                <w:lang w:val="en-US"/>
              </w:rPr>
              <w:t>:</w:t>
            </w:r>
          </w:p>
          <w:p w14:paraId="4D6AD1A7" w14:textId="4940AD36" w:rsidR="000F48F2" w:rsidRPr="00EF6962" w:rsidRDefault="000F48F2" w:rsidP="00932EBC">
            <w:pPr>
              <w:numPr>
                <w:ilvl w:val="0"/>
                <w:numId w:val="68"/>
              </w:numPr>
              <w:spacing w:before="120" w:after="120" w:line="276" w:lineRule="auto"/>
              <w:jc w:val="both"/>
              <w:rPr>
                <w:rFonts w:asciiTheme="minorHAnsi" w:hAnsiTheme="minorHAnsi" w:cstheme="minorHAnsi"/>
                <w:color w:val="000000" w:themeColor="text1"/>
                <w:sz w:val="22"/>
                <w:szCs w:val="22"/>
                <w:lang w:val="en-US"/>
              </w:rPr>
            </w:pPr>
            <w:proofErr w:type="spellStart"/>
            <w:r w:rsidRPr="00EF6962">
              <w:rPr>
                <w:rFonts w:asciiTheme="minorHAnsi" w:hAnsiTheme="minorHAnsi" w:cstheme="minorHAnsi"/>
                <w:color w:val="000000" w:themeColor="text1"/>
                <w:sz w:val="22"/>
                <w:szCs w:val="22"/>
                <w:lang w:val="en-US"/>
              </w:rPr>
              <w:t>Implementarea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transparentă</w:t>
            </w:r>
            <w:proofErr w:type="spellEnd"/>
            <w:r w:rsidRPr="00EF6962">
              <w:rPr>
                <w:rFonts w:asciiTheme="minorHAnsi" w:hAnsiTheme="minorHAnsi" w:cstheme="minorHAnsi"/>
                <w:color w:val="000000" w:themeColor="text1"/>
                <w:sz w:val="22"/>
                <w:szCs w:val="22"/>
                <w:lang w:val="en-US"/>
              </w:rPr>
              <w:t xml:space="preserve"> a POR Vest 2021-2027</w:t>
            </w:r>
          </w:p>
          <w:p w14:paraId="15F9D826" w14:textId="7F5625A3" w:rsidR="000F48F2" w:rsidRPr="00EF6962" w:rsidRDefault="000F48F2" w:rsidP="00932EBC">
            <w:pPr>
              <w:numPr>
                <w:ilvl w:val="0"/>
                <w:numId w:val="68"/>
              </w:numPr>
              <w:spacing w:before="120" w:after="120" w:line="276" w:lineRule="auto"/>
              <w:jc w:val="both"/>
              <w:rPr>
                <w:rFonts w:asciiTheme="minorHAnsi" w:hAnsiTheme="minorHAnsi" w:cstheme="minorHAnsi"/>
                <w:color w:val="000000" w:themeColor="text1"/>
                <w:sz w:val="22"/>
                <w:szCs w:val="22"/>
                <w:lang w:val="en-US"/>
              </w:rPr>
            </w:pPr>
            <w:proofErr w:type="spellStart"/>
            <w:r w:rsidRPr="00EF6962">
              <w:rPr>
                <w:rFonts w:asciiTheme="minorHAnsi" w:hAnsiTheme="minorHAnsi" w:cstheme="minorHAnsi"/>
                <w:color w:val="000000" w:themeColor="text1"/>
                <w:sz w:val="22"/>
                <w:szCs w:val="22"/>
                <w:lang w:val="en-US"/>
              </w:rPr>
              <w:t>Diseminarea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informațiilor</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privind</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operaţiunile</w:t>
            </w:r>
            <w:proofErr w:type="spellEnd"/>
            <w:r w:rsidRPr="00EF6962">
              <w:rPr>
                <w:rFonts w:asciiTheme="minorHAnsi" w:hAnsiTheme="minorHAnsi" w:cstheme="minorHAnsi"/>
                <w:color w:val="000000" w:themeColor="text1"/>
                <w:sz w:val="22"/>
                <w:szCs w:val="22"/>
                <w:lang w:val="en-US"/>
              </w:rPr>
              <w:t xml:space="preserve"> </w:t>
            </w:r>
            <w:proofErr w:type="spellStart"/>
            <w:r w:rsidR="00973C8A">
              <w:rPr>
                <w:rFonts w:asciiTheme="minorHAnsi" w:hAnsiTheme="minorHAnsi" w:cstheme="minorHAnsi"/>
                <w:color w:val="000000" w:themeColor="text1"/>
                <w:sz w:val="22"/>
                <w:szCs w:val="22"/>
                <w:lang w:val="en-US"/>
              </w:rPr>
              <w:t>ș</w:t>
            </w:r>
            <w:r w:rsidRPr="00EF6962">
              <w:rPr>
                <w:rFonts w:asciiTheme="minorHAnsi" w:hAnsiTheme="minorHAnsi" w:cstheme="minorHAnsi"/>
                <w:color w:val="000000" w:themeColor="text1"/>
                <w:sz w:val="22"/>
                <w:szCs w:val="22"/>
                <w:lang w:val="en-US"/>
              </w:rPr>
              <w:t>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mecanismele</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accesare</w:t>
            </w:r>
            <w:proofErr w:type="spellEnd"/>
            <w:r w:rsidRPr="00EF6962">
              <w:rPr>
                <w:rFonts w:asciiTheme="minorHAnsi" w:hAnsiTheme="minorHAnsi" w:cstheme="minorHAnsi"/>
                <w:color w:val="000000" w:themeColor="text1"/>
                <w:sz w:val="22"/>
                <w:szCs w:val="22"/>
                <w:lang w:val="en-US"/>
              </w:rPr>
              <w:t xml:space="preserve"> din </w:t>
            </w:r>
            <w:proofErr w:type="spellStart"/>
            <w:r w:rsidRPr="00EF6962">
              <w:rPr>
                <w:rFonts w:asciiTheme="minorHAnsi" w:hAnsiTheme="minorHAnsi" w:cstheme="minorHAnsi"/>
                <w:color w:val="000000" w:themeColor="text1"/>
                <w:sz w:val="22"/>
                <w:szCs w:val="22"/>
                <w:lang w:val="en-US"/>
              </w:rPr>
              <w:t>cadrul</w:t>
            </w:r>
            <w:proofErr w:type="spellEnd"/>
            <w:r w:rsidRPr="00EF6962">
              <w:rPr>
                <w:rFonts w:asciiTheme="minorHAnsi" w:hAnsiTheme="minorHAnsi" w:cstheme="minorHAnsi"/>
                <w:color w:val="000000" w:themeColor="text1"/>
                <w:sz w:val="22"/>
                <w:szCs w:val="22"/>
                <w:lang w:val="en-US"/>
              </w:rPr>
              <w:t xml:space="preserve"> POR Vest 2021-2027, </w:t>
            </w:r>
            <w:proofErr w:type="spellStart"/>
            <w:r w:rsidRPr="00EF6962">
              <w:rPr>
                <w:rFonts w:asciiTheme="minorHAnsi" w:hAnsiTheme="minorHAnsi" w:cstheme="minorHAnsi"/>
                <w:color w:val="000000" w:themeColor="text1"/>
                <w:sz w:val="22"/>
                <w:szCs w:val="22"/>
                <w:lang w:val="en-US"/>
              </w:rPr>
              <w:t>implementarea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și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gestionarea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acestora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către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toate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categoriile</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potențiali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beneficiari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și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beneficiari</w:t>
            </w:r>
            <w:proofErr w:type="spellEnd"/>
            <w:r w:rsidRPr="00EF6962">
              <w:rPr>
                <w:rFonts w:asciiTheme="minorHAnsi" w:hAnsiTheme="minorHAnsi" w:cstheme="minorHAnsi"/>
                <w:color w:val="000000" w:themeColor="text1"/>
                <w:sz w:val="22"/>
                <w:szCs w:val="22"/>
                <w:lang w:val="en-US"/>
              </w:rPr>
              <w:t xml:space="preserve"> </w:t>
            </w:r>
          </w:p>
          <w:p w14:paraId="2CE5F389" w14:textId="77777777" w:rsidR="000F48F2" w:rsidRPr="00EF6962" w:rsidRDefault="000F48F2" w:rsidP="00932EBC">
            <w:pPr>
              <w:numPr>
                <w:ilvl w:val="0"/>
                <w:numId w:val="68"/>
              </w:numPr>
              <w:spacing w:before="120" w:after="120" w:line="276" w:lineRule="auto"/>
              <w:jc w:val="both"/>
              <w:rPr>
                <w:rFonts w:asciiTheme="minorHAnsi" w:hAnsiTheme="minorHAnsi" w:cstheme="minorHAnsi"/>
                <w:color w:val="000000" w:themeColor="text1"/>
                <w:sz w:val="22"/>
                <w:szCs w:val="22"/>
                <w:lang w:val="en-US"/>
              </w:rPr>
            </w:pPr>
            <w:proofErr w:type="spellStart"/>
            <w:r w:rsidRPr="00EF6962">
              <w:rPr>
                <w:rFonts w:asciiTheme="minorHAnsi" w:hAnsiTheme="minorHAnsi" w:cstheme="minorHAnsi"/>
                <w:color w:val="000000" w:themeColor="text1"/>
                <w:sz w:val="22"/>
                <w:szCs w:val="22"/>
                <w:lang w:val="en-US"/>
              </w:rPr>
              <w:t>Asigurarea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promovării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beneficiilor</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intervențiilor</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finanțate</w:t>
            </w:r>
            <w:proofErr w:type="spellEnd"/>
            <w:r w:rsidRPr="00EF6962">
              <w:rPr>
                <w:rFonts w:asciiTheme="minorHAnsi" w:hAnsiTheme="minorHAnsi" w:cstheme="minorHAnsi"/>
                <w:color w:val="000000" w:themeColor="text1"/>
                <w:sz w:val="22"/>
                <w:szCs w:val="22"/>
                <w:lang w:val="en-US"/>
              </w:rPr>
              <w:t xml:space="preserve"> din POR Vest</w:t>
            </w:r>
          </w:p>
          <w:p w14:paraId="0CBC9E6C" w14:textId="5141C74F" w:rsidR="000F48F2" w:rsidRPr="00EF6962" w:rsidRDefault="000F48F2" w:rsidP="00932EBC">
            <w:pPr>
              <w:spacing w:before="120" w:after="120" w:line="276" w:lineRule="auto"/>
              <w:jc w:val="both"/>
              <w:rPr>
                <w:rFonts w:asciiTheme="minorHAnsi" w:hAnsiTheme="minorHAnsi" w:cstheme="minorHAnsi"/>
                <w:color w:val="000000" w:themeColor="text1"/>
                <w:sz w:val="22"/>
                <w:szCs w:val="22"/>
                <w:lang w:val="en-US"/>
              </w:rPr>
            </w:pPr>
            <w:proofErr w:type="spellStart"/>
            <w:r w:rsidRPr="00EF6962">
              <w:rPr>
                <w:rFonts w:asciiTheme="minorHAnsi" w:hAnsiTheme="minorHAnsi" w:cstheme="minorHAnsi"/>
                <w:color w:val="000000" w:themeColor="text1"/>
                <w:sz w:val="22"/>
                <w:szCs w:val="22"/>
                <w:lang w:val="en-US"/>
              </w:rPr>
              <w:t>Obiectivele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specifice</w:t>
            </w:r>
            <w:proofErr w:type="spellEnd"/>
            <w:r w:rsidRPr="00EF6962">
              <w:rPr>
                <w:rFonts w:asciiTheme="minorHAnsi" w:hAnsiTheme="minorHAnsi" w:cstheme="minorHAnsi"/>
                <w:color w:val="000000" w:themeColor="text1"/>
                <w:sz w:val="22"/>
                <w:szCs w:val="22"/>
                <w:lang w:val="en-US"/>
              </w:rPr>
              <w:t>:</w:t>
            </w:r>
          </w:p>
          <w:p w14:paraId="3B164BEF" w14:textId="228B6F5F" w:rsidR="000F48F2" w:rsidRPr="00EF6962" w:rsidRDefault="000F48F2" w:rsidP="00932EBC">
            <w:pPr>
              <w:numPr>
                <w:ilvl w:val="0"/>
                <w:numId w:val="69"/>
              </w:numPr>
              <w:spacing w:before="120" w:after="120" w:line="276" w:lineRule="auto"/>
              <w:jc w:val="both"/>
              <w:rPr>
                <w:rFonts w:asciiTheme="minorHAnsi" w:hAnsiTheme="minorHAnsi" w:cstheme="minorHAnsi"/>
                <w:color w:val="000000" w:themeColor="text1"/>
                <w:sz w:val="22"/>
                <w:szCs w:val="22"/>
                <w:lang w:val="en-US"/>
              </w:rPr>
            </w:pPr>
            <w:proofErr w:type="spellStart"/>
            <w:r w:rsidRPr="00EF6962">
              <w:rPr>
                <w:rFonts w:asciiTheme="minorHAnsi" w:hAnsiTheme="minorHAnsi" w:cstheme="minorHAnsi"/>
                <w:color w:val="000000" w:themeColor="text1"/>
                <w:sz w:val="22"/>
                <w:szCs w:val="22"/>
                <w:lang w:val="en-US"/>
              </w:rPr>
              <w:t>Informarea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tuturor</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categoriilor</w:t>
            </w:r>
            <w:proofErr w:type="spellEnd"/>
            <w:r w:rsidRPr="00EF6962">
              <w:rPr>
                <w:rFonts w:asciiTheme="minorHAnsi" w:hAnsiTheme="minorHAnsi" w:cstheme="minorHAnsi"/>
                <w:color w:val="000000" w:themeColor="text1"/>
                <w:sz w:val="22"/>
                <w:szCs w:val="22"/>
                <w:lang w:val="en-US"/>
              </w:rPr>
              <w:t xml:space="preserve"> de public </w:t>
            </w:r>
            <w:proofErr w:type="spellStart"/>
            <w:r w:rsidRPr="00EF6962">
              <w:rPr>
                <w:rFonts w:asciiTheme="minorHAnsi" w:hAnsiTheme="minorHAnsi" w:cstheme="minorHAnsi"/>
                <w:color w:val="000000" w:themeColor="text1"/>
                <w:sz w:val="22"/>
                <w:szCs w:val="22"/>
                <w:lang w:val="en-US"/>
              </w:rPr>
              <w:t>țintă</w:t>
            </w:r>
            <w:proofErr w:type="spellEnd"/>
            <w:r w:rsidRPr="00EF6962">
              <w:rPr>
                <w:rFonts w:asciiTheme="minorHAnsi" w:hAnsiTheme="minorHAnsi" w:cstheme="minorHAnsi"/>
                <w:color w:val="000000" w:themeColor="text1"/>
                <w:sz w:val="22"/>
                <w:szCs w:val="22"/>
                <w:lang w:val="en-US"/>
              </w:rPr>
              <w:t xml:space="preserve"> cu </w:t>
            </w:r>
            <w:proofErr w:type="spellStart"/>
            <w:r w:rsidRPr="00EF6962">
              <w:rPr>
                <w:rFonts w:asciiTheme="minorHAnsi" w:hAnsiTheme="minorHAnsi" w:cstheme="minorHAnsi"/>
                <w:color w:val="000000" w:themeColor="text1"/>
                <w:sz w:val="22"/>
                <w:szCs w:val="22"/>
                <w:lang w:val="en-US"/>
              </w:rPr>
              <w:t>privire</w:t>
            </w:r>
            <w:proofErr w:type="spellEnd"/>
            <w:r w:rsidRPr="00EF6962">
              <w:rPr>
                <w:rFonts w:asciiTheme="minorHAnsi" w:hAnsiTheme="minorHAnsi" w:cstheme="minorHAnsi"/>
                <w:color w:val="000000" w:themeColor="text1"/>
                <w:sz w:val="22"/>
                <w:szCs w:val="22"/>
                <w:lang w:val="en-US"/>
              </w:rPr>
              <w:t xml:space="preserve"> la </w:t>
            </w:r>
            <w:proofErr w:type="spellStart"/>
            <w:r w:rsidRPr="00EF6962">
              <w:rPr>
                <w:rFonts w:asciiTheme="minorHAnsi" w:hAnsiTheme="minorHAnsi" w:cstheme="minorHAnsi"/>
                <w:color w:val="000000" w:themeColor="text1"/>
                <w:sz w:val="22"/>
                <w:szCs w:val="22"/>
                <w:lang w:val="en-US"/>
              </w:rPr>
              <w:t>apelurile</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proiecte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lansări</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proiecte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și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stadiul</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implementare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în</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vederea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creșterii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absorbției</w:t>
            </w:r>
            <w:proofErr w:type="spellEnd"/>
            <w:r w:rsidR="00973C8A">
              <w:rPr>
                <w:rFonts w:asciiTheme="minorHAnsi" w:hAnsiTheme="minorHAnsi" w:cstheme="minorHAnsi"/>
                <w:color w:val="000000" w:themeColor="text1"/>
                <w:sz w:val="22"/>
                <w:szCs w:val="22"/>
                <w:lang w:val="en-US"/>
              </w:rPr>
              <w:t xml:space="preserve"> </w:t>
            </w:r>
            <w:r w:rsidRPr="00EF6962">
              <w:rPr>
                <w:rFonts w:asciiTheme="minorHAnsi" w:hAnsiTheme="minorHAnsi" w:cstheme="minorHAnsi"/>
                <w:color w:val="000000" w:themeColor="text1"/>
                <w:sz w:val="22"/>
                <w:szCs w:val="22"/>
                <w:lang w:val="en-US"/>
              </w:rPr>
              <w:t>(</w:t>
            </w:r>
            <w:proofErr w:type="spellStart"/>
            <w:r w:rsidRPr="00EF6962">
              <w:rPr>
                <w:rFonts w:asciiTheme="minorHAnsi" w:hAnsiTheme="minorHAnsi" w:cstheme="minorHAnsi"/>
                <w:color w:val="000000" w:themeColor="text1"/>
                <w:sz w:val="22"/>
                <w:szCs w:val="22"/>
                <w:lang w:val="en-US"/>
              </w:rPr>
              <w:t>publicare</w:t>
            </w:r>
            <w:proofErr w:type="spellEnd"/>
            <w:r w:rsidRPr="00EF6962">
              <w:rPr>
                <w:rFonts w:asciiTheme="minorHAnsi" w:hAnsiTheme="minorHAnsi" w:cstheme="minorHAnsi"/>
                <w:color w:val="000000" w:themeColor="text1"/>
                <w:sz w:val="22"/>
                <w:szCs w:val="22"/>
                <w:lang w:val="en-US"/>
              </w:rPr>
              <w:t xml:space="preserve"> pe site, </w:t>
            </w:r>
            <w:proofErr w:type="spellStart"/>
            <w:r w:rsidRPr="00EF6962">
              <w:rPr>
                <w:rFonts w:asciiTheme="minorHAnsi" w:hAnsiTheme="minorHAnsi" w:cstheme="minorHAnsi"/>
                <w:color w:val="000000" w:themeColor="text1"/>
                <w:sz w:val="22"/>
                <w:szCs w:val="22"/>
                <w:lang w:val="en-US"/>
              </w:rPr>
              <w:t>transmitere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informații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prin</w:t>
            </w:r>
            <w:proofErr w:type="spellEnd"/>
            <w:r w:rsidRPr="00EF6962">
              <w:rPr>
                <w:rFonts w:asciiTheme="minorHAnsi" w:hAnsiTheme="minorHAnsi" w:cstheme="minorHAnsi"/>
                <w:color w:val="000000" w:themeColor="text1"/>
                <w:sz w:val="22"/>
                <w:szCs w:val="22"/>
                <w:lang w:val="en-US"/>
              </w:rPr>
              <w:t xml:space="preserve"> e-mail, newsletter, etc.)</w:t>
            </w:r>
          </w:p>
          <w:p w14:paraId="616BDA3A" w14:textId="77777777" w:rsidR="000F48F2" w:rsidRPr="00EF6962" w:rsidRDefault="000F48F2" w:rsidP="00932EBC">
            <w:pPr>
              <w:numPr>
                <w:ilvl w:val="0"/>
                <w:numId w:val="69"/>
              </w:numPr>
              <w:spacing w:before="120" w:after="120" w:line="276" w:lineRule="auto"/>
              <w:jc w:val="both"/>
              <w:rPr>
                <w:rFonts w:asciiTheme="minorHAnsi" w:hAnsiTheme="minorHAnsi" w:cstheme="minorHAnsi"/>
                <w:color w:val="000000" w:themeColor="text1"/>
                <w:sz w:val="22"/>
                <w:szCs w:val="22"/>
                <w:lang w:val="en-US"/>
              </w:rPr>
            </w:pPr>
            <w:proofErr w:type="spellStart"/>
            <w:r w:rsidRPr="00EF6962">
              <w:rPr>
                <w:rFonts w:asciiTheme="minorHAnsi" w:hAnsiTheme="minorHAnsi" w:cstheme="minorHAnsi"/>
                <w:color w:val="000000" w:themeColor="text1"/>
                <w:sz w:val="22"/>
                <w:szCs w:val="22"/>
                <w:lang w:val="en-US"/>
              </w:rPr>
              <w:t>Explicarea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regulilor</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și</w:t>
            </w:r>
            <w:proofErr w:type="spellEnd"/>
            <w:r w:rsidRPr="00EF6962">
              <w:rPr>
                <w:rFonts w:asciiTheme="minorHAnsi" w:hAnsiTheme="minorHAnsi" w:cstheme="minorHAnsi"/>
                <w:color w:val="000000" w:themeColor="text1"/>
                <w:sz w:val="22"/>
                <w:szCs w:val="22"/>
                <w:lang w:val="en-US"/>
              </w:rPr>
              <w:t xml:space="preserve"> a </w:t>
            </w:r>
            <w:proofErr w:type="spellStart"/>
            <w:r w:rsidRPr="00EF6962">
              <w:rPr>
                <w:rFonts w:asciiTheme="minorHAnsi" w:hAnsiTheme="minorHAnsi" w:cstheme="minorHAnsi"/>
                <w:color w:val="000000" w:themeColor="text1"/>
                <w:sz w:val="22"/>
                <w:szCs w:val="22"/>
                <w:lang w:val="en-US"/>
              </w:rPr>
              <w:t>mecanismului</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acordare</w:t>
            </w:r>
            <w:proofErr w:type="spellEnd"/>
            <w:r w:rsidRPr="00EF6962">
              <w:rPr>
                <w:rFonts w:asciiTheme="minorHAnsi" w:hAnsiTheme="minorHAnsi" w:cstheme="minorHAnsi"/>
                <w:color w:val="000000" w:themeColor="text1"/>
                <w:sz w:val="22"/>
                <w:szCs w:val="22"/>
                <w:lang w:val="en-US"/>
              </w:rPr>
              <w:t xml:space="preserve"> a </w:t>
            </w:r>
            <w:proofErr w:type="spellStart"/>
            <w:r w:rsidRPr="00EF6962">
              <w:rPr>
                <w:rFonts w:asciiTheme="minorHAnsi" w:hAnsiTheme="minorHAnsi" w:cstheme="minorHAnsi"/>
                <w:color w:val="000000" w:themeColor="text1"/>
                <w:sz w:val="22"/>
                <w:szCs w:val="22"/>
                <w:lang w:val="en-US"/>
              </w:rPr>
              <w:t>finanţărilor</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și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implementare</w:t>
            </w:r>
            <w:proofErr w:type="spellEnd"/>
            <w:r w:rsidRPr="00EF6962">
              <w:rPr>
                <w:rFonts w:asciiTheme="minorHAnsi" w:hAnsiTheme="minorHAnsi" w:cstheme="minorHAnsi"/>
                <w:color w:val="000000" w:themeColor="text1"/>
                <w:sz w:val="22"/>
                <w:szCs w:val="22"/>
                <w:lang w:val="en-US"/>
              </w:rPr>
              <w:t xml:space="preserve"> a </w:t>
            </w:r>
            <w:proofErr w:type="spellStart"/>
            <w:r w:rsidRPr="00EF6962">
              <w:rPr>
                <w:rFonts w:asciiTheme="minorHAnsi" w:hAnsiTheme="minorHAnsi" w:cstheme="minorHAnsi"/>
                <w:color w:val="000000" w:themeColor="text1"/>
                <w:sz w:val="22"/>
                <w:szCs w:val="22"/>
                <w:lang w:val="en-US"/>
              </w:rPr>
              <w:t>proiectelor</w:t>
            </w:r>
            <w:proofErr w:type="spellEnd"/>
            <w:r w:rsidRPr="00EF6962">
              <w:rPr>
                <w:rFonts w:asciiTheme="minorHAnsi" w:hAnsiTheme="minorHAnsi" w:cstheme="minorHAnsi"/>
                <w:color w:val="000000" w:themeColor="text1"/>
                <w:sz w:val="22"/>
                <w:szCs w:val="22"/>
                <w:lang w:val="en-US"/>
              </w:rPr>
              <w:t xml:space="preserve">, pe </w:t>
            </w:r>
            <w:proofErr w:type="spellStart"/>
            <w:r w:rsidRPr="00EF6962">
              <w:rPr>
                <w:rFonts w:asciiTheme="minorHAnsi" w:hAnsiTheme="minorHAnsi" w:cstheme="minorHAnsi"/>
                <w:color w:val="000000" w:themeColor="text1"/>
                <w:sz w:val="22"/>
                <w:szCs w:val="22"/>
                <w:lang w:val="en-US"/>
              </w:rPr>
              <w:t>toată</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perioada</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derulare</w:t>
            </w:r>
            <w:proofErr w:type="spellEnd"/>
            <w:r w:rsidRPr="00EF6962">
              <w:rPr>
                <w:rFonts w:asciiTheme="minorHAnsi" w:hAnsiTheme="minorHAnsi" w:cstheme="minorHAnsi"/>
                <w:color w:val="000000" w:themeColor="text1"/>
                <w:sz w:val="22"/>
                <w:szCs w:val="22"/>
                <w:lang w:val="en-US"/>
              </w:rPr>
              <w:t xml:space="preserve"> a </w:t>
            </w:r>
            <w:proofErr w:type="spellStart"/>
            <w:r w:rsidRPr="00EF6962">
              <w:rPr>
                <w:rFonts w:asciiTheme="minorHAnsi" w:hAnsiTheme="minorHAnsi" w:cstheme="minorHAnsi"/>
                <w:color w:val="000000" w:themeColor="text1"/>
                <w:sz w:val="22"/>
                <w:szCs w:val="22"/>
                <w:lang w:val="en-US"/>
              </w:rPr>
              <w:t>programului</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finanțare</w:t>
            </w:r>
            <w:proofErr w:type="spellEnd"/>
          </w:p>
          <w:p w14:paraId="019FCB13" w14:textId="77777777" w:rsidR="000F48F2" w:rsidRPr="00EF6962" w:rsidRDefault="000F48F2" w:rsidP="00932EBC">
            <w:pPr>
              <w:numPr>
                <w:ilvl w:val="0"/>
                <w:numId w:val="69"/>
              </w:numPr>
              <w:spacing w:before="120" w:after="120" w:line="276" w:lineRule="auto"/>
              <w:jc w:val="both"/>
              <w:rPr>
                <w:rFonts w:asciiTheme="minorHAnsi" w:hAnsiTheme="minorHAnsi" w:cstheme="minorHAnsi"/>
                <w:color w:val="000000" w:themeColor="text1"/>
                <w:sz w:val="22"/>
                <w:szCs w:val="22"/>
                <w:lang w:val="en-US"/>
              </w:rPr>
            </w:pPr>
            <w:proofErr w:type="spellStart"/>
            <w:r w:rsidRPr="00EF6962">
              <w:rPr>
                <w:rFonts w:asciiTheme="minorHAnsi" w:hAnsiTheme="minorHAnsi" w:cstheme="minorHAnsi"/>
                <w:color w:val="000000" w:themeColor="text1"/>
                <w:sz w:val="22"/>
                <w:szCs w:val="22"/>
                <w:lang w:val="en-US"/>
              </w:rPr>
              <w:t>Informarea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beneficiarilor</w:t>
            </w:r>
            <w:proofErr w:type="spellEnd"/>
            <w:r w:rsidRPr="00EF6962">
              <w:rPr>
                <w:rFonts w:asciiTheme="minorHAnsi" w:hAnsiTheme="minorHAnsi" w:cstheme="minorHAnsi"/>
                <w:color w:val="000000" w:themeColor="text1"/>
                <w:sz w:val="22"/>
                <w:szCs w:val="22"/>
                <w:lang w:val="en-US"/>
              </w:rPr>
              <w:t xml:space="preserve"> cu </w:t>
            </w:r>
            <w:proofErr w:type="spellStart"/>
            <w:r w:rsidRPr="00EF6962">
              <w:rPr>
                <w:rFonts w:asciiTheme="minorHAnsi" w:hAnsiTheme="minorHAnsi" w:cstheme="minorHAnsi"/>
                <w:color w:val="000000" w:themeColor="text1"/>
                <w:sz w:val="22"/>
                <w:szCs w:val="22"/>
                <w:lang w:val="en-US"/>
              </w:rPr>
              <w:t>privire</w:t>
            </w:r>
            <w:proofErr w:type="spellEnd"/>
            <w:r w:rsidRPr="00EF6962">
              <w:rPr>
                <w:rFonts w:asciiTheme="minorHAnsi" w:hAnsiTheme="minorHAnsi" w:cstheme="minorHAnsi"/>
                <w:color w:val="000000" w:themeColor="text1"/>
                <w:sz w:val="22"/>
                <w:szCs w:val="22"/>
                <w:lang w:val="en-US"/>
              </w:rPr>
              <w:t xml:space="preserve"> la MIV </w:t>
            </w:r>
            <w:proofErr w:type="spellStart"/>
            <w:r w:rsidRPr="00EF6962">
              <w:rPr>
                <w:rFonts w:asciiTheme="minorHAnsi" w:hAnsiTheme="minorHAnsi" w:cstheme="minorHAnsi"/>
                <w:color w:val="000000" w:themeColor="text1"/>
                <w:sz w:val="22"/>
                <w:szCs w:val="22"/>
                <w:lang w:val="en-US"/>
              </w:rPr>
              <w:t>astfel</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încât</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aceștia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să</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respecte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și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aplice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regulile</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informare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publicitate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și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vizibilitate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în</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cadrul</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proiectelor</w:t>
            </w:r>
            <w:proofErr w:type="spellEnd"/>
            <w:r w:rsidRPr="00EF6962">
              <w:rPr>
                <w:rFonts w:asciiTheme="minorHAnsi" w:hAnsiTheme="minorHAnsi" w:cstheme="minorHAnsi"/>
                <w:color w:val="000000" w:themeColor="text1"/>
                <w:sz w:val="22"/>
                <w:szCs w:val="22"/>
                <w:lang w:val="en-US"/>
              </w:rPr>
              <w:t xml:space="preserve"> pe care le </w:t>
            </w:r>
            <w:proofErr w:type="spellStart"/>
            <w:r w:rsidRPr="00EF6962">
              <w:rPr>
                <w:rFonts w:asciiTheme="minorHAnsi" w:hAnsiTheme="minorHAnsi" w:cstheme="minorHAnsi"/>
                <w:color w:val="000000" w:themeColor="text1"/>
                <w:sz w:val="22"/>
                <w:szCs w:val="22"/>
                <w:lang w:val="en-US"/>
              </w:rPr>
              <w:t>derulează</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Aceștia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vor</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utiliza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materialele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doar</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după</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ce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ele</w:t>
            </w:r>
            <w:proofErr w:type="spellEnd"/>
            <w:r w:rsidRPr="00EF6962">
              <w:rPr>
                <w:rFonts w:asciiTheme="minorHAnsi" w:hAnsiTheme="minorHAnsi" w:cstheme="minorHAnsi"/>
                <w:color w:val="000000" w:themeColor="text1"/>
                <w:sz w:val="22"/>
                <w:szCs w:val="22"/>
                <w:lang w:val="en-US"/>
              </w:rPr>
              <w:t xml:space="preserve"> au </w:t>
            </w:r>
            <w:proofErr w:type="spellStart"/>
            <w:r w:rsidRPr="00EF6962">
              <w:rPr>
                <w:rFonts w:asciiTheme="minorHAnsi" w:hAnsiTheme="minorHAnsi" w:cstheme="minorHAnsi"/>
                <w:color w:val="000000" w:themeColor="text1"/>
                <w:sz w:val="22"/>
                <w:szCs w:val="22"/>
                <w:lang w:val="en-US"/>
              </w:rPr>
              <w:t>fost</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verificate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și</w:t>
            </w:r>
            <w:proofErr w:type="spellEnd"/>
            <w:r w:rsidRPr="00EF6962">
              <w:rPr>
                <w:rFonts w:asciiTheme="minorHAnsi" w:hAnsiTheme="minorHAnsi" w:cstheme="minorHAnsi"/>
                <w:color w:val="000000" w:themeColor="text1"/>
                <w:sz w:val="22"/>
                <w:szCs w:val="22"/>
                <w:lang w:val="en-US"/>
              </w:rPr>
              <w:t xml:space="preserve"> s-a </w:t>
            </w:r>
            <w:proofErr w:type="spellStart"/>
            <w:r w:rsidRPr="00EF6962">
              <w:rPr>
                <w:rFonts w:asciiTheme="minorHAnsi" w:hAnsiTheme="minorHAnsi" w:cstheme="minorHAnsi"/>
                <w:color w:val="000000" w:themeColor="text1"/>
                <w:sz w:val="22"/>
                <w:szCs w:val="22"/>
                <w:lang w:val="en-US"/>
              </w:rPr>
              <w:t>stabilit</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că</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respectă</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regulile</w:t>
            </w:r>
            <w:proofErr w:type="spellEnd"/>
            <w:r w:rsidRPr="00EF6962">
              <w:rPr>
                <w:rFonts w:asciiTheme="minorHAnsi" w:hAnsiTheme="minorHAnsi" w:cstheme="minorHAnsi"/>
                <w:color w:val="000000" w:themeColor="text1"/>
                <w:sz w:val="22"/>
                <w:szCs w:val="22"/>
                <w:lang w:val="en-US"/>
              </w:rPr>
              <w:t xml:space="preserve"> de </w:t>
            </w:r>
            <w:proofErr w:type="spellStart"/>
            <w:r w:rsidRPr="00EF6962">
              <w:rPr>
                <w:rFonts w:asciiTheme="minorHAnsi" w:hAnsiTheme="minorHAnsi" w:cstheme="minorHAnsi"/>
                <w:color w:val="000000" w:themeColor="text1"/>
                <w:sz w:val="22"/>
                <w:szCs w:val="22"/>
                <w:lang w:val="en-US"/>
              </w:rPr>
              <w:t>informare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și</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publicitate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prezentate</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în</w:t>
            </w:r>
            <w:proofErr w:type="spellEnd"/>
            <w:r w:rsidRPr="00EF6962">
              <w:rPr>
                <w:rFonts w:asciiTheme="minorHAnsi" w:hAnsiTheme="minorHAnsi" w:cstheme="minorHAnsi"/>
                <w:color w:val="000000" w:themeColor="text1"/>
                <w:sz w:val="22"/>
                <w:szCs w:val="22"/>
                <w:lang w:val="en-US"/>
              </w:rPr>
              <w:t xml:space="preserve"> MIV.</w:t>
            </w:r>
          </w:p>
          <w:p w14:paraId="6A3E4FDF" w14:textId="77777777" w:rsidR="000F48F2" w:rsidRPr="00EF6962" w:rsidRDefault="000F48F2" w:rsidP="00932EBC">
            <w:pPr>
              <w:numPr>
                <w:ilvl w:val="0"/>
                <w:numId w:val="69"/>
              </w:numPr>
              <w:spacing w:before="120" w:after="120" w:line="276" w:lineRule="auto"/>
              <w:jc w:val="both"/>
              <w:rPr>
                <w:rFonts w:asciiTheme="minorHAnsi" w:hAnsiTheme="minorHAnsi" w:cstheme="minorHAnsi"/>
                <w:color w:val="000000" w:themeColor="text1"/>
                <w:sz w:val="22"/>
                <w:szCs w:val="22"/>
                <w:lang w:val="en-US"/>
              </w:rPr>
            </w:pPr>
            <w:proofErr w:type="spellStart"/>
            <w:r w:rsidRPr="00EF6962">
              <w:rPr>
                <w:rFonts w:asciiTheme="minorHAnsi" w:hAnsiTheme="minorHAnsi" w:cstheme="minorHAnsi"/>
                <w:color w:val="000000" w:themeColor="text1"/>
                <w:sz w:val="22"/>
                <w:szCs w:val="22"/>
                <w:lang w:val="en-US"/>
              </w:rPr>
              <w:t>Creșterea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notorietății</w:t>
            </w:r>
            <w:proofErr w:type="spellEnd"/>
            <w:r w:rsidRPr="00EF6962">
              <w:rPr>
                <w:rFonts w:asciiTheme="minorHAnsi" w:hAnsiTheme="minorHAnsi" w:cstheme="minorHAnsi"/>
                <w:color w:val="000000" w:themeColor="text1"/>
                <w:sz w:val="22"/>
                <w:szCs w:val="22"/>
                <w:lang w:val="en-US"/>
              </w:rPr>
              <w:t xml:space="preserve"> POR Vest 2021-2027</w:t>
            </w:r>
          </w:p>
          <w:p w14:paraId="738B1226" w14:textId="170CBF74" w:rsidR="000F48F2" w:rsidRPr="00EF6962" w:rsidRDefault="000F48F2" w:rsidP="00932EBC">
            <w:pPr>
              <w:numPr>
                <w:ilvl w:val="0"/>
                <w:numId w:val="69"/>
              </w:numPr>
              <w:spacing w:before="120" w:after="120" w:line="276" w:lineRule="auto"/>
              <w:jc w:val="both"/>
              <w:rPr>
                <w:rFonts w:asciiTheme="minorHAnsi" w:hAnsiTheme="minorHAnsi" w:cstheme="minorHAnsi"/>
                <w:color w:val="000000" w:themeColor="text1"/>
                <w:sz w:val="22"/>
                <w:szCs w:val="22"/>
                <w:lang w:val="en-US"/>
              </w:rPr>
            </w:pPr>
            <w:proofErr w:type="spellStart"/>
            <w:r w:rsidRPr="00EF6962">
              <w:rPr>
                <w:rFonts w:asciiTheme="minorHAnsi" w:hAnsiTheme="minorHAnsi" w:cstheme="minorHAnsi"/>
                <w:color w:val="000000" w:themeColor="text1"/>
                <w:sz w:val="22"/>
                <w:szCs w:val="22"/>
                <w:lang w:val="en-US"/>
              </w:rPr>
              <w:t>Creșterea</w:t>
            </w:r>
            <w:proofErr w:type="spellEnd"/>
            <w:r w:rsidRPr="00EF6962">
              <w:rPr>
                <w:rFonts w:asciiTheme="minorHAnsi" w:hAnsiTheme="minorHAnsi" w:cstheme="minorHAnsi"/>
                <w:color w:val="000000" w:themeColor="text1"/>
                <w:sz w:val="22"/>
                <w:szCs w:val="22"/>
                <w:lang w:val="en-US"/>
              </w:rPr>
              <w:t xml:space="preserve"> </w:t>
            </w:r>
            <w:proofErr w:type="spellStart"/>
            <w:r w:rsidRPr="00EF6962">
              <w:rPr>
                <w:rFonts w:asciiTheme="minorHAnsi" w:hAnsiTheme="minorHAnsi" w:cstheme="minorHAnsi"/>
                <w:color w:val="000000" w:themeColor="text1"/>
                <w:sz w:val="22"/>
                <w:szCs w:val="22"/>
                <w:lang w:val="en-US"/>
              </w:rPr>
              <w:t>notorietății</w:t>
            </w:r>
            <w:proofErr w:type="spellEnd"/>
            <w:r w:rsidRPr="00EF6962">
              <w:rPr>
                <w:rFonts w:asciiTheme="minorHAnsi" w:hAnsiTheme="minorHAnsi" w:cstheme="minorHAnsi"/>
                <w:color w:val="000000" w:themeColor="text1"/>
                <w:sz w:val="22"/>
                <w:szCs w:val="22"/>
                <w:lang w:val="en-US"/>
              </w:rPr>
              <w:t xml:space="preserve"> AM POR ca </w:t>
            </w:r>
            <w:proofErr w:type="spellStart"/>
            <w:r w:rsidRPr="00EF6962">
              <w:rPr>
                <w:rFonts w:asciiTheme="minorHAnsi" w:hAnsiTheme="minorHAnsi" w:cstheme="minorHAnsi"/>
                <w:color w:val="000000" w:themeColor="text1"/>
                <w:sz w:val="22"/>
                <w:szCs w:val="22"/>
                <w:lang w:val="en-US"/>
              </w:rPr>
              <w:t>instituție</w:t>
            </w:r>
            <w:proofErr w:type="spellEnd"/>
            <w:r w:rsidRPr="00EF6962">
              <w:rPr>
                <w:rFonts w:asciiTheme="minorHAnsi" w:hAnsiTheme="minorHAnsi" w:cstheme="minorHAnsi"/>
                <w:color w:val="000000" w:themeColor="text1"/>
                <w:sz w:val="22"/>
                <w:szCs w:val="22"/>
                <w:lang w:val="en-US"/>
              </w:rPr>
              <w:t xml:space="preserve"> care </w:t>
            </w:r>
            <w:proofErr w:type="spellStart"/>
            <w:r w:rsidRPr="00EF6962">
              <w:rPr>
                <w:rFonts w:asciiTheme="minorHAnsi" w:hAnsiTheme="minorHAnsi" w:cstheme="minorHAnsi"/>
                <w:color w:val="000000" w:themeColor="text1"/>
                <w:sz w:val="22"/>
                <w:szCs w:val="22"/>
                <w:lang w:val="en-US"/>
              </w:rPr>
              <w:t>gestioneaz</w:t>
            </w:r>
            <w:r w:rsidR="00877C46">
              <w:rPr>
                <w:rFonts w:asciiTheme="minorHAnsi" w:hAnsiTheme="minorHAnsi" w:cstheme="minorHAnsi"/>
                <w:color w:val="000000" w:themeColor="text1"/>
                <w:sz w:val="22"/>
                <w:szCs w:val="22"/>
                <w:lang w:val="en-US"/>
              </w:rPr>
              <w:t>ă</w:t>
            </w:r>
            <w:proofErr w:type="spellEnd"/>
            <w:r w:rsidRPr="00EF6962">
              <w:rPr>
                <w:rFonts w:asciiTheme="minorHAnsi" w:hAnsiTheme="minorHAnsi" w:cstheme="minorHAnsi"/>
                <w:color w:val="000000" w:themeColor="text1"/>
                <w:sz w:val="22"/>
                <w:szCs w:val="22"/>
                <w:lang w:val="en-US"/>
              </w:rPr>
              <w:t xml:space="preserve"> POR Vest</w:t>
            </w:r>
          </w:p>
          <w:p w14:paraId="394435F0" w14:textId="77777777" w:rsidR="00C3488D" w:rsidRPr="00EF6962" w:rsidRDefault="000F48F2" w:rsidP="00932EBC">
            <w:pPr>
              <w:pStyle w:val="ListParagraph"/>
              <w:numPr>
                <w:ilvl w:val="0"/>
                <w:numId w:val="69"/>
              </w:numPr>
              <w:spacing w:line="276" w:lineRule="auto"/>
              <w:rPr>
                <w:rFonts w:asciiTheme="minorHAnsi" w:eastAsia="Times New Roman" w:hAnsiTheme="minorHAnsi" w:cstheme="minorHAnsi"/>
                <w:noProof/>
                <w:color w:val="000000" w:themeColor="text1"/>
                <w:sz w:val="22"/>
                <w:lang w:val="en-US"/>
              </w:rPr>
            </w:pPr>
            <w:proofErr w:type="spellStart"/>
            <w:r w:rsidRPr="00EF6962">
              <w:rPr>
                <w:rFonts w:asciiTheme="minorHAnsi" w:eastAsia="Times New Roman" w:hAnsiTheme="minorHAnsi" w:cstheme="minorHAnsi"/>
                <w:color w:val="000000" w:themeColor="text1"/>
                <w:sz w:val="22"/>
                <w:lang w:val="en-US" w:eastAsia="en-GB"/>
              </w:rPr>
              <w:t>Informarea</w:t>
            </w:r>
            <w:proofErr w:type="spellEnd"/>
            <w:r w:rsidRPr="00EF6962">
              <w:rPr>
                <w:rFonts w:asciiTheme="minorHAnsi" w:eastAsia="Times New Roman" w:hAnsiTheme="minorHAnsi" w:cstheme="minorHAnsi"/>
                <w:color w:val="000000" w:themeColor="text1"/>
                <w:sz w:val="22"/>
                <w:lang w:val="en-US" w:eastAsia="en-GB"/>
              </w:rPr>
              <w:t xml:space="preserve"> </w:t>
            </w:r>
            <w:proofErr w:type="spellStart"/>
            <w:r w:rsidRPr="00EF6962">
              <w:rPr>
                <w:rFonts w:asciiTheme="minorHAnsi" w:eastAsia="Times New Roman" w:hAnsiTheme="minorHAnsi" w:cstheme="minorHAnsi"/>
                <w:color w:val="000000" w:themeColor="text1"/>
                <w:sz w:val="22"/>
                <w:lang w:val="en-US" w:eastAsia="en-GB"/>
              </w:rPr>
              <w:t>publicului</w:t>
            </w:r>
            <w:proofErr w:type="spellEnd"/>
            <w:r w:rsidRPr="00EF6962">
              <w:rPr>
                <w:rFonts w:asciiTheme="minorHAnsi" w:eastAsia="Times New Roman" w:hAnsiTheme="minorHAnsi" w:cstheme="minorHAnsi"/>
                <w:color w:val="000000" w:themeColor="text1"/>
                <w:sz w:val="22"/>
                <w:lang w:val="en-US" w:eastAsia="en-GB"/>
              </w:rPr>
              <w:t xml:space="preserve"> </w:t>
            </w:r>
            <w:proofErr w:type="spellStart"/>
            <w:r w:rsidRPr="00EF6962">
              <w:rPr>
                <w:rFonts w:asciiTheme="minorHAnsi" w:eastAsia="Times New Roman" w:hAnsiTheme="minorHAnsi" w:cstheme="minorHAnsi"/>
                <w:color w:val="000000" w:themeColor="text1"/>
                <w:sz w:val="22"/>
                <w:lang w:val="en-US" w:eastAsia="en-GB"/>
              </w:rPr>
              <w:t>larg</w:t>
            </w:r>
            <w:proofErr w:type="spellEnd"/>
            <w:r w:rsidRPr="00EF6962">
              <w:rPr>
                <w:rFonts w:asciiTheme="minorHAnsi" w:eastAsia="Times New Roman" w:hAnsiTheme="minorHAnsi" w:cstheme="minorHAnsi"/>
                <w:color w:val="000000" w:themeColor="text1"/>
                <w:sz w:val="22"/>
                <w:lang w:val="en-US" w:eastAsia="en-GB"/>
              </w:rPr>
              <w:t xml:space="preserve"> </w:t>
            </w:r>
            <w:proofErr w:type="spellStart"/>
            <w:r w:rsidRPr="00EF6962">
              <w:rPr>
                <w:rFonts w:asciiTheme="minorHAnsi" w:eastAsia="Times New Roman" w:hAnsiTheme="minorHAnsi" w:cstheme="minorHAnsi"/>
                <w:color w:val="000000" w:themeColor="text1"/>
                <w:sz w:val="22"/>
                <w:lang w:val="en-US" w:eastAsia="en-GB"/>
              </w:rPr>
              <w:t>asupra</w:t>
            </w:r>
            <w:proofErr w:type="spellEnd"/>
            <w:r w:rsidRPr="00EF6962">
              <w:rPr>
                <w:rFonts w:asciiTheme="minorHAnsi" w:eastAsia="Times New Roman" w:hAnsiTheme="minorHAnsi" w:cstheme="minorHAnsi"/>
                <w:color w:val="000000" w:themeColor="text1"/>
                <w:sz w:val="22"/>
                <w:lang w:val="en-US" w:eastAsia="en-GB"/>
              </w:rPr>
              <w:t xml:space="preserve"> </w:t>
            </w:r>
            <w:proofErr w:type="spellStart"/>
            <w:r w:rsidRPr="00EF6962">
              <w:rPr>
                <w:rFonts w:asciiTheme="minorHAnsi" w:eastAsia="Times New Roman" w:hAnsiTheme="minorHAnsi" w:cstheme="minorHAnsi"/>
                <w:color w:val="000000" w:themeColor="text1"/>
                <w:sz w:val="22"/>
                <w:lang w:val="en-US" w:eastAsia="en-GB"/>
              </w:rPr>
              <w:t>beneficiilor</w:t>
            </w:r>
            <w:proofErr w:type="spellEnd"/>
            <w:r w:rsidRPr="00EF6962">
              <w:rPr>
                <w:rFonts w:asciiTheme="minorHAnsi" w:eastAsia="Times New Roman" w:hAnsiTheme="minorHAnsi" w:cstheme="minorHAnsi"/>
                <w:color w:val="000000" w:themeColor="text1"/>
                <w:sz w:val="22"/>
                <w:lang w:val="en-US" w:eastAsia="en-GB"/>
              </w:rPr>
              <w:t xml:space="preserve"> </w:t>
            </w:r>
            <w:proofErr w:type="spellStart"/>
            <w:r w:rsidRPr="00EF6962">
              <w:rPr>
                <w:rFonts w:asciiTheme="minorHAnsi" w:eastAsia="Times New Roman" w:hAnsiTheme="minorHAnsi" w:cstheme="minorHAnsi"/>
                <w:color w:val="000000" w:themeColor="text1"/>
                <w:sz w:val="22"/>
                <w:lang w:val="en-US" w:eastAsia="en-GB"/>
              </w:rPr>
              <w:t>aduse</w:t>
            </w:r>
            <w:proofErr w:type="spellEnd"/>
            <w:r w:rsidRPr="00EF6962">
              <w:rPr>
                <w:rFonts w:asciiTheme="minorHAnsi" w:eastAsia="Times New Roman" w:hAnsiTheme="minorHAnsi" w:cstheme="minorHAnsi"/>
                <w:color w:val="000000" w:themeColor="text1"/>
                <w:sz w:val="22"/>
                <w:lang w:val="en-US" w:eastAsia="en-GB"/>
              </w:rPr>
              <w:t xml:space="preserve"> de </w:t>
            </w:r>
            <w:proofErr w:type="spellStart"/>
            <w:r w:rsidRPr="00EF6962">
              <w:rPr>
                <w:rFonts w:asciiTheme="minorHAnsi" w:eastAsia="Times New Roman" w:hAnsiTheme="minorHAnsi" w:cstheme="minorHAnsi"/>
                <w:color w:val="000000" w:themeColor="text1"/>
                <w:sz w:val="22"/>
                <w:lang w:val="en-US" w:eastAsia="en-GB"/>
              </w:rPr>
              <w:t>implementarea</w:t>
            </w:r>
            <w:proofErr w:type="spellEnd"/>
            <w:r w:rsidRPr="00EF6962">
              <w:rPr>
                <w:rFonts w:asciiTheme="minorHAnsi" w:eastAsia="Times New Roman" w:hAnsiTheme="minorHAnsi" w:cstheme="minorHAnsi"/>
                <w:color w:val="000000" w:themeColor="text1"/>
                <w:sz w:val="22"/>
                <w:lang w:val="en-US" w:eastAsia="en-GB"/>
              </w:rPr>
              <w:t xml:space="preserve"> </w:t>
            </w:r>
            <w:proofErr w:type="spellStart"/>
            <w:r w:rsidRPr="00EF6962">
              <w:rPr>
                <w:rFonts w:asciiTheme="minorHAnsi" w:eastAsia="Times New Roman" w:hAnsiTheme="minorHAnsi" w:cstheme="minorHAnsi"/>
                <w:color w:val="000000" w:themeColor="text1"/>
                <w:sz w:val="22"/>
                <w:lang w:val="en-US" w:eastAsia="en-GB"/>
              </w:rPr>
              <w:t>programului</w:t>
            </w:r>
            <w:proofErr w:type="spellEnd"/>
          </w:p>
        </w:tc>
      </w:tr>
    </w:tbl>
    <w:p w14:paraId="17F1630B" w14:textId="77777777" w:rsidR="001A17A2" w:rsidRPr="00EF6962" w:rsidRDefault="001A17A2" w:rsidP="00932EBC">
      <w:pPr>
        <w:spacing w:before="120" w:after="120" w:line="276" w:lineRule="auto"/>
        <w:rPr>
          <w:rFonts w:asciiTheme="minorHAnsi" w:hAnsiTheme="minorHAnsi" w:cstheme="minorHAnsi"/>
          <w:b/>
          <w:bCs/>
          <w:noProof/>
          <w:color w:val="000000" w:themeColor="text1"/>
          <w:sz w:val="22"/>
          <w:szCs w:val="22"/>
          <w:lang w:val="en-GB"/>
        </w:rPr>
      </w:pPr>
    </w:p>
    <w:p w14:paraId="22716B00" w14:textId="77777777" w:rsidR="001A17A2" w:rsidRPr="00EF6962" w:rsidRDefault="001A17A2" w:rsidP="00932EBC">
      <w:pPr>
        <w:spacing w:before="120" w:after="120" w:line="276" w:lineRule="auto"/>
        <w:rPr>
          <w:rFonts w:asciiTheme="minorHAnsi" w:hAnsiTheme="minorHAnsi" w:cstheme="minorHAnsi"/>
          <w:b/>
          <w:bCs/>
          <w:noProof/>
          <w:color w:val="000000" w:themeColor="text1"/>
          <w:sz w:val="22"/>
          <w:szCs w:val="22"/>
          <w:lang w:val="en-GB"/>
        </w:rPr>
      </w:pPr>
      <w:r w:rsidRPr="00EF6962">
        <w:rPr>
          <w:rFonts w:asciiTheme="minorHAnsi" w:hAnsiTheme="minorHAnsi" w:cstheme="minorHAnsi"/>
          <w:b/>
          <w:bCs/>
          <w:noProof/>
          <w:color w:val="000000" w:themeColor="text1"/>
          <w:sz w:val="22"/>
          <w:szCs w:val="22"/>
          <w:lang w:val="en-GB"/>
        </w:rPr>
        <w:t>8.</w:t>
      </w:r>
      <w:r w:rsidRPr="00EF6962">
        <w:rPr>
          <w:rFonts w:asciiTheme="minorHAnsi" w:hAnsiTheme="minorHAnsi" w:cstheme="minorHAnsi"/>
          <w:b/>
          <w:bCs/>
          <w:noProof/>
          <w:color w:val="000000" w:themeColor="text1"/>
          <w:sz w:val="22"/>
          <w:szCs w:val="22"/>
          <w:lang w:val="en-GB"/>
        </w:rPr>
        <w:tab/>
        <w:t>Use of unit costs, lump sums, flat rates and financing not linked to costs</w:t>
      </w:r>
    </w:p>
    <w:p w14:paraId="742295D8" w14:textId="77777777" w:rsidR="001A17A2" w:rsidRPr="00EF6962" w:rsidRDefault="001A17A2" w:rsidP="00932EBC">
      <w:pPr>
        <w:spacing w:before="240" w:after="240" w:line="276" w:lineRule="auto"/>
        <w:rPr>
          <w:rFonts w:asciiTheme="minorHAnsi" w:hAnsiTheme="minorHAnsi" w:cstheme="minorHAnsi"/>
          <w:i/>
          <w:noProof/>
          <w:color w:val="000000" w:themeColor="text1"/>
          <w:sz w:val="22"/>
          <w:szCs w:val="22"/>
          <w:lang w:val="en-GB"/>
        </w:rPr>
      </w:pPr>
      <w:r w:rsidRPr="00EF6962">
        <w:rPr>
          <w:rFonts w:asciiTheme="minorHAnsi" w:hAnsiTheme="minorHAnsi" w:cstheme="minorHAnsi"/>
          <w:i/>
          <w:noProof/>
          <w:color w:val="000000" w:themeColor="text1"/>
          <w:sz w:val="22"/>
          <w:szCs w:val="22"/>
          <w:lang w:val="en-GB"/>
        </w:rPr>
        <w:t>Reference: Articles 88 and 89 CPR</w:t>
      </w:r>
    </w:p>
    <w:p w14:paraId="6DDB7E2C" w14:textId="77777777" w:rsidR="001A17A2" w:rsidRPr="00EF6962" w:rsidRDefault="001A17A2" w:rsidP="00932EBC">
      <w:pPr>
        <w:spacing w:before="120" w:after="120" w:line="276" w:lineRule="auto"/>
        <w:rPr>
          <w:rFonts w:asciiTheme="minorHAnsi" w:hAnsiTheme="minorHAnsi" w:cstheme="minorHAnsi"/>
          <w:b/>
          <w:iCs/>
          <w:noProof/>
          <w:color w:val="000000" w:themeColor="text1"/>
          <w:sz w:val="22"/>
          <w:szCs w:val="22"/>
          <w:lang w:val="en-GB"/>
        </w:rPr>
      </w:pPr>
      <w:r w:rsidRPr="00EF6962">
        <w:rPr>
          <w:rFonts w:asciiTheme="minorHAnsi" w:hAnsiTheme="minorHAnsi" w:cstheme="minorHAnsi"/>
          <w:b/>
          <w:iCs/>
          <w:noProof/>
          <w:color w:val="000000" w:themeColor="text1"/>
          <w:sz w:val="22"/>
          <w:szCs w:val="22"/>
          <w:lang w:val="en-GB"/>
        </w:rPr>
        <w:t>Table 14: Use of Union contribution based on unit costs, lump sums, flat rates and on financing not linked to costs</w:t>
      </w:r>
    </w:p>
    <w:p w14:paraId="18843DD2" w14:textId="77777777" w:rsidR="001A17A2" w:rsidRPr="00EF6962" w:rsidRDefault="001A17A2" w:rsidP="00932EBC">
      <w:pPr>
        <w:spacing w:line="276" w:lineRule="auto"/>
        <w:rPr>
          <w:rFonts w:asciiTheme="minorHAnsi" w:hAnsiTheme="minorHAnsi" w:cstheme="minorHAnsi"/>
          <w:noProof/>
          <w:color w:val="000000" w:themeColor="text1"/>
          <w:sz w:val="22"/>
          <w:szCs w:val="22"/>
          <w:lang w:val="en-GB"/>
        </w:rPr>
      </w:pPr>
    </w:p>
    <w:tbl>
      <w:tblPr>
        <w:tblStyle w:val="TableGrid1"/>
        <w:tblW w:w="0" w:type="auto"/>
        <w:tblLook w:val="04A0" w:firstRow="1" w:lastRow="0" w:firstColumn="1" w:lastColumn="0" w:noHBand="0" w:noVBand="1"/>
      </w:tblPr>
      <w:tblGrid>
        <w:gridCol w:w="4310"/>
        <w:gridCol w:w="1050"/>
        <w:gridCol w:w="882"/>
        <w:gridCol w:w="3046"/>
      </w:tblGrid>
      <w:tr w:rsidR="00C2662F" w:rsidRPr="00EF6962" w14:paraId="4FE284E0" w14:textId="77777777" w:rsidTr="004F32B2">
        <w:trPr>
          <w:trHeight w:val="484"/>
        </w:trPr>
        <w:tc>
          <w:tcPr>
            <w:tcW w:w="4310" w:type="dxa"/>
          </w:tcPr>
          <w:p w14:paraId="2444610E" w14:textId="77777777" w:rsidR="001A17A2" w:rsidRPr="00EF6962" w:rsidRDefault="001A17A2" w:rsidP="00932EBC">
            <w:pPr>
              <w:spacing w:line="276" w:lineRule="auto"/>
              <w:ind w:left="720"/>
              <w:contextualSpacing/>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lastRenderedPageBreak/>
              <w:t>Indication of use of Articles 88 and 89 CPR*</w:t>
            </w:r>
          </w:p>
          <w:p w14:paraId="6E4C1FAA"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p>
        </w:tc>
        <w:tc>
          <w:tcPr>
            <w:tcW w:w="1050" w:type="dxa"/>
          </w:tcPr>
          <w:p w14:paraId="7967A4D4"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Priority No</w:t>
            </w:r>
          </w:p>
        </w:tc>
        <w:tc>
          <w:tcPr>
            <w:tcW w:w="882" w:type="dxa"/>
          </w:tcPr>
          <w:p w14:paraId="182B64C2"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Fund</w:t>
            </w:r>
          </w:p>
        </w:tc>
        <w:tc>
          <w:tcPr>
            <w:tcW w:w="3046" w:type="dxa"/>
          </w:tcPr>
          <w:p w14:paraId="53C5372C"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Specific objective (Jobs and growth goal) or area of support (EMFF)</w:t>
            </w:r>
          </w:p>
        </w:tc>
      </w:tr>
      <w:tr w:rsidR="00EF6962" w:rsidRPr="00EF6962" w14:paraId="6C898D50" w14:textId="77777777" w:rsidTr="004F32B2">
        <w:trPr>
          <w:trHeight w:val="428"/>
        </w:trPr>
        <w:tc>
          <w:tcPr>
            <w:tcW w:w="4310" w:type="dxa"/>
            <w:vMerge w:val="restart"/>
          </w:tcPr>
          <w:p w14:paraId="401062D0" w14:textId="77777777" w:rsidR="001A17A2" w:rsidRPr="00EF6962" w:rsidRDefault="001A17A2" w:rsidP="00932EBC">
            <w:pPr>
              <w:spacing w:before="240" w:after="24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Use of reimbursement of eligible expenditure based on unit costs, lump sums and flat rates under priority according to Article 88 CPR</w:t>
            </w:r>
          </w:p>
        </w:tc>
        <w:tc>
          <w:tcPr>
            <w:tcW w:w="1050" w:type="dxa"/>
            <w:vMerge w:val="restart"/>
          </w:tcPr>
          <w:p w14:paraId="4FAB8C72"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Priority 1</w:t>
            </w:r>
          </w:p>
        </w:tc>
        <w:tc>
          <w:tcPr>
            <w:tcW w:w="882" w:type="dxa"/>
            <w:vMerge w:val="restart"/>
          </w:tcPr>
          <w:p w14:paraId="0337C4D0"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ERDF</w:t>
            </w:r>
          </w:p>
        </w:tc>
        <w:tc>
          <w:tcPr>
            <w:tcW w:w="3046" w:type="dxa"/>
          </w:tcPr>
          <w:p w14:paraId="0D861969"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SO 1</w:t>
            </w:r>
          </w:p>
        </w:tc>
      </w:tr>
      <w:tr w:rsidR="00EF6962" w:rsidRPr="00EF6962" w14:paraId="0BEDD1BB" w14:textId="77777777" w:rsidTr="004F32B2">
        <w:trPr>
          <w:trHeight w:val="428"/>
        </w:trPr>
        <w:tc>
          <w:tcPr>
            <w:tcW w:w="4310" w:type="dxa"/>
            <w:vMerge/>
          </w:tcPr>
          <w:p w14:paraId="73FF216F" w14:textId="77777777" w:rsidR="001A17A2" w:rsidRPr="00EF6962" w:rsidRDefault="001A17A2" w:rsidP="00932EBC">
            <w:pPr>
              <w:spacing w:before="240" w:after="240" w:line="276" w:lineRule="auto"/>
              <w:rPr>
                <w:rFonts w:asciiTheme="minorHAnsi" w:hAnsiTheme="minorHAnsi" w:cstheme="minorHAnsi"/>
                <w:noProof/>
                <w:color w:val="000000" w:themeColor="text1"/>
                <w:sz w:val="22"/>
                <w:szCs w:val="22"/>
              </w:rPr>
            </w:pPr>
          </w:p>
        </w:tc>
        <w:tc>
          <w:tcPr>
            <w:tcW w:w="1050" w:type="dxa"/>
            <w:vMerge/>
          </w:tcPr>
          <w:p w14:paraId="1DB28468"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p>
        </w:tc>
        <w:tc>
          <w:tcPr>
            <w:tcW w:w="882" w:type="dxa"/>
            <w:vMerge/>
          </w:tcPr>
          <w:p w14:paraId="648E3E9B"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p>
        </w:tc>
        <w:tc>
          <w:tcPr>
            <w:tcW w:w="3046" w:type="dxa"/>
          </w:tcPr>
          <w:p w14:paraId="40049C52"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SO 2</w:t>
            </w:r>
          </w:p>
        </w:tc>
      </w:tr>
      <w:tr w:rsidR="00EF6962" w:rsidRPr="00EF6962" w14:paraId="789CBA6F" w14:textId="77777777" w:rsidTr="004F32B2">
        <w:trPr>
          <w:trHeight w:val="319"/>
        </w:trPr>
        <w:tc>
          <w:tcPr>
            <w:tcW w:w="4310" w:type="dxa"/>
            <w:vMerge/>
          </w:tcPr>
          <w:p w14:paraId="3D93A18A" w14:textId="77777777" w:rsidR="001A17A2" w:rsidRPr="00EF6962" w:rsidRDefault="001A17A2" w:rsidP="00932EBC">
            <w:pPr>
              <w:spacing w:before="240" w:after="240" w:line="276" w:lineRule="auto"/>
              <w:rPr>
                <w:rFonts w:asciiTheme="minorHAnsi" w:hAnsiTheme="minorHAnsi" w:cstheme="minorHAnsi"/>
                <w:noProof/>
                <w:color w:val="000000" w:themeColor="text1"/>
                <w:sz w:val="22"/>
                <w:szCs w:val="22"/>
              </w:rPr>
            </w:pPr>
          </w:p>
        </w:tc>
        <w:tc>
          <w:tcPr>
            <w:tcW w:w="1050" w:type="dxa"/>
            <w:vMerge w:val="restart"/>
          </w:tcPr>
          <w:p w14:paraId="63A90438"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Priority 2</w:t>
            </w:r>
          </w:p>
        </w:tc>
        <w:tc>
          <w:tcPr>
            <w:tcW w:w="882" w:type="dxa"/>
            <w:vMerge w:val="restart"/>
          </w:tcPr>
          <w:p w14:paraId="6613D76C"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ESF+</w:t>
            </w:r>
          </w:p>
        </w:tc>
        <w:tc>
          <w:tcPr>
            <w:tcW w:w="3046" w:type="dxa"/>
          </w:tcPr>
          <w:p w14:paraId="223C2679"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SO 3</w:t>
            </w:r>
          </w:p>
        </w:tc>
      </w:tr>
      <w:tr w:rsidR="00EF6962" w:rsidRPr="00EF6962" w14:paraId="28C55353" w14:textId="77777777" w:rsidTr="004F32B2">
        <w:trPr>
          <w:trHeight w:val="319"/>
        </w:trPr>
        <w:tc>
          <w:tcPr>
            <w:tcW w:w="4310" w:type="dxa"/>
            <w:vMerge/>
          </w:tcPr>
          <w:p w14:paraId="2FA9234B" w14:textId="77777777" w:rsidR="001A17A2" w:rsidRPr="00EF6962" w:rsidRDefault="001A17A2" w:rsidP="00932EBC">
            <w:pPr>
              <w:spacing w:before="240" w:after="240" w:line="276" w:lineRule="auto"/>
              <w:rPr>
                <w:rFonts w:asciiTheme="minorHAnsi" w:hAnsiTheme="minorHAnsi" w:cstheme="minorHAnsi"/>
                <w:noProof/>
                <w:color w:val="000000" w:themeColor="text1"/>
                <w:sz w:val="22"/>
                <w:szCs w:val="22"/>
              </w:rPr>
            </w:pPr>
          </w:p>
        </w:tc>
        <w:tc>
          <w:tcPr>
            <w:tcW w:w="1050" w:type="dxa"/>
            <w:vMerge/>
          </w:tcPr>
          <w:p w14:paraId="06BBCE8A"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p>
        </w:tc>
        <w:tc>
          <w:tcPr>
            <w:tcW w:w="882" w:type="dxa"/>
            <w:vMerge/>
          </w:tcPr>
          <w:p w14:paraId="6DEF32E3"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p>
        </w:tc>
        <w:tc>
          <w:tcPr>
            <w:tcW w:w="3046" w:type="dxa"/>
          </w:tcPr>
          <w:p w14:paraId="0C80157F"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SO 4</w:t>
            </w:r>
          </w:p>
        </w:tc>
      </w:tr>
      <w:tr w:rsidR="00EF6962" w:rsidRPr="00EF6962" w14:paraId="4A439607" w14:textId="77777777" w:rsidTr="004F32B2">
        <w:trPr>
          <w:trHeight w:val="319"/>
        </w:trPr>
        <w:tc>
          <w:tcPr>
            <w:tcW w:w="4310" w:type="dxa"/>
            <w:vMerge/>
          </w:tcPr>
          <w:p w14:paraId="351A54BF" w14:textId="77777777" w:rsidR="001A17A2" w:rsidRPr="00EF6962" w:rsidRDefault="001A17A2" w:rsidP="00932EBC">
            <w:pPr>
              <w:spacing w:before="240" w:after="240" w:line="276" w:lineRule="auto"/>
              <w:rPr>
                <w:rFonts w:asciiTheme="minorHAnsi" w:hAnsiTheme="minorHAnsi" w:cstheme="minorHAnsi"/>
                <w:noProof/>
                <w:color w:val="000000" w:themeColor="text1"/>
                <w:sz w:val="22"/>
                <w:szCs w:val="22"/>
              </w:rPr>
            </w:pPr>
          </w:p>
        </w:tc>
        <w:tc>
          <w:tcPr>
            <w:tcW w:w="1050" w:type="dxa"/>
            <w:vMerge w:val="restart"/>
          </w:tcPr>
          <w:p w14:paraId="4E31E2B3"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Priority 3</w:t>
            </w:r>
          </w:p>
        </w:tc>
        <w:tc>
          <w:tcPr>
            <w:tcW w:w="882" w:type="dxa"/>
            <w:vMerge w:val="restart"/>
          </w:tcPr>
          <w:p w14:paraId="6AD2D985"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CF</w:t>
            </w:r>
          </w:p>
        </w:tc>
        <w:tc>
          <w:tcPr>
            <w:tcW w:w="3046" w:type="dxa"/>
          </w:tcPr>
          <w:p w14:paraId="35EFC41E"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SO 5</w:t>
            </w:r>
          </w:p>
        </w:tc>
      </w:tr>
      <w:tr w:rsidR="00EF6962" w:rsidRPr="00EF6962" w14:paraId="703E7460" w14:textId="77777777" w:rsidTr="004F32B2">
        <w:trPr>
          <w:trHeight w:val="319"/>
        </w:trPr>
        <w:tc>
          <w:tcPr>
            <w:tcW w:w="4310" w:type="dxa"/>
            <w:vMerge/>
          </w:tcPr>
          <w:p w14:paraId="1DDF704C" w14:textId="77777777" w:rsidR="001A17A2" w:rsidRPr="00EF6962" w:rsidRDefault="001A17A2" w:rsidP="00932EBC">
            <w:pPr>
              <w:spacing w:before="240" w:after="240" w:line="276" w:lineRule="auto"/>
              <w:rPr>
                <w:rFonts w:asciiTheme="minorHAnsi" w:hAnsiTheme="minorHAnsi" w:cstheme="minorHAnsi"/>
                <w:noProof/>
                <w:color w:val="000000" w:themeColor="text1"/>
                <w:sz w:val="22"/>
                <w:szCs w:val="22"/>
              </w:rPr>
            </w:pPr>
          </w:p>
        </w:tc>
        <w:tc>
          <w:tcPr>
            <w:tcW w:w="1050" w:type="dxa"/>
            <w:vMerge/>
          </w:tcPr>
          <w:p w14:paraId="1FE3E0B6"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p>
        </w:tc>
        <w:tc>
          <w:tcPr>
            <w:tcW w:w="882" w:type="dxa"/>
            <w:vMerge/>
          </w:tcPr>
          <w:p w14:paraId="04307C70"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p>
        </w:tc>
        <w:tc>
          <w:tcPr>
            <w:tcW w:w="3046" w:type="dxa"/>
          </w:tcPr>
          <w:p w14:paraId="532291C1"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SO 6</w:t>
            </w:r>
          </w:p>
        </w:tc>
      </w:tr>
      <w:tr w:rsidR="00C2662F" w:rsidRPr="00EF6962" w14:paraId="31419C61" w14:textId="77777777" w:rsidTr="004F32B2">
        <w:trPr>
          <w:trHeight w:val="1464"/>
        </w:trPr>
        <w:tc>
          <w:tcPr>
            <w:tcW w:w="4310" w:type="dxa"/>
            <w:vMerge/>
          </w:tcPr>
          <w:p w14:paraId="270369DB" w14:textId="77777777" w:rsidR="001A17A2" w:rsidRPr="00EF6962" w:rsidRDefault="001A17A2" w:rsidP="00932EBC">
            <w:pPr>
              <w:spacing w:before="240" w:after="240" w:line="276" w:lineRule="auto"/>
              <w:rPr>
                <w:rFonts w:asciiTheme="minorHAnsi" w:hAnsiTheme="minorHAnsi" w:cstheme="minorHAnsi"/>
                <w:noProof/>
                <w:color w:val="000000" w:themeColor="text1"/>
                <w:sz w:val="22"/>
                <w:szCs w:val="22"/>
              </w:rPr>
            </w:pPr>
          </w:p>
        </w:tc>
        <w:tc>
          <w:tcPr>
            <w:tcW w:w="1050" w:type="dxa"/>
          </w:tcPr>
          <w:p w14:paraId="4900CE73"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Priority 4</w:t>
            </w:r>
          </w:p>
        </w:tc>
        <w:tc>
          <w:tcPr>
            <w:tcW w:w="882" w:type="dxa"/>
          </w:tcPr>
          <w:p w14:paraId="3EFCEE17"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JTF</w:t>
            </w:r>
          </w:p>
        </w:tc>
        <w:tc>
          <w:tcPr>
            <w:tcW w:w="3046" w:type="dxa"/>
          </w:tcPr>
          <w:p w14:paraId="0846B9CE"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SO JTF</w:t>
            </w:r>
          </w:p>
          <w:p w14:paraId="1C52D853"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p>
        </w:tc>
      </w:tr>
      <w:tr w:rsidR="00EF6962" w:rsidRPr="00EF6962" w14:paraId="21CFF91E" w14:textId="77777777" w:rsidTr="004F32B2">
        <w:trPr>
          <w:trHeight w:val="319"/>
        </w:trPr>
        <w:tc>
          <w:tcPr>
            <w:tcW w:w="4310" w:type="dxa"/>
            <w:vMerge w:val="restart"/>
          </w:tcPr>
          <w:p w14:paraId="3D18FFDE" w14:textId="77777777" w:rsidR="001A17A2" w:rsidRPr="00EF6962" w:rsidRDefault="001A17A2" w:rsidP="00932EBC">
            <w:pPr>
              <w:spacing w:before="240" w:after="24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Use of financing not linked to costs according to Article 89 CPR</w:t>
            </w:r>
          </w:p>
        </w:tc>
        <w:tc>
          <w:tcPr>
            <w:tcW w:w="1050" w:type="dxa"/>
            <w:vMerge w:val="restart"/>
          </w:tcPr>
          <w:p w14:paraId="031CBE32"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Priority 1</w:t>
            </w:r>
          </w:p>
        </w:tc>
        <w:tc>
          <w:tcPr>
            <w:tcW w:w="882" w:type="dxa"/>
            <w:vMerge w:val="restart"/>
          </w:tcPr>
          <w:p w14:paraId="00B92FC7"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ERDF</w:t>
            </w:r>
          </w:p>
        </w:tc>
        <w:tc>
          <w:tcPr>
            <w:tcW w:w="3046" w:type="dxa"/>
          </w:tcPr>
          <w:p w14:paraId="5B6A8DD5"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SO 7</w:t>
            </w:r>
          </w:p>
        </w:tc>
      </w:tr>
      <w:tr w:rsidR="00EF6962" w:rsidRPr="00EF6962" w14:paraId="549C6531" w14:textId="77777777" w:rsidTr="004F32B2">
        <w:trPr>
          <w:trHeight w:val="319"/>
        </w:trPr>
        <w:tc>
          <w:tcPr>
            <w:tcW w:w="4310" w:type="dxa"/>
            <w:vMerge/>
          </w:tcPr>
          <w:p w14:paraId="4294CB57" w14:textId="77777777" w:rsidR="001A17A2" w:rsidRPr="00EF6962" w:rsidRDefault="001A17A2" w:rsidP="00932EBC">
            <w:pPr>
              <w:spacing w:before="240" w:after="240" w:line="276" w:lineRule="auto"/>
              <w:rPr>
                <w:rFonts w:asciiTheme="minorHAnsi" w:hAnsiTheme="minorHAnsi" w:cstheme="minorHAnsi"/>
                <w:noProof/>
                <w:color w:val="000000" w:themeColor="text1"/>
                <w:sz w:val="22"/>
                <w:szCs w:val="22"/>
              </w:rPr>
            </w:pPr>
          </w:p>
        </w:tc>
        <w:tc>
          <w:tcPr>
            <w:tcW w:w="1050" w:type="dxa"/>
            <w:vMerge/>
          </w:tcPr>
          <w:p w14:paraId="6149A178"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p>
        </w:tc>
        <w:tc>
          <w:tcPr>
            <w:tcW w:w="882" w:type="dxa"/>
            <w:vMerge/>
          </w:tcPr>
          <w:p w14:paraId="60C462C4"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p>
        </w:tc>
        <w:tc>
          <w:tcPr>
            <w:tcW w:w="3046" w:type="dxa"/>
          </w:tcPr>
          <w:p w14:paraId="690DE1CD"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SO 8</w:t>
            </w:r>
          </w:p>
        </w:tc>
      </w:tr>
      <w:tr w:rsidR="00EF6962" w:rsidRPr="00EF6962" w14:paraId="495472D3" w14:textId="77777777" w:rsidTr="004F32B2">
        <w:trPr>
          <w:trHeight w:val="319"/>
        </w:trPr>
        <w:tc>
          <w:tcPr>
            <w:tcW w:w="4310" w:type="dxa"/>
            <w:vMerge/>
          </w:tcPr>
          <w:p w14:paraId="0EE2DBF9" w14:textId="77777777" w:rsidR="001A17A2" w:rsidRPr="00EF6962" w:rsidRDefault="001A17A2" w:rsidP="00932EBC">
            <w:pPr>
              <w:spacing w:before="240" w:after="240" w:line="276" w:lineRule="auto"/>
              <w:rPr>
                <w:rFonts w:asciiTheme="minorHAnsi" w:hAnsiTheme="minorHAnsi" w:cstheme="minorHAnsi"/>
                <w:noProof/>
                <w:color w:val="000000" w:themeColor="text1"/>
                <w:sz w:val="22"/>
                <w:szCs w:val="22"/>
              </w:rPr>
            </w:pPr>
          </w:p>
        </w:tc>
        <w:tc>
          <w:tcPr>
            <w:tcW w:w="1050" w:type="dxa"/>
            <w:vMerge w:val="restart"/>
          </w:tcPr>
          <w:p w14:paraId="301DAAC3"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Priority 2</w:t>
            </w:r>
          </w:p>
        </w:tc>
        <w:tc>
          <w:tcPr>
            <w:tcW w:w="882" w:type="dxa"/>
            <w:vMerge w:val="restart"/>
          </w:tcPr>
          <w:p w14:paraId="7D2CC35E"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ESF+</w:t>
            </w:r>
          </w:p>
        </w:tc>
        <w:tc>
          <w:tcPr>
            <w:tcW w:w="3046" w:type="dxa"/>
          </w:tcPr>
          <w:p w14:paraId="394FE6C2"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SO 9</w:t>
            </w:r>
          </w:p>
        </w:tc>
      </w:tr>
      <w:tr w:rsidR="00EF6962" w:rsidRPr="00EF6962" w14:paraId="36808B5A" w14:textId="77777777" w:rsidTr="004F32B2">
        <w:trPr>
          <w:trHeight w:val="319"/>
        </w:trPr>
        <w:tc>
          <w:tcPr>
            <w:tcW w:w="4310" w:type="dxa"/>
            <w:vMerge/>
          </w:tcPr>
          <w:p w14:paraId="47C5D408" w14:textId="77777777" w:rsidR="001A17A2" w:rsidRPr="00EF6962" w:rsidRDefault="001A17A2" w:rsidP="00932EBC">
            <w:pPr>
              <w:spacing w:before="240" w:after="240" w:line="276" w:lineRule="auto"/>
              <w:rPr>
                <w:rFonts w:asciiTheme="minorHAnsi" w:hAnsiTheme="minorHAnsi" w:cstheme="minorHAnsi"/>
                <w:noProof/>
                <w:color w:val="000000" w:themeColor="text1"/>
                <w:sz w:val="22"/>
                <w:szCs w:val="22"/>
              </w:rPr>
            </w:pPr>
          </w:p>
        </w:tc>
        <w:tc>
          <w:tcPr>
            <w:tcW w:w="1050" w:type="dxa"/>
            <w:vMerge/>
          </w:tcPr>
          <w:p w14:paraId="0B640669"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p>
        </w:tc>
        <w:tc>
          <w:tcPr>
            <w:tcW w:w="882" w:type="dxa"/>
            <w:vMerge/>
          </w:tcPr>
          <w:p w14:paraId="175692E9"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p>
        </w:tc>
        <w:tc>
          <w:tcPr>
            <w:tcW w:w="3046" w:type="dxa"/>
          </w:tcPr>
          <w:p w14:paraId="6F4EA0ED"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SO 10</w:t>
            </w:r>
          </w:p>
        </w:tc>
      </w:tr>
      <w:tr w:rsidR="00EF6962" w:rsidRPr="00EF6962" w14:paraId="413C16F7" w14:textId="77777777" w:rsidTr="004F32B2">
        <w:trPr>
          <w:trHeight w:val="319"/>
        </w:trPr>
        <w:tc>
          <w:tcPr>
            <w:tcW w:w="4310" w:type="dxa"/>
            <w:vMerge/>
          </w:tcPr>
          <w:p w14:paraId="7C6EBADB" w14:textId="77777777" w:rsidR="001A17A2" w:rsidRPr="00EF6962" w:rsidRDefault="001A17A2" w:rsidP="00932EBC">
            <w:pPr>
              <w:spacing w:before="240" w:after="240" w:line="276" w:lineRule="auto"/>
              <w:rPr>
                <w:rFonts w:asciiTheme="minorHAnsi" w:hAnsiTheme="minorHAnsi" w:cstheme="minorHAnsi"/>
                <w:noProof/>
                <w:color w:val="000000" w:themeColor="text1"/>
                <w:sz w:val="22"/>
                <w:szCs w:val="22"/>
              </w:rPr>
            </w:pPr>
          </w:p>
        </w:tc>
        <w:tc>
          <w:tcPr>
            <w:tcW w:w="1050" w:type="dxa"/>
            <w:vMerge w:val="restart"/>
          </w:tcPr>
          <w:p w14:paraId="3F03687B"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Priority 3</w:t>
            </w:r>
          </w:p>
        </w:tc>
        <w:tc>
          <w:tcPr>
            <w:tcW w:w="882" w:type="dxa"/>
            <w:vMerge w:val="restart"/>
          </w:tcPr>
          <w:p w14:paraId="00CC1985"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CF</w:t>
            </w:r>
          </w:p>
        </w:tc>
        <w:tc>
          <w:tcPr>
            <w:tcW w:w="3046" w:type="dxa"/>
          </w:tcPr>
          <w:p w14:paraId="30FBA6D5"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SO 11</w:t>
            </w:r>
          </w:p>
        </w:tc>
      </w:tr>
      <w:tr w:rsidR="00EF6962" w:rsidRPr="00EF6962" w14:paraId="03EAEC37" w14:textId="77777777" w:rsidTr="004F32B2">
        <w:trPr>
          <w:trHeight w:val="319"/>
        </w:trPr>
        <w:tc>
          <w:tcPr>
            <w:tcW w:w="4310" w:type="dxa"/>
            <w:vMerge/>
          </w:tcPr>
          <w:p w14:paraId="3949E20D" w14:textId="77777777" w:rsidR="001A17A2" w:rsidRPr="00EF6962" w:rsidRDefault="001A17A2" w:rsidP="00932EBC">
            <w:pPr>
              <w:spacing w:before="240" w:after="240" w:line="276" w:lineRule="auto"/>
              <w:rPr>
                <w:rFonts w:asciiTheme="minorHAnsi" w:hAnsiTheme="minorHAnsi" w:cstheme="minorHAnsi"/>
                <w:noProof/>
                <w:color w:val="000000" w:themeColor="text1"/>
                <w:sz w:val="22"/>
                <w:szCs w:val="22"/>
              </w:rPr>
            </w:pPr>
          </w:p>
        </w:tc>
        <w:tc>
          <w:tcPr>
            <w:tcW w:w="1050" w:type="dxa"/>
            <w:vMerge/>
          </w:tcPr>
          <w:p w14:paraId="6271E67C"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p>
        </w:tc>
        <w:tc>
          <w:tcPr>
            <w:tcW w:w="882" w:type="dxa"/>
            <w:vMerge/>
          </w:tcPr>
          <w:p w14:paraId="46A4141D"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p>
        </w:tc>
        <w:tc>
          <w:tcPr>
            <w:tcW w:w="3046" w:type="dxa"/>
          </w:tcPr>
          <w:p w14:paraId="1FA47A0C"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SO 12</w:t>
            </w:r>
          </w:p>
        </w:tc>
      </w:tr>
      <w:tr w:rsidR="001A17A2" w:rsidRPr="00EF6962" w14:paraId="20F59C84" w14:textId="77777777" w:rsidTr="004F32B2">
        <w:trPr>
          <w:trHeight w:val="648"/>
        </w:trPr>
        <w:tc>
          <w:tcPr>
            <w:tcW w:w="4310" w:type="dxa"/>
            <w:vMerge/>
          </w:tcPr>
          <w:p w14:paraId="6674A2E4"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p>
        </w:tc>
        <w:tc>
          <w:tcPr>
            <w:tcW w:w="1050" w:type="dxa"/>
          </w:tcPr>
          <w:p w14:paraId="2399E56A"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Priority 4</w:t>
            </w:r>
          </w:p>
        </w:tc>
        <w:tc>
          <w:tcPr>
            <w:tcW w:w="882" w:type="dxa"/>
          </w:tcPr>
          <w:p w14:paraId="6202CC27"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JTF</w:t>
            </w:r>
          </w:p>
        </w:tc>
        <w:tc>
          <w:tcPr>
            <w:tcW w:w="3046" w:type="dxa"/>
          </w:tcPr>
          <w:p w14:paraId="205EDA4C"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SO JTF</w:t>
            </w:r>
          </w:p>
          <w:p w14:paraId="71E95F30" w14:textId="77777777" w:rsidR="001A17A2" w:rsidRPr="00EF6962" w:rsidRDefault="001A17A2" w:rsidP="00932EBC">
            <w:pPr>
              <w:spacing w:line="276" w:lineRule="auto"/>
              <w:rPr>
                <w:rFonts w:asciiTheme="minorHAnsi" w:hAnsiTheme="minorHAnsi" w:cstheme="minorHAnsi"/>
                <w:noProof/>
                <w:color w:val="000000" w:themeColor="text1"/>
                <w:sz w:val="22"/>
                <w:szCs w:val="22"/>
              </w:rPr>
            </w:pPr>
          </w:p>
        </w:tc>
      </w:tr>
    </w:tbl>
    <w:p w14:paraId="098232F9" w14:textId="77777777" w:rsidR="009C2088" w:rsidRPr="00EF6962" w:rsidRDefault="009C2088" w:rsidP="00932EBC">
      <w:pPr>
        <w:spacing w:after="200" w:line="276" w:lineRule="auto"/>
        <w:rPr>
          <w:rFonts w:asciiTheme="minorHAnsi" w:hAnsiTheme="minorHAnsi" w:cstheme="minorHAnsi"/>
          <w:noProof/>
          <w:color w:val="000000" w:themeColor="text1"/>
          <w:sz w:val="22"/>
          <w:szCs w:val="22"/>
        </w:rPr>
        <w:sectPr w:rsidR="009C2088" w:rsidRPr="00EF6962" w:rsidSect="0065621A">
          <w:pgSz w:w="11907" w:h="16839"/>
          <w:pgMar w:top="1134" w:right="1134" w:bottom="1134" w:left="1134" w:header="567" w:footer="567" w:gutter="0"/>
          <w:cols w:space="720"/>
          <w:docGrid w:linePitch="360"/>
        </w:sectPr>
      </w:pPr>
      <w:r w:rsidRPr="00EF6962">
        <w:rPr>
          <w:rFonts w:asciiTheme="minorHAnsi" w:hAnsiTheme="minorHAnsi" w:cstheme="minorHAnsi"/>
          <w:noProof/>
          <w:color w:val="000000" w:themeColor="text1"/>
          <w:sz w:val="22"/>
          <w:szCs w:val="22"/>
        </w:rPr>
        <w:t>* Full information will be provided acorrding to the models annexed to the CPR.”</w:t>
      </w:r>
    </w:p>
    <w:p w14:paraId="62EA24B7" w14:textId="77777777" w:rsidR="001A17A2" w:rsidRPr="00EF6962" w:rsidRDefault="001A17A2" w:rsidP="00932EBC">
      <w:pPr>
        <w:spacing w:line="276" w:lineRule="auto"/>
        <w:rPr>
          <w:rFonts w:asciiTheme="minorHAnsi" w:hAnsiTheme="minorHAnsi" w:cstheme="minorHAnsi"/>
          <w:noProof/>
          <w:color w:val="000000" w:themeColor="text1"/>
          <w:sz w:val="22"/>
          <w:szCs w:val="22"/>
          <w:lang w:val="en-GB"/>
        </w:rPr>
      </w:pPr>
    </w:p>
    <w:p w14:paraId="4B8F6B67" w14:textId="77777777" w:rsidR="004F32B2" w:rsidRPr="00EF6962" w:rsidRDefault="004F32B2" w:rsidP="00932EBC">
      <w:pPr>
        <w:spacing w:line="276" w:lineRule="auto"/>
        <w:rPr>
          <w:rFonts w:asciiTheme="minorHAnsi" w:hAnsiTheme="minorHAnsi" w:cstheme="minorHAnsi"/>
          <w:noProof/>
          <w:color w:val="000000" w:themeColor="text1"/>
          <w:sz w:val="22"/>
          <w:szCs w:val="22"/>
          <w:lang w:val="en-GB"/>
        </w:rPr>
      </w:pPr>
    </w:p>
    <w:p w14:paraId="58182FF9" w14:textId="77777777" w:rsidR="004F32B2" w:rsidRPr="00EF6962" w:rsidRDefault="004F32B2" w:rsidP="00932EBC">
      <w:pPr>
        <w:spacing w:line="276" w:lineRule="auto"/>
        <w:rPr>
          <w:rFonts w:asciiTheme="minorHAnsi" w:hAnsiTheme="minorHAnsi" w:cstheme="minorHAnsi"/>
          <w:noProof/>
          <w:color w:val="000000" w:themeColor="text1"/>
          <w:sz w:val="22"/>
          <w:szCs w:val="22"/>
          <w:lang w:val="en-GB"/>
        </w:rPr>
      </w:pPr>
    </w:p>
    <w:p w14:paraId="32F55054" w14:textId="77777777" w:rsidR="004F32B2" w:rsidRPr="00EF6962" w:rsidRDefault="004F32B2" w:rsidP="00932EBC">
      <w:pPr>
        <w:spacing w:line="276" w:lineRule="auto"/>
        <w:rPr>
          <w:rFonts w:asciiTheme="minorHAnsi" w:eastAsia="Calibri" w:hAnsiTheme="minorHAnsi" w:cstheme="minorHAnsi"/>
          <w:b/>
          <w:i/>
          <w:noProof/>
          <w:color w:val="000000" w:themeColor="text1"/>
          <w:sz w:val="22"/>
          <w:szCs w:val="22"/>
        </w:rPr>
      </w:pPr>
      <w:r w:rsidRPr="00EF6962">
        <w:rPr>
          <w:rFonts w:asciiTheme="minorHAnsi" w:hAnsiTheme="minorHAnsi" w:cstheme="minorHAnsi"/>
          <w:b/>
          <w:i/>
          <w:noProof/>
          <w:color w:val="000000" w:themeColor="text1"/>
          <w:sz w:val="22"/>
          <w:szCs w:val="22"/>
        </w:rPr>
        <w:t>Appendix 1:</w:t>
      </w:r>
      <w:r w:rsidRPr="00EF6962">
        <w:rPr>
          <w:rFonts w:asciiTheme="minorHAnsi" w:hAnsiTheme="minorHAnsi" w:cstheme="minorHAnsi"/>
          <w:b/>
          <w:noProof/>
          <w:color w:val="000000" w:themeColor="text1"/>
          <w:sz w:val="22"/>
          <w:szCs w:val="22"/>
        </w:rPr>
        <w:t xml:space="preserve"> </w:t>
      </w:r>
      <w:r w:rsidRPr="00EF6962">
        <w:rPr>
          <w:rFonts w:asciiTheme="minorHAnsi" w:hAnsiTheme="minorHAnsi" w:cstheme="minorHAnsi"/>
          <w:b/>
          <w:noProof/>
          <w:color w:val="000000" w:themeColor="text1"/>
          <w:sz w:val="22"/>
          <w:szCs w:val="22"/>
        </w:rPr>
        <w:tab/>
        <w:t xml:space="preserve">Union contribution based on unit costs, lump sums and flat rates </w:t>
      </w:r>
    </w:p>
    <w:p w14:paraId="08177D70"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Template for submitting data for the consideration of the Commission</w:t>
      </w:r>
    </w:p>
    <w:p w14:paraId="0833D9C7"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r w:rsidRPr="00EF6962">
        <w:rPr>
          <w:rFonts w:asciiTheme="minorHAnsi" w:eastAsia="Calibri" w:hAnsiTheme="minorHAnsi" w:cstheme="minorHAnsi"/>
          <w:b/>
          <w:noProof/>
          <w:color w:val="000000" w:themeColor="text1"/>
          <w:sz w:val="22"/>
          <w:szCs w:val="22"/>
        </w:rPr>
        <w:t>(Article 88)</w:t>
      </w:r>
    </w:p>
    <w:p w14:paraId="48366196" w14:textId="77777777" w:rsidR="004F32B2" w:rsidRPr="00EF6962" w:rsidRDefault="004F32B2" w:rsidP="00932EBC">
      <w:pPr>
        <w:spacing w:after="240" w:line="276" w:lineRule="auto"/>
        <w:jc w:val="center"/>
        <w:rPr>
          <w:rFonts w:asciiTheme="minorHAnsi" w:eastAsia="Calibri" w:hAnsiTheme="minorHAnsi" w:cstheme="minorHAnsi"/>
          <w:noProof/>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C2662F" w:rsidRPr="00EF6962" w14:paraId="6EA66BE6"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694A9D78" w14:textId="77777777" w:rsidR="004F32B2" w:rsidRPr="00EF6962" w:rsidRDefault="004F32B2"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Date of submitting the proposal</w:t>
            </w:r>
          </w:p>
        </w:tc>
        <w:tc>
          <w:tcPr>
            <w:tcW w:w="4644" w:type="dxa"/>
            <w:tcBorders>
              <w:top w:val="single" w:sz="4" w:space="0" w:color="auto"/>
              <w:left w:val="single" w:sz="4" w:space="0" w:color="auto"/>
              <w:bottom w:val="single" w:sz="4" w:space="0" w:color="auto"/>
              <w:right w:val="single" w:sz="4" w:space="0" w:color="auto"/>
            </w:tcBorders>
          </w:tcPr>
          <w:p w14:paraId="6E87E699" w14:textId="77777777" w:rsidR="004F32B2" w:rsidRPr="00EF6962" w:rsidRDefault="004F32B2" w:rsidP="00932EBC">
            <w:pPr>
              <w:spacing w:line="276" w:lineRule="auto"/>
              <w:rPr>
                <w:rFonts w:asciiTheme="minorHAnsi" w:eastAsia="Calibri" w:hAnsiTheme="minorHAnsi" w:cstheme="minorHAnsi"/>
                <w:noProof/>
                <w:color w:val="000000" w:themeColor="text1"/>
                <w:sz w:val="22"/>
                <w:szCs w:val="22"/>
              </w:rPr>
            </w:pPr>
          </w:p>
        </w:tc>
      </w:tr>
      <w:tr w:rsidR="004F32B2" w:rsidRPr="00EF6962" w14:paraId="35E48D4E"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01863B30" w14:textId="77777777" w:rsidR="004F32B2" w:rsidRPr="00EF6962" w:rsidRDefault="004F32B2"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 xml:space="preserve">Current version </w:t>
            </w:r>
          </w:p>
        </w:tc>
        <w:tc>
          <w:tcPr>
            <w:tcW w:w="4644" w:type="dxa"/>
            <w:tcBorders>
              <w:top w:val="single" w:sz="4" w:space="0" w:color="auto"/>
              <w:left w:val="single" w:sz="4" w:space="0" w:color="auto"/>
              <w:bottom w:val="single" w:sz="4" w:space="0" w:color="auto"/>
              <w:right w:val="single" w:sz="4" w:space="0" w:color="auto"/>
            </w:tcBorders>
          </w:tcPr>
          <w:p w14:paraId="159951D1" w14:textId="77777777" w:rsidR="004F32B2" w:rsidRPr="00EF6962" w:rsidRDefault="004F32B2" w:rsidP="00932EBC">
            <w:pPr>
              <w:spacing w:line="276" w:lineRule="auto"/>
              <w:rPr>
                <w:rFonts w:asciiTheme="minorHAnsi" w:eastAsia="Calibri" w:hAnsiTheme="minorHAnsi" w:cstheme="minorHAnsi"/>
                <w:noProof/>
                <w:color w:val="000000" w:themeColor="text1"/>
                <w:sz w:val="22"/>
                <w:szCs w:val="22"/>
              </w:rPr>
            </w:pPr>
          </w:p>
        </w:tc>
      </w:tr>
    </w:tbl>
    <w:p w14:paraId="1C0DA82A" w14:textId="77777777" w:rsidR="004F32B2" w:rsidRPr="00EF6962" w:rsidRDefault="004F32B2" w:rsidP="00932EBC">
      <w:pPr>
        <w:spacing w:line="276" w:lineRule="auto"/>
        <w:rPr>
          <w:rFonts w:asciiTheme="minorHAnsi" w:eastAsia="Calibri" w:hAnsiTheme="minorHAnsi" w:cstheme="minorHAnsi"/>
          <w:noProof/>
          <w:color w:val="000000" w:themeColor="text1"/>
          <w:sz w:val="22"/>
          <w:szCs w:val="22"/>
        </w:rPr>
      </w:pPr>
    </w:p>
    <w:p w14:paraId="52F925AE" w14:textId="77777777" w:rsidR="004F32B2" w:rsidRPr="00EF6962" w:rsidRDefault="004F32B2" w:rsidP="00932EBC">
      <w:pPr>
        <w:spacing w:line="276" w:lineRule="auto"/>
        <w:rPr>
          <w:rFonts w:asciiTheme="minorHAnsi" w:eastAsia="Calibri" w:hAnsiTheme="minorHAnsi" w:cstheme="minorHAnsi"/>
          <w:noProof/>
          <w:color w:val="000000" w:themeColor="text1"/>
          <w:sz w:val="22"/>
          <w:szCs w:val="22"/>
        </w:rPr>
        <w:sectPr w:rsidR="004F32B2" w:rsidRPr="00EF6962" w:rsidSect="004F32B2">
          <w:pgSz w:w="11907" w:h="16839"/>
          <w:pgMar w:top="1134" w:right="1134" w:bottom="1134" w:left="1134" w:header="567" w:footer="567" w:gutter="0"/>
          <w:cols w:space="720"/>
          <w:docGrid w:linePitch="326"/>
        </w:sectPr>
      </w:pPr>
    </w:p>
    <w:p w14:paraId="3B27568F" w14:textId="77777777" w:rsidR="004F32B2" w:rsidRPr="00EF6962" w:rsidRDefault="004F32B2" w:rsidP="00932EBC">
      <w:pPr>
        <w:spacing w:after="240" w:line="276" w:lineRule="auto"/>
        <w:rPr>
          <w:rFonts w:asciiTheme="minorHAnsi" w:eastAsia="Calibri" w:hAnsiTheme="minorHAnsi" w:cstheme="minorHAnsi"/>
          <w:b/>
          <w:noProof/>
          <w:color w:val="000000" w:themeColor="text1"/>
          <w:sz w:val="22"/>
          <w:szCs w:val="22"/>
          <w:u w:val="single"/>
        </w:rPr>
      </w:pPr>
      <w:r w:rsidRPr="00EF6962">
        <w:rPr>
          <w:rFonts w:asciiTheme="minorHAnsi" w:eastAsia="Calibri" w:hAnsiTheme="minorHAnsi" w:cstheme="minorHAnsi"/>
          <w:b/>
          <w:noProof/>
          <w:color w:val="000000" w:themeColor="text1"/>
          <w:sz w:val="22"/>
          <w:szCs w:val="22"/>
          <w:u w:val="single"/>
        </w:rPr>
        <w:lastRenderedPageBreak/>
        <w:t>A.</w:t>
      </w:r>
      <w:r w:rsidRPr="00EF6962">
        <w:rPr>
          <w:rFonts w:asciiTheme="minorHAnsi" w:eastAsia="Calibri" w:hAnsiTheme="minorHAnsi" w:cstheme="minorHAnsi"/>
          <w:b/>
          <w:noProof/>
          <w:color w:val="000000" w:themeColor="text1"/>
          <w:sz w:val="22"/>
          <w:szCs w:val="22"/>
          <w:u w:val="single"/>
        </w:rPr>
        <w:tab/>
        <w:t xml:space="preserve">Summary of the main elements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795"/>
        <w:gridCol w:w="1293"/>
        <w:gridCol w:w="1293"/>
        <w:gridCol w:w="1322"/>
        <w:gridCol w:w="792"/>
        <w:gridCol w:w="1374"/>
        <w:gridCol w:w="792"/>
        <w:gridCol w:w="1418"/>
        <w:gridCol w:w="1610"/>
        <w:gridCol w:w="1206"/>
        <w:gridCol w:w="1669"/>
      </w:tblGrid>
      <w:tr w:rsidR="00EF6962" w:rsidRPr="00EF6962" w14:paraId="4654C5CA" w14:textId="77777777" w:rsidTr="004F32B2">
        <w:tc>
          <w:tcPr>
            <w:tcW w:w="342" w:type="pct"/>
            <w:tcBorders>
              <w:top w:val="single" w:sz="4" w:space="0" w:color="auto"/>
              <w:left w:val="single" w:sz="4" w:space="0" w:color="auto"/>
              <w:bottom w:val="single" w:sz="4" w:space="0" w:color="auto"/>
              <w:right w:val="single" w:sz="4" w:space="0" w:color="auto"/>
            </w:tcBorders>
            <w:hideMark/>
          </w:tcPr>
          <w:p w14:paraId="6F307753"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 xml:space="preserve">Priority </w:t>
            </w:r>
          </w:p>
        </w:tc>
        <w:tc>
          <w:tcPr>
            <w:tcW w:w="273" w:type="pct"/>
            <w:tcBorders>
              <w:top w:val="single" w:sz="4" w:space="0" w:color="auto"/>
              <w:left w:val="single" w:sz="4" w:space="0" w:color="auto"/>
              <w:bottom w:val="single" w:sz="4" w:space="0" w:color="auto"/>
              <w:right w:val="single" w:sz="4" w:space="0" w:color="auto"/>
            </w:tcBorders>
            <w:hideMark/>
          </w:tcPr>
          <w:p w14:paraId="315EA104"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Fund</w:t>
            </w:r>
          </w:p>
        </w:tc>
        <w:tc>
          <w:tcPr>
            <w:tcW w:w="444" w:type="pct"/>
            <w:tcBorders>
              <w:top w:val="single" w:sz="4" w:space="0" w:color="auto"/>
              <w:left w:val="single" w:sz="4" w:space="0" w:color="auto"/>
              <w:bottom w:val="single" w:sz="4" w:space="0" w:color="auto"/>
              <w:right w:val="single" w:sz="4" w:space="0" w:color="auto"/>
            </w:tcBorders>
            <w:hideMark/>
          </w:tcPr>
          <w:p w14:paraId="1653E5A8"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 xml:space="preserve">Specific objective </w:t>
            </w:r>
          </w:p>
        </w:tc>
        <w:tc>
          <w:tcPr>
            <w:tcW w:w="444" w:type="pct"/>
            <w:tcBorders>
              <w:top w:val="single" w:sz="4" w:space="0" w:color="auto"/>
              <w:left w:val="single" w:sz="4" w:space="0" w:color="auto"/>
              <w:bottom w:val="single" w:sz="4" w:space="0" w:color="auto"/>
              <w:right w:val="single" w:sz="4" w:space="0" w:color="auto"/>
            </w:tcBorders>
            <w:hideMark/>
          </w:tcPr>
          <w:p w14:paraId="2B9E1149"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 xml:space="preserve">Category of region </w:t>
            </w:r>
          </w:p>
        </w:tc>
        <w:tc>
          <w:tcPr>
            <w:tcW w:w="454" w:type="pct"/>
            <w:tcBorders>
              <w:top w:val="single" w:sz="4" w:space="0" w:color="auto"/>
              <w:left w:val="single" w:sz="4" w:space="0" w:color="auto"/>
              <w:bottom w:val="single" w:sz="4" w:space="0" w:color="auto"/>
              <w:right w:val="single" w:sz="4" w:space="0" w:color="auto"/>
            </w:tcBorders>
            <w:hideMark/>
          </w:tcPr>
          <w:p w14:paraId="6A09DA49"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Estimated proportion of the total financial allocation within the priority to which the SCO will be applied in % (estimate)</w:t>
            </w:r>
          </w:p>
        </w:tc>
        <w:tc>
          <w:tcPr>
            <w:tcW w:w="744" w:type="pct"/>
            <w:gridSpan w:val="2"/>
            <w:tcBorders>
              <w:top w:val="single" w:sz="4" w:space="0" w:color="auto"/>
              <w:left w:val="single" w:sz="4" w:space="0" w:color="auto"/>
              <w:bottom w:val="single" w:sz="4" w:space="0" w:color="auto"/>
              <w:right w:val="single" w:sz="4" w:space="0" w:color="auto"/>
            </w:tcBorders>
            <w:hideMark/>
          </w:tcPr>
          <w:p w14:paraId="17080846"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Type(s) of operation</w:t>
            </w:r>
          </w:p>
        </w:tc>
        <w:tc>
          <w:tcPr>
            <w:tcW w:w="759" w:type="pct"/>
            <w:gridSpan w:val="2"/>
            <w:tcBorders>
              <w:top w:val="single" w:sz="4" w:space="0" w:color="auto"/>
              <w:left w:val="single" w:sz="4" w:space="0" w:color="auto"/>
              <w:bottom w:val="single" w:sz="4" w:space="0" w:color="auto"/>
              <w:right w:val="single" w:sz="4" w:space="0" w:color="auto"/>
            </w:tcBorders>
            <w:hideMark/>
          </w:tcPr>
          <w:p w14:paraId="2A323288"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Corresponding indicator name(s)</w:t>
            </w:r>
          </w:p>
        </w:tc>
        <w:tc>
          <w:tcPr>
            <w:tcW w:w="553" w:type="pct"/>
            <w:tcBorders>
              <w:top w:val="single" w:sz="4" w:space="0" w:color="auto"/>
              <w:left w:val="single" w:sz="4" w:space="0" w:color="auto"/>
              <w:bottom w:val="single" w:sz="4" w:space="0" w:color="auto"/>
              <w:right w:val="single" w:sz="4" w:space="0" w:color="auto"/>
            </w:tcBorders>
            <w:hideMark/>
          </w:tcPr>
          <w:p w14:paraId="62C961B9"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Unit of measurement for the indicator</w:t>
            </w:r>
          </w:p>
        </w:tc>
        <w:tc>
          <w:tcPr>
            <w:tcW w:w="414" w:type="pct"/>
            <w:tcBorders>
              <w:top w:val="single" w:sz="4" w:space="0" w:color="auto"/>
              <w:left w:val="single" w:sz="4" w:space="0" w:color="auto"/>
              <w:bottom w:val="single" w:sz="4" w:space="0" w:color="auto"/>
              <w:right w:val="single" w:sz="4" w:space="0" w:color="auto"/>
            </w:tcBorders>
            <w:hideMark/>
          </w:tcPr>
          <w:p w14:paraId="62B6D9A3"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Type of SCO (standard scale of unit costs, lump sums or flat rates)</w:t>
            </w:r>
          </w:p>
        </w:tc>
        <w:tc>
          <w:tcPr>
            <w:tcW w:w="573" w:type="pct"/>
            <w:tcBorders>
              <w:top w:val="single" w:sz="4" w:space="0" w:color="auto"/>
              <w:left w:val="single" w:sz="4" w:space="0" w:color="auto"/>
              <w:bottom w:val="single" w:sz="4" w:space="0" w:color="auto"/>
              <w:right w:val="single" w:sz="4" w:space="0" w:color="auto"/>
            </w:tcBorders>
          </w:tcPr>
          <w:p w14:paraId="1BC81D7B"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Corresponding standard scales of unit costs, lump sums or flat rates</w:t>
            </w:r>
          </w:p>
          <w:p w14:paraId="671FB44C" w14:textId="77777777" w:rsidR="004F32B2" w:rsidRPr="00EF6962" w:rsidRDefault="004F32B2" w:rsidP="00932EBC">
            <w:pPr>
              <w:spacing w:line="276" w:lineRule="auto"/>
              <w:jc w:val="center"/>
              <w:rPr>
                <w:rFonts w:asciiTheme="minorHAnsi" w:eastAsia="Calibri" w:hAnsiTheme="minorHAnsi" w:cstheme="minorHAnsi"/>
                <w:b/>
                <w:strike/>
                <w:noProof/>
                <w:color w:val="000000" w:themeColor="text1"/>
                <w:sz w:val="22"/>
                <w:szCs w:val="22"/>
              </w:rPr>
            </w:pPr>
          </w:p>
        </w:tc>
      </w:tr>
      <w:tr w:rsidR="00C2662F" w:rsidRPr="00EF6962" w14:paraId="60785F7F" w14:textId="77777777" w:rsidTr="004F32B2">
        <w:tc>
          <w:tcPr>
            <w:tcW w:w="342" w:type="pct"/>
            <w:tcBorders>
              <w:top w:val="single" w:sz="4" w:space="0" w:color="auto"/>
              <w:left w:val="single" w:sz="4" w:space="0" w:color="auto"/>
              <w:bottom w:val="single" w:sz="4" w:space="0" w:color="auto"/>
              <w:right w:val="single" w:sz="4" w:space="0" w:color="auto"/>
            </w:tcBorders>
          </w:tcPr>
          <w:p w14:paraId="3D34ABBA"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273" w:type="pct"/>
            <w:tcBorders>
              <w:top w:val="single" w:sz="4" w:space="0" w:color="auto"/>
              <w:left w:val="single" w:sz="4" w:space="0" w:color="auto"/>
              <w:bottom w:val="single" w:sz="4" w:space="0" w:color="auto"/>
              <w:right w:val="single" w:sz="4" w:space="0" w:color="auto"/>
            </w:tcBorders>
          </w:tcPr>
          <w:p w14:paraId="28ACD424"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44" w:type="pct"/>
            <w:tcBorders>
              <w:top w:val="single" w:sz="4" w:space="0" w:color="auto"/>
              <w:left w:val="single" w:sz="4" w:space="0" w:color="auto"/>
              <w:bottom w:val="single" w:sz="4" w:space="0" w:color="auto"/>
              <w:right w:val="single" w:sz="4" w:space="0" w:color="auto"/>
            </w:tcBorders>
          </w:tcPr>
          <w:p w14:paraId="09532D31"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44" w:type="pct"/>
            <w:tcBorders>
              <w:top w:val="single" w:sz="4" w:space="0" w:color="auto"/>
              <w:left w:val="single" w:sz="4" w:space="0" w:color="auto"/>
              <w:bottom w:val="single" w:sz="4" w:space="0" w:color="auto"/>
              <w:right w:val="single" w:sz="4" w:space="0" w:color="auto"/>
            </w:tcBorders>
          </w:tcPr>
          <w:p w14:paraId="56F9688C"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54" w:type="pct"/>
            <w:tcBorders>
              <w:top w:val="single" w:sz="4" w:space="0" w:color="auto"/>
              <w:left w:val="single" w:sz="4" w:space="0" w:color="auto"/>
              <w:bottom w:val="single" w:sz="4" w:space="0" w:color="auto"/>
              <w:right w:val="single" w:sz="4" w:space="0" w:color="auto"/>
            </w:tcBorders>
          </w:tcPr>
          <w:p w14:paraId="392CA218"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272" w:type="pct"/>
            <w:tcBorders>
              <w:top w:val="single" w:sz="4" w:space="0" w:color="auto"/>
              <w:left w:val="single" w:sz="4" w:space="0" w:color="auto"/>
              <w:bottom w:val="single" w:sz="4" w:space="0" w:color="auto"/>
              <w:right w:val="single" w:sz="4" w:space="0" w:color="auto"/>
            </w:tcBorders>
            <w:hideMark/>
          </w:tcPr>
          <w:p w14:paraId="00534764"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Code</w:t>
            </w:r>
          </w:p>
        </w:tc>
        <w:tc>
          <w:tcPr>
            <w:tcW w:w="472" w:type="pct"/>
            <w:tcBorders>
              <w:top w:val="single" w:sz="4" w:space="0" w:color="auto"/>
              <w:left w:val="single" w:sz="4" w:space="0" w:color="auto"/>
              <w:bottom w:val="single" w:sz="4" w:space="0" w:color="auto"/>
              <w:right w:val="single" w:sz="4" w:space="0" w:color="auto"/>
            </w:tcBorders>
            <w:hideMark/>
          </w:tcPr>
          <w:p w14:paraId="15E6848C"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Description</w:t>
            </w:r>
          </w:p>
        </w:tc>
        <w:tc>
          <w:tcPr>
            <w:tcW w:w="272" w:type="pct"/>
            <w:tcBorders>
              <w:top w:val="single" w:sz="4" w:space="0" w:color="auto"/>
              <w:left w:val="single" w:sz="4" w:space="0" w:color="auto"/>
              <w:bottom w:val="single" w:sz="4" w:space="0" w:color="auto"/>
              <w:right w:val="single" w:sz="4" w:space="0" w:color="auto"/>
            </w:tcBorders>
            <w:hideMark/>
          </w:tcPr>
          <w:p w14:paraId="4777B1B2"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 xml:space="preserve">Code </w:t>
            </w:r>
          </w:p>
        </w:tc>
        <w:tc>
          <w:tcPr>
            <w:tcW w:w="487" w:type="pct"/>
            <w:tcBorders>
              <w:top w:val="single" w:sz="4" w:space="0" w:color="auto"/>
              <w:left w:val="single" w:sz="4" w:space="0" w:color="auto"/>
              <w:bottom w:val="single" w:sz="4" w:space="0" w:color="auto"/>
              <w:right w:val="single" w:sz="4" w:space="0" w:color="auto"/>
            </w:tcBorders>
            <w:hideMark/>
          </w:tcPr>
          <w:p w14:paraId="55E8E2C5"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Description</w:t>
            </w:r>
          </w:p>
        </w:tc>
        <w:tc>
          <w:tcPr>
            <w:tcW w:w="553" w:type="pct"/>
            <w:tcBorders>
              <w:top w:val="single" w:sz="4" w:space="0" w:color="auto"/>
              <w:left w:val="single" w:sz="4" w:space="0" w:color="auto"/>
              <w:bottom w:val="single" w:sz="4" w:space="0" w:color="auto"/>
              <w:right w:val="single" w:sz="4" w:space="0" w:color="auto"/>
            </w:tcBorders>
          </w:tcPr>
          <w:p w14:paraId="62507B34"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14" w:type="pct"/>
            <w:tcBorders>
              <w:top w:val="single" w:sz="4" w:space="0" w:color="auto"/>
              <w:left w:val="single" w:sz="4" w:space="0" w:color="auto"/>
              <w:bottom w:val="single" w:sz="4" w:space="0" w:color="auto"/>
              <w:right w:val="single" w:sz="4" w:space="0" w:color="auto"/>
            </w:tcBorders>
          </w:tcPr>
          <w:p w14:paraId="44935959"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573" w:type="pct"/>
            <w:tcBorders>
              <w:top w:val="single" w:sz="4" w:space="0" w:color="auto"/>
              <w:left w:val="single" w:sz="4" w:space="0" w:color="auto"/>
              <w:bottom w:val="single" w:sz="4" w:space="0" w:color="auto"/>
              <w:right w:val="single" w:sz="4" w:space="0" w:color="auto"/>
            </w:tcBorders>
          </w:tcPr>
          <w:p w14:paraId="63D794E7"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r>
      <w:tr w:rsidR="00C2662F" w:rsidRPr="00EF6962" w14:paraId="12A41F96" w14:textId="77777777" w:rsidTr="004F32B2">
        <w:tc>
          <w:tcPr>
            <w:tcW w:w="342" w:type="pct"/>
            <w:tcBorders>
              <w:top w:val="single" w:sz="4" w:space="0" w:color="auto"/>
              <w:left w:val="single" w:sz="4" w:space="0" w:color="auto"/>
              <w:bottom w:val="single" w:sz="4" w:space="0" w:color="auto"/>
              <w:right w:val="single" w:sz="4" w:space="0" w:color="auto"/>
            </w:tcBorders>
          </w:tcPr>
          <w:p w14:paraId="04F47577"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p>
        </w:tc>
        <w:tc>
          <w:tcPr>
            <w:tcW w:w="273" w:type="pct"/>
            <w:tcBorders>
              <w:top w:val="single" w:sz="4" w:space="0" w:color="auto"/>
              <w:left w:val="single" w:sz="4" w:space="0" w:color="auto"/>
              <w:bottom w:val="single" w:sz="4" w:space="0" w:color="auto"/>
              <w:right w:val="single" w:sz="4" w:space="0" w:color="auto"/>
            </w:tcBorders>
          </w:tcPr>
          <w:p w14:paraId="314B000B"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p>
        </w:tc>
        <w:tc>
          <w:tcPr>
            <w:tcW w:w="444" w:type="pct"/>
            <w:tcBorders>
              <w:top w:val="single" w:sz="4" w:space="0" w:color="auto"/>
              <w:left w:val="single" w:sz="4" w:space="0" w:color="auto"/>
              <w:bottom w:val="single" w:sz="4" w:space="0" w:color="auto"/>
              <w:right w:val="single" w:sz="4" w:space="0" w:color="auto"/>
            </w:tcBorders>
          </w:tcPr>
          <w:p w14:paraId="254D671C"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p>
        </w:tc>
        <w:tc>
          <w:tcPr>
            <w:tcW w:w="444" w:type="pct"/>
            <w:tcBorders>
              <w:top w:val="single" w:sz="4" w:space="0" w:color="auto"/>
              <w:left w:val="single" w:sz="4" w:space="0" w:color="auto"/>
              <w:bottom w:val="single" w:sz="4" w:space="0" w:color="auto"/>
              <w:right w:val="single" w:sz="4" w:space="0" w:color="auto"/>
            </w:tcBorders>
          </w:tcPr>
          <w:p w14:paraId="25797118"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p>
        </w:tc>
        <w:tc>
          <w:tcPr>
            <w:tcW w:w="454" w:type="pct"/>
            <w:tcBorders>
              <w:top w:val="single" w:sz="4" w:space="0" w:color="auto"/>
              <w:left w:val="single" w:sz="4" w:space="0" w:color="auto"/>
              <w:bottom w:val="single" w:sz="4" w:space="0" w:color="auto"/>
              <w:right w:val="single" w:sz="4" w:space="0" w:color="auto"/>
            </w:tcBorders>
          </w:tcPr>
          <w:p w14:paraId="3EF469FB"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p>
        </w:tc>
        <w:tc>
          <w:tcPr>
            <w:tcW w:w="272" w:type="pct"/>
            <w:tcBorders>
              <w:top w:val="single" w:sz="4" w:space="0" w:color="auto"/>
              <w:left w:val="single" w:sz="4" w:space="0" w:color="auto"/>
              <w:bottom w:val="single" w:sz="4" w:space="0" w:color="auto"/>
              <w:right w:val="single" w:sz="4" w:space="0" w:color="auto"/>
            </w:tcBorders>
          </w:tcPr>
          <w:p w14:paraId="419287DE"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472" w:type="pct"/>
            <w:tcBorders>
              <w:top w:val="single" w:sz="4" w:space="0" w:color="auto"/>
              <w:left w:val="single" w:sz="4" w:space="0" w:color="auto"/>
              <w:bottom w:val="single" w:sz="4" w:space="0" w:color="auto"/>
              <w:right w:val="single" w:sz="4" w:space="0" w:color="auto"/>
            </w:tcBorders>
          </w:tcPr>
          <w:p w14:paraId="2D7326A4"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272" w:type="pct"/>
            <w:tcBorders>
              <w:top w:val="single" w:sz="4" w:space="0" w:color="auto"/>
              <w:left w:val="single" w:sz="4" w:space="0" w:color="auto"/>
              <w:bottom w:val="single" w:sz="4" w:space="0" w:color="auto"/>
              <w:right w:val="single" w:sz="4" w:space="0" w:color="auto"/>
            </w:tcBorders>
          </w:tcPr>
          <w:p w14:paraId="359E36FF"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487" w:type="pct"/>
            <w:tcBorders>
              <w:top w:val="single" w:sz="4" w:space="0" w:color="auto"/>
              <w:left w:val="single" w:sz="4" w:space="0" w:color="auto"/>
              <w:bottom w:val="single" w:sz="4" w:space="0" w:color="auto"/>
              <w:right w:val="single" w:sz="4" w:space="0" w:color="auto"/>
            </w:tcBorders>
          </w:tcPr>
          <w:p w14:paraId="11B0B12D"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553" w:type="pct"/>
            <w:tcBorders>
              <w:top w:val="single" w:sz="4" w:space="0" w:color="auto"/>
              <w:left w:val="single" w:sz="4" w:space="0" w:color="auto"/>
              <w:bottom w:val="single" w:sz="4" w:space="0" w:color="auto"/>
              <w:right w:val="single" w:sz="4" w:space="0" w:color="auto"/>
            </w:tcBorders>
          </w:tcPr>
          <w:p w14:paraId="4289CB56"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414" w:type="pct"/>
            <w:tcBorders>
              <w:top w:val="single" w:sz="4" w:space="0" w:color="auto"/>
              <w:left w:val="single" w:sz="4" w:space="0" w:color="auto"/>
              <w:bottom w:val="single" w:sz="4" w:space="0" w:color="auto"/>
              <w:right w:val="single" w:sz="4" w:space="0" w:color="auto"/>
            </w:tcBorders>
          </w:tcPr>
          <w:p w14:paraId="3B4A80BA"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573" w:type="pct"/>
            <w:tcBorders>
              <w:top w:val="single" w:sz="4" w:space="0" w:color="auto"/>
              <w:left w:val="single" w:sz="4" w:space="0" w:color="auto"/>
              <w:bottom w:val="single" w:sz="4" w:space="0" w:color="auto"/>
              <w:right w:val="single" w:sz="4" w:space="0" w:color="auto"/>
            </w:tcBorders>
          </w:tcPr>
          <w:p w14:paraId="34393B49"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r>
      <w:tr w:rsidR="00C2662F" w:rsidRPr="00EF6962" w14:paraId="63FD6E98" w14:textId="77777777" w:rsidTr="004F32B2">
        <w:tc>
          <w:tcPr>
            <w:tcW w:w="342" w:type="pct"/>
            <w:tcBorders>
              <w:top w:val="single" w:sz="4" w:space="0" w:color="auto"/>
              <w:left w:val="single" w:sz="4" w:space="0" w:color="auto"/>
              <w:bottom w:val="single" w:sz="4" w:space="0" w:color="auto"/>
              <w:right w:val="single" w:sz="4" w:space="0" w:color="auto"/>
            </w:tcBorders>
          </w:tcPr>
          <w:p w14:paraId="3D5C7C95"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p>
        </w:tc>
        <w:tc>
          <w:tcPr>
            <w:tcW w:w="273" w:type="pct"/>
            <w:tcBorders>
              <w:top w:val="single" w:sz="4" w:space="0" w:color="auto"/>
              <w:left w:val="single" w:sz="4" w:space="0" w:color="auto"/>
              <w:bottom w:val="single" w:sz="4" w:space="0" w:color="auto"/>
              <w:right w:val="single" w:sz="4" w:space="0" w:color="auto"/>
            </w:tcBorders>
          </w:tcPr>
          <w:p w14:paraId="202437B9"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p>
        </w:tc>
        <w:tc>
          <w:tcPr>
            <w:tcW w:w="444" w:type="pct"/>
            <w:tcBorders>
              <w:top w:val="single" w:sz="4" w:space="0" w:color="auto"/>
              <w:left w:val="single" w:sz="4" w:space="0" w:color="auto"/>
              <w:bottom w:val="single" w:sz="4" w:space="0" w:color="auto"/>
              <w:right w:val="single" w:sz="4" w:space="0" w:color="auto"/>
            </w:tcBorders>
          </w:tcPr>
          <w:p w14:paraId="287A74A6"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p>
        </w:tc>
        <w:tc>
          <w:tcPr>
            <w:tcW w:w="444" w:type="pct"/>
            <w:tcBorders>
              <w:top w:val="single" w:sz="4" w:space="0" w:color="auto"/>
              <w:left w:val="single" w:sz="4" w:space="0" w:color="auto"/>
              <w:bottom w:val="single" w:sz="4" w:space="0" w:color="auto"/>
              <w:right w:val="single" w:sz="4" w:space="0" w:color="auto"/>
            </w:tcBorders>
          </w:tcPr>
          <w:p w14:paraId="7CD9BFDF"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p>
        </w:tc>
        <w:tc>
          <w:tcPr>
            <w:tcW w:w="454" w:type="pct"/>
            <w:tcBorders>
              <w:top w:val="single" w:sz="4" w:space="0" w:color="auto"/>
              <w:left w:val="single" w:sz="4" w:space="0" w:color="auto"/>
              <w:bottom w:val="single" w:sz="4" w:space="0" w:color="auto"/>
              <w:right w:val="single" w:sz="4" w:space="0" w:color="auto"/>
            </w:tcBorders>
          </w:tcPr>
          <w:p w14:paraId="48A2B75C"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p>
        </w:tc>
        <w:tc>
          <w:tcPr>
            <w:tcW w:w="272" w:type="pct"/>
            <w:tcBorders>
              <w:top w:val="single" w:sz="4" w:space="0" w:color="auto"/>
              <w:left w:val="single" w:sz="4" w:space="0" w:color="auto"/>
              <w:bottom w:val="single" w:sz="4" w:space="0" w:color="auto"/>
              <w:right w:val="single" w:sz="4" w:space="0" w:color="auto"/>
            </w:tcBorders>
          </w:tcPr>
          <w:p w14:paraId="25612D40"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472" w:type="pct"/>
            <w:tcBorders>
              <w:top w:val="single" w:sz="4" w:space="0" w:color="auto"/>
              <w:left w:val="single" w:sz="4" w:space="0" w:color="auto"/>
              <w:bottom w:val="single" w:sz="4" w:space="0" w:color="auto"/>
              <w:right w:val="single" w:sz="4" w:space="0" w:color="auto"/>
            </w:tcBorders>
          </w:tcPr>
          <w:p w14:paraId="1C11A826"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272" w:type="pct"/>
            <w:tcBorders>
              <w:top w:val="single" w:sz="4" w:space="0" w:color="auto"/>
              <w:left w:val="single" w:sz="4" w:space="0" w:color="auto"/>
              <w:bottom w:val="single" w:sz="4" w:space="0" w:color="auto"/>
              <w:right w:val="single" w:sz="4" w:space="0" w:color="auto"/>
            </w:tcBorders>
          </w:tcPr>
          <w:p w14:paraId="6C6C809C"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487" w:type="pct"/>
            <w:tcBorders>
              <w:top w:val="single" w:sz="4" w:space="0" w:color="auto"/>
              <w:left w:val="single" w:sz="4" w:space="0" w:color="auto"/>
              <w:bottom w:val="single" w:sz="4" w:space="0" w:color="auto"/>
              <w:right w:val="single" w:sz="4" w:space="0" w:color="auto"/>
            </w:tcBorders>
          </w:tcPr>
          <w:p w14:paraId="198ED377"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553" w:type="pct"/>
            <w:tcBorders>
              <w:top w:val="single" w:sz="4" w:space="0" w:color="auto"/>
              <w:left w:val="single" w:sz="4" w:space="0" w:color="auto"/>
              <w:bottom w:val="single" w:sz="4" w:space="0" w:color="auto"/>
              <w:right w:val="single" w:sz="4" w:space="0" w:color="auto"/>
            </w:tcBorders>
          </w:tcPr>
          <w:p w14:paraId="17533A33"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414" w:type="pct"/>
            <w:tcBorders>
              <w:top w:val="single" w:sz="4" w:space="0" w:color="auto"/>
              <w:left w:val="single" w:sz="4" w:space="0" w:color="auto"/>
              <w:bottom w:val="single" w:sz="4" w:space="0" w:color="auto"/>
              <w:right w:val="single" w:sz="4" w:space="0" w:color="auto"/>
            </w:tcBorders>
          </w:tcPr>
          <w:p w14:paraId="6EEC7251"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573" w:type="pct"/>
            <w:tcBorders>
              <w:top w:val="single" w:sz="4" w:space="0" w:color="auto"/>
              <w:left w:val="single" w:sz="4" w:space="0" w:color="auto"/>
              <w:bottom w:val="single" w:sz="4" w:space="0" w:color="auto"/>
              <w:right w:val="single" w:sz="4" w:space="0" w:color="auto"/>
            </w:tcBorders>
          </w:tcPr>
          <w:p w14:paraId="7FEA8BAD"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r>
      <w:tr w:rsidR="00C2662F" w:rsidRPr="00EF6962" w14:paraId="20703614" w14:textId="77777777" w:rsidTr="004F32B2">
        <w:tc>
          <w:tcPr>
            <w:tcW w:w="342" w:type="pct"/>
            <w:tcBorders>
              <w:top w:val="single" w:sz="4" w:space="0" w:color="auto"/>
              <w:left w:val="single" w:sz="4" w:space="0" w:color="auto"/>
              <w:bottom w:val="single" w:sz="4" w:space="0" w:color="auto"/>
              <w:right w:val="single" w:sz="4" w:space="0" w:color="auto"/>
            </w:tcBorders>
          </w:tcPr>
          <w:p w14:paraId="0C88BC13"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273" w:type="pct"/>
            <w:tcBorders>
              <w:top w:val="single" w:sz="4" w:space="0" w:color="auto"/>
              <w:left w:val="single" w:sz="4" w:space="0" w:color="auto"/>
              <w:bottom w:val="single" w:sz="4" w:space="0" w:color="auto"/>
              <w:right w:val="single" w:sz="4" w:space="0" w:color="auto"/>
            </w:tcBorders>
          </w:tcPr>
          <w:p w14:paraId="74A3EC3B"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44" w:type="pct"/>
            <w:tcBorders>
              <w:top w:val="single" w:sz="4" w:space="0" w:color="auto"/>
              <w:left w:val="single" w:sz="4" w:space="0" w:color="auto"/>
              <w:bottom w:val="single" w:sz="4" w:space="0" w:color="auto"/>
              <w:right w:val="single" w:sz="4" w:space="0" w:color="auto"/>
            </w:tcBorders>
          </w:tcPr>
          <w:p w14:paraId="4FAA90A3"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44" w:type="pct"/>
            <w:tcBorders>
              <w:top w:val="single" w:sz="4" w:space="0" w:color="auto"/>
              <w:left w:val="single" w:sz="4" w:space="0" w:color="auto"/>
              <w:bottom w:val="single" w:sz="4" w:space="0" w:color="auto"/>
              <w:right w:val="single" w:sz="4" w:space="0" w:color="auto"/>
            </w:tcBorders>
          </w:tcPr>
          <w:p w14:paraId="5D7BAB22"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54" w:type="pct"/>
            <w:tcBorders>
              <w:top w:val="single" w:sz="4" w:space="0" w:color="auto"/>
              <w:left w:val="single" w:sz="4" w:space="0" w:color="auto"/>
              <w:bottom w:val="single" w:sz="4" w:space="0" w:color="auto"/>
              <w:right w:val="single" w:sz="4" w:space="0" w:color="auto"/>
            </w:tcBorders>
          </w:tcPr>
          <w:p w14:paraId="6C612319"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272" w:type="pct"/>
            <w:tcBorders>
              <w:top w:val="single" w:sz="4" w:space="0" w:color="auto"/>
              <w:left w:val="single" w:sz="4" w:space="0" w:color="auto"/>
              <w:bottom w:val="single" w:sz="4" w:space="0" w:color="auto"/>
              <w:right w:val="single" w:sz="4" w:space="0" w:color="auto"/>
            </w:tcBorders>
          </w:tcPr>
          <w:p w14:paraId="658C5790"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72" w:type="pct"/>
            <w:tcBorders>
              <w:top w:val="single" w:sz="4" w:space="0" w:color="auto"/>
              <w:left w:val="single" w:sz="4" w:space="0" w:color="auto"/>
              <w:bottom w:val="single" w:sz="4" w:space="0" w:color="auto"/>
              <w:right w:val="single" w:sz="4" w:space="0" w:color="auto"/>
            </w:tcBorders>
          </w:tcPr>
          <w:p w14:paraId="5408154A"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272" w:type="pct"/>
            <w:tcBorders>
              <w:top w:val="single" w:sz="4" w:space="0" w:color="auto"/>
              <w:left w:val="single" w:sz="4" w:space="0" w:color="auto"/>
              <w:bottom w:val="single" w:sz="4" w:space="0" w:color="auto"/>
              <w:right w:val="single" w:sz="4" w:space="0" w:color="auto"/>
            </w:tcBorders>
          </w:tcPr>
          <w:p w14:paraId="552599E3"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87" w:type="pct"/>
            <w:tcBorders>
              <w:top w:val="single" w:sz="4" w:space="0" w:color="auto"/>
              <w:left w:val="single" w:sz="4" w:space="0" w:color="auto"/>
              <w:bottom w:val="single" w:sz="4" w:space="0" w:color="auto"/>
              <w:right w:val="single" w:sz="4" w:space="0" w:color="auto"/>
            </w:tcBorders>
          </w:tcPr>
          <w:p w14:paraId="1E8D89C9"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553" w:type="pct"/>
            <w:tcBorders>
              <w:top w:val="single" w:sz="4" w:space="0" w:color="auto"/>
              <w:left w:val="single" w:sz="4" w:space="0" w:color="auto"/>
              <w:bottom w:val="single" w:sz="4" w:space="0" w:color="auto"/>
              <w:right w:val="single" w:sz="4" w:space="0" w:color="auto"/>
            </w:tcBorders>
          </w:tcPr>
          <w:p w14:paraId="36EBA236"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14" w:type="pct"/>
            <w:tcBorders>
              <w:top w:val="single" w:sz="4" w:space="0" w:color="auto"/>
              <w:left w:val="single" w:sz="4" w:space="0" w:color="auto"/>
              <w:bottom w:val="single" w:sz="4" w:space="0" w:color="auto"/>
              <w:right w:val="single" w:sz="4" w:space="0" w:color="auto"/>
            </w:tcBorders>
          </w:tcPr>
          <w:p w14:paraId="08BAC252"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573" w:type="pct"/>
            <w:tcBorders>
              <w:top w:val="single" w:sz="4" w:space="0" w:color="auto"/>
              <w:left w:val="single" w:sz="4" w:space="0" w:color="auto"/>
              <w:bottom w:val="single" w:sz="4" w:space="0" w:color="auto"/>
              <w:right w:val="single" w:sz="4" w:space="0" w:color="auto"/>
            </w:tcBorders>
          </w:tcPr>
          <w:p w14:paraId="7FBD68F3"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r>
      <w:tr w:rsidR="00C2662F" w:rsidRPr="00EF6962" w14:paraId="2AAB9D1E" w14:textId="77777777" w:rsidTr="004F32B2">
        <w:tc>
          <w:tcPr>
            <w:tcW w:w="342" w:type="pct"/>
            <w:tcBorders>
              <w:top w:val="single" w:sz="4" w:space="0" w:color="auto"/>
              <w:left w:val="single" w:sz="4" w:space="0" w:color="auto"/>
              <w:bottom w:val="single" w:sz="4" w:space="0" w:color="auto"/>
              <w:right w:val="single" w:sz="4" w:space="0" w:color="auto"/>
            </w:tcBorders>
          </w:tcPr>
          <w:p w14:paraId="0BD7643A"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273" w:type="pct"/>
            <w:tcBorders>
              <w:top w:val="single" w:sz="4" w:space="0" w:color="auto"/>
              <w:left w:val="single" w:sz="4" w:space="0" w:color="auto"/>
              <w:bottom w:val="single" w:sz="4" w:space="0" w:color="auto"/>
              <w:right w:val="single" w:sz="4" w:space="0" w:color="auto"/>
            </w:tcBorders>
          </w:tcPr>
          <w:p w14:paraId="612CB912"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44" w:type="pct"/>
            <w:tcBorders>
              <w:top w:val="single" w:sz="4" w:space="0" w:color="auto"/>
              <w:left w:val="single" w:sz="4" w:space="0" w:color="auto"/>
              <w:bottom w:val="single" w:sz="4" w:space="0" w:color="auto"/>
              <w:right w:val="single" w:sz="4" w:space="0" w:color="auto"/>
            </w:tcBorders>
          </w:tcPr>
          <w:p w14:paraId="0BC4C3A1"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44" w:type="pct"/>
            <w:tcBorders>
              <w:top w:val="single" w:sz="4" w:space="0" w:color="auto"/>
              <w:left w:val="single" w:sz="4" w:space="0" w:color="auto"/>
              <w:bottom w:val="single" w:sz="4" w:space="0" w:color="auto"/>
              <w:right w:val="single" w:sz="4" w:space="0" w:color="auto"/>
            </w:tcBorders>
          </w:tcPr>
          <w:p w14:paraId="1691B408"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54" w:type="pct"/>
            <w:tcBorders>
              <w:top w:val="single" w:sz="4" w:space="0" w:color="auto"/>
              <w:left w:val="single" w:sz="4" w:space="0" w:color="auto"/>
              <w:bottom w:val="single" w:sz="4" w:space="0" w:color="auto"/>
              <w:right w:val="single" w:sz="4" w:space="0" w:color="auto"/>
            </w:tcBorders>
          </w:tcPr>
          <w:p w14:paraId="6EB467C0"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272" w:type="pct"/>
            <w:tcBorders>
              <w:top w:val="single" w:sz="4" w:space="0" w:color="auto"/>
              <w:left w:val="single" w:sz="4" w:space="0" w:color="auto"/>
              <w:bottom w:val="single" w:sz="4" w:space="0" w:color="auto"/>
              <w:right w:val="single" w:sz="4" w:space="0" w:color="auto"/>
            </w:tcBorders>
          </w:tcPr>
          <w:p w14:paraId="19FD3095"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72" w:type="pct"/>
            <w:tcBorders>
              <w:top w:val="single" w:sz="4" w:space="0" w:color="auto"/>
              <w:left w:val="single" w:sz="4" w:space="0" w:color="auto"/>
              <w:bottom w:val="single" w:sz="4" w:space="0" w:color="auto"/>
              <w:right w:val="single" w:sz="4" w:space="0" w:color="auto"/>
            </w:tcBorders>
          </w:tcPr>
          <w:p w14:paraId="213D731C"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272" w:type="pct"/>
            <w:tcBorders>
              <w:top w:val="single" w:sz="4" w:space="0" w:color="auto"/>
              <w:left w:val="single" w:sz="4" w:space="0" w:color="auto"/>
              <w:bottom w:val="single" w:sz="4" w:space="0" w:color="auto"/>
              <w:right w:val="single" w:sz="4" w:space="0" w:color="auto"/>
            </w:tcBorders>
          </w:tcPr>
          <w:p w14:paraId="4D75CEBD"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87" w:type="pct"/>
            <w:tcBorders>
              <w:top w:val="single" w:sz="4" w:space="0" w:color="auto"/>
              <w:left w:val="single" w:sz="4" w:space="0" w:color="auto"/>
              <w:bottom w:val="single" w:sz="4" w:space="0" w:color="auto"/>
              <w:right w:val="single" w:sz="4" w:space="0" w:color="auto"/>
            </w:tcBorders>
          </w:tcPr>
          <w:p w14:paraId="3B891322"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553" w:type="pct"/>
            <w:tcBorders>
              <w:top w:val="single" w:sz="4" w:space="0" w:color="auto"/>
              <w:left w:val="single" w:sz="4" w:space="0" w:color="auto"/>
              <w:bottom w:val="single" w:sz="4" w:space="0" w:color="auto"/>
              <w:right w:val="single" w:sz="4" w:space="0" w:color="auto"/>
            </w:tcBorders>
          </w:tcPr>
          <w:p w14:paraId="14AFDD77"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14" w:type="pct"/>
            <w:tcBorders>
              <w:top w:val="single" w:sz="4" w:space="0" w:color="auto"/>
              <w:left w:val="single" w:sz="4" w:space="0" w:color="auto"/>
              <w:bottom w:val="single" w:sz="4" w:space="0" w:color="auto"/>
              <w:right w:val="single" w:sz="4" w:space="0" w:color="auto"/>
            </w:tcBorders>
          </w:tcPr>
          <w:p w14:paraId="39CFD71A"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573" w:type="pct"/>
            <w:tcBorders>
              <w:top w:val="single" w:sz="4" w:space="0" w:color="auto"/>
              <w:left w:val="single" w:sz="4" w:space="0" w:color="auto"/>
              <w:bottom w:val="single" w:sz="4" w:space="0" w:color="auto"/>
              <w:right w:val="single" w:sz="4" w:space="0" w:color="auto"/>
            </w:tcBorders>
          </w:tcPr>
          <w:p w14:paraId="757BD51D"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r>
      <w:tr w:rsidR="00C2662F" w:rsidRPr="00EF6962" w14:paraId="51459071" w14:textId="77777777" w:rsidTr="004F32B2">
        <w:tc>
          <w:tcPr>
            <w:tcW w:w="342" w:type="pct"/>
            <w:tcBorders>
              <w:top w:val="single" w:sz="4" w:space="0" w:color="auto"/>
              <w:left w:val="single" w:sz="4" w:space="0" w:color="auto"/>
              <w:bottom w:val="single" w:sz="4" w:space="0" w:color="auto"/>
              <w:right w:val="single" w:sz="4" w:space="0" w:color="auto"/>
            </w:tcBorders>
          </w:tcPr>
          <w:p w14:paraId="14B74AD0"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273" w:type="pct"/>
            <w:tcBorders>
              <w:top w:val="single" w:sz="4" w:space="0" w:color="auto"/>
              <w:left w:val="single" w:sz="4" w:space="0" w:color="auto"/>
              <w:bottom w:val="single" w:sz="4" w:space="0" w:color="auto"/>
              <w:right w:val="single" w:sz="4" w:space="0" w:color="auto"/>
            </w:tcBorders>
          </w:tcPr>
          <w:p w14:paraId="56BDC8E8"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44" w:type="pct"/>
            <w:tcBorders>
              <w:top w:val="single" w:sz="4" w:space="0" w:color="auto"/>
              <w:left w:val="single" w:sz="4" w:space="0" w:color="auto"/>
              <w:bottom w:val="single" w:sz="4" w:space="0" w:color="auto"/>
              <w:right w:val="single" w:sz="4" w:space="0" w:color="auto"/>
            </w:tcBorders>
          </w:tcPr>
          <w:p w14:paraId="49D140BA"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44" w:type="pct"/>
            <w:tcBorders>
              <w:top w:val="single" w:sz="4" w:space="0" w:color="auto"/>
              <w:left w:val="single" w:sz="4" w:space="0" w:color="auto"/>
              <w:bottom w:val="single" w:sz="4" w:space="0" w:color="auto"/>
              <w:right w:val="single" w:sz="4" w:space="0" w:color="auto"/>
            </w:tcBorders>
          </w:tcPr>
          <w:p w14:paraId="7BACEE3E"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54" w:type="pct"/>
            <w:tcBorders>
              <w:top w:val="single" w:sz="4" w:space="0" w:color="auto"/>
              <w:left w:val="single" w:sz="4" w:space="0" w:color="auto"/>
              <w:bottom w:val="single" w:sz="4" w:space="0" w:color="auto"/>
              <w:right w:val="single" w:sz="4" w:space="0" w:color="auto"/>
            </w:tcBorders>
          </w:tcPr>
          <w:p w14:paraId="343CB616"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272" w:type="pct"/>
            <w:tcBorders>
              <w:top w:val="single" w:sz="4" w:space="0" w:color="auto"/>
              <w:left w:val="single" w:sz="4" w:space="0" w:color="auto"/>
              <w:bottom w:val="single" w:sz="4" w:space="0" w:color="auto"/>
              <w:right w:val="single" w:sz="4" w:space="0" w:color="auto"/>
            </w:tcBorders>
          </w:tcPr>
          <w:p w14:paraId="182243AF"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72" w:type="pct"/>
            <w:tcBorders>
              <w:top w:val="single" w:sz="4" w:space="0" w:color="auto"/>
              <w:left w:val="single" w:sz="4" w:space="0" w:color="auto"/>
              <w:bottom w:val="single" w:sz="4" w:space="0" w:color="auto"/>
              <w:right w:val="single" w:sz="4" w:space="0" w:color="auto"/>
            </w:tcBorders>
          </w:tcPr>
          <w:p w14:paraId="758B544E"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272" w:type="pct"/>
            <w:tcBorders>
              <w:top w:val="single" w:sz="4" w:space="0" w:color="auto"/>
              <w:left w:val="single" w:sz="4" w:space="0" w:color="auto"/>
              <w:bottom w:val="single" w:sz="4" w:space="0" w:color="auto"/>
              <w:right w:val="single" w:sz="4" w:space="0" w:color="auto"/>
            </w:tcBorders>
          </w:tcPr>
          <w:p w14:paraId="7D2E3C54"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87" w:type="pct"/>
            <w:tcBorders>
              <w:top w:val="single" w:sz="4" w:space="0" w:color="auto"/>
              <w:left w:val="single" w:sz="4" w:space="0" w:color="auto"/>
              <w:bottom w:val="single" w:sz="4" w:space="0" w:color="auto"/>
              <w:right w:val="single" w:sz="4" w:space="0" w:color="auto"/>
            </w:tcBorders>
          </w:tcPr>
          <w:p w14:paraId="71CD566D"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553" w:type="pct"/>
            <w:tcBorders>
              <w:top w:val="single" w:sz="4" w:space="0" w:color="auto"/>
              <w:left w:val="single" w:sz="4" w:space="0" w:color="auto"/>
              <w:bottom w:val="single" w:sz="4" w:space="0" w:color="auto"/>
              <w:right w:val="single" w:sz="4" w:space="0" w:color="auto"/>
            </w:tcBorders>
          </w:tcPr>
          <w:p w14:paraId="6D7993CC"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14" w:type="pct"/>
            <w:tcBorders>
              <w:top w:val="single" w:sz="4" w:space="0" w:color="auto"/>
              <w:left w:val="single" w:sz="4" w:space="0" w:color="auto"/>
              <w:bottom w:val="single" w:sz="4" w:space="0" w:color="auto"/>
              <w:right w:val="single" w:sz="4" w:space="0" w:color="auto"/>
            </w:tcBorders>
          </w:tcPr>
          <w:p w14:paraId="6C27F138"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573" w:type="pct"/>
            <w:tcBorders>
              <w:top w:val="single" w:sz="4" w:space="0" w:color="auto"/>
              <w:left w:val="single" w:sz="4" w:space="0" w:color="auto"/>
              <w:bottom w:val="single" w:sz="4" w:space="0" w:color="auto"/>
              <w:right w:val="single" w:sz="4" w:space="0" w:color="auto"/>
            </w:tcBorders>
          </w:tcPr>
          <w:p w14:paraId="535DD1C7"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r>
    </w:tbl>
    <w:p w14:paraId="74C30E06" w14:textId="77777777" w:rsidR="004F32B2" w:rsidRPr="00EF6962" w:rsidRDefault="004F32B2" w:rsidP="00932EBC">
      <w:pPr>
        <w:spacing w:line="276" w:lineRule="auto"/>
        <w:rPr>
          <w:rFonts w:asciiTheme="minorHAnsi" w:eastAsia="Calibri" w:hAnsiTheme="minorHAnsi" w:cstheme="minorHAnsi"/>
          <w:noProof/>
          <w:color w:val="000000" w:themeColor="text1"/>
          <w:sz w:val="22"/>
          <w:szCs w:val="22"/>
        </w:rPr>
        <w:sectPr w:rsidR="004F32B2" w:rsidRPr="00EF6962" w:rsidSect="004F32B2">
          <w:headerReference w:type="default" r:id="rId20"/>
          <w:footerReference w:type="default" r:id="rId21"/>
          <w:pgSz w:w="16838" w:h="11906" w:orient="landscape"/>
          <w:pgMar w:top="1134" w:right="1134" w:bottom="1134" w:left="1134" w:header="567" w:footer="567" w:gutter="0"/>
          <w:cols w:space="720"/>
          <w:docGrid w:linePitch="326"/>
        </w:sectPr>
      </w:pPr>
    </w:p>
    <w:p w14:paraId="79FDE740" w14:textId="77777777" w:rsidR="004F32B2" w:rsidRPr="00EF6962" w:rsidRDefault="004F32B2" w:rsidP="00932EBC">
      <w:pPr>
        <w:spacing w:line="276" w:lineRule="auto"/>
        <w:rPr>
          <w:rFonts w:asciiTheme="minorHAnsi" w:eastAsia="Calibri" w:hAnsiTheme="minorHAnsi" w:cstheme="minorHAnsi"/>
          <w:b/>
          <w:noProof/>
          <w:color w:val="000000" w:themeColor="text1"/>
          <w:sz w:val="22"/>
          <w:szCs w:val="22"/>
          <w:u w:val="single"/>
        </w:rPr>
      </w:pPr>
      <w:r w:rsidRPr="00EF6962">
        <w:rPr>
          <w:rFonts w:asciiTheme="minorHAnsi" w:eastAsia="Calibri" w:hAnsiTheme="minorHAnsi" w:cstheme="minorHAnsi"/>
          <w:b/>
          <w:noProof/>
          <w:color w:val="000000" w:themeColor="text1"/>
          <w:sz w:val="22"/>
          <w:szCs w:val="22"/>
          <w:u w:val="single"/>
        </w:rPr>
        <w:lastRenderedPageBreak/>
        <w:t>B. Details by type of operation (to be completed for every type of operation)</w:t>
      </w:r>
    </w:p>
    <w:p w14:paraId="1C9D71D2" w14:textId="77777777" w:rsidR="004F32B2" w:rsidRPr="00EF6962" w:rsidRDefault="004F32B2" w:rsidP="00932EBC">
      <w:pPr>
        <w:spacing w:line="276" w:lineRule="auto"/>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 xml:space="preserve">Did the managing authority receive support from an external company to set out the simplified costs below? </w:t>
      </w:r>
    </w:p>
    <w:p w14:paraId="5F244A99" w14:textId="77777777" w:rsidR="004F32B2" w:rsidRPr="00EF6962" w:rsidRDefault="004F32B2" w:rsidP="00932EBC">
      <w:pPr>
        <w:spacing w:line="276" w:lineRule="auto"/>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 xml:space="preserve">If so, please specify which external company: </w:t>
      </w:r>
      <w:r w:rsidRPr="00EF6962">
        <w:rPr>
          <w:rFonts w:asciiTheme="minorHAnsi" w:eastAsia="Calibri" w:hAnsiTheme="minorHAnsi" w:cstheme="minorHAnsi"/>
          <w:b/>
          <w:noProof/>
          <w:color w:val="000000" w:themeColor="text1"/>
          <w:sz w:val="22"/>
          <w:szCs w:val="22"/>
        </w:rPr>
        <w:tab/>
      </w:r>
      <w:r w:rsidRPr="00EF6962">
        <w:rPr>
          <w:rFonts w:asciiTheme="minorHAnsi" w:eastAsia="Calibri" w:hAnsiTheme="minorHAnsi" w:cstheme="minorHAnsi"/>
          <w:b/>
          <w:noProof/>
          <w:color w:val="000000" w:themeColor="text1"/>
          <w:sz w:val="22"/>
          <w:szCs w:val="22"/>
          <w:bdr w:val="single" w:sz="4" w:space="0" w:color="auto" w:frame="1"/>
        </w:rPr>
        <w:t>Yes/No – Name of external company</w:t>
      </w:r>
    </w:p>
    <w:p w14:paraId="0E4EAA19" w14:textId="77777777" w:rsidR="004F32B2" w:rsidRPr="00EF6962" w:rsidRDefault="004F32B2"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Types of operation:</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5670"/>
      </w:tblGrid>
      <w:tr w:rsidR="00C2662F" w:rsidRPr="00EF6962" w14:paraId="63C5BCAF"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7AE044BD" w14:textId="77777777" w:rsidR="004F32B2" w:rsidRPr="00EF6962" w:rsidRDefault="004F32B2" w:rsidP="00932EBC">
            <w:pPr>
              <w:spacing w:line="276" w:lineRule="auto"/>
              <w:rPr>
                <w:rFonts w:asciiTheme="minorHAnsi" w:eastAsia="Calibri" w:hAnsiTheme="minorHAnsi" w:cstheme="minorHAnsi"/>
                <w:bCs/>
                <w:noProof/>
                <w:color w:val="000000" w:themeColor="text1"/>
                <w:sz w:val="22"/>
                <w:szCs w:val="22"/>
              </w:rPr>
            </w:pPr>
            <w:r w:rsidRPr="00EF6962">
              <w:rPr>
                <w:rFonts w:asciiTheme="minorHAnsi" w:eastAsia="Calibri" w:hAnsiTheme="minorHAnsi" w:cstheme="minorHAnsi"/>
                <w:bCs/>
                <w:noProof/>
                <w:color w:val="000000" w:themeColor="text1"/>
                <w:sz w:val="22"/>
                <w:szCs w:val="22"/>
              </w:rPr>
              <w:t xml:space="preserve">1.1. Description of the operation type </w:t>
            </w:r>
          </w:p>
        </w:tc>
        <w:tc>
          <w:tcPr>
            <w:tcW w:w="5670" w:type="dxa"/>
            <w:tcBorders>
              <w:top w:val="single" w:sz="4" w:space="0" w:color="auto"/>
              <w:left w:val="single" w:sz="4" w:space="0" w:color="auto"/>
              <w:bottom w:val="single" w:sz="4" w:space="0" w:color="auto"/>
              <w:right w:val="single" w:sz="4" w:space="0" w:color="auto"/>
            </w:tcBorders>
            <w:vAlign w:val="center"/>
          </w:tcPr>
          <w:p w14:paraId="08BA07B1"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r>
      <w:tr w:rsidR="00C2662F" w:rsidRPr="00EF6962" w14:paraId="33130B57"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33E465EF" w14:textId="77777777" w:rsidR="004F32B2" w:rsidRPr="00EF6962" w:rsidRDefault="004F32B2" w:rsidP="00932EBC">
            <w:pPr>
              <w:spacing w:line="276" w:lineRule="auto"/>
              <w:rPr>
                <w:rFonts w:asciiTheme="minorHAnsi" w:eastAsia="Calibri" w:hAnsiTheme="minorHAnsi" w:cstheme="minorHAnsi"/>
                <w:bCs/>
                <w:noProof/>
                <w:color w:val="000000" w:themeColor="text1"/>
                <w:sz w:val="22"/>
                <w:szCs w:val="22"/>
              </w:rPr>
            </w:pPr>
            <w:r w:rsidRPr="00EF6962">
              <w:rPr>
                <w:rFonts w:asciiTheme="minorHAnsi" w:eastAsia="Calibri" w:hAnsiTheme="minorHAnsi" w:cstheme="minorHAnsi"/>
                <w:bCs/>
                <w:noProof/>
                <w:color w:val="000000" w:themeColor="text1"/>
                <w:sz w:val="22"/>
                <w:szCs w:val="22"/>
              </w:rPr>
              <w:t>1.2 specific objective</w:t>
            </w:r>
          </w:p>
        </w:tc>
        <w:tc>
          <w:tcPr>
            <w:tcW w:w="5670" w:type="dxa"/>
            <w:tcBorders>
              <w:top w:val="single" w:sz="4" w:space="0" w:color="auto"/>
              <w:left w:val="single" w:sz="4" w:space="0" w:color="auto"/>
              <w:bottom w:val="single" w:sz="4" w:space="0" w:color="auto"/>
              <w:right w:val="single" w:sz="4" w:space="0" w:color="auto"/>
            </w:tcBorders>
            <w:vAlign w:val="center"/>
          </w:tcPr>
          <w:p w14:paraId="5C274BED"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p w14:paraId="6A98B596"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p w14:paraId="7F7B2A4F"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r>
      <w:tr w:rsidR="00C2662F" w:rsidRPr="00EF6962" w14:paraId="22FE4F58"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7CA6DF25" w14:textId="77777777" w:rsidR="004F32B2" w:rsidRPr="00EF6962" w:rsidRDefault="004F32B2" w:rsidP="00932EBC">
            <w:pPr>
              <w:spacing w:line="276" w:lineRule="auto"/>
              <w:rPr>
                <w:rFonts w:asciiTheme="minorHAnsi" w:eastAsia="Calibri" w:hAnsiTheme="minorHAnsi" w:cstheme="minorHAnsi"/>
                <w:bCs/>
                <w:noProof/>
                <w:color w:val="000000" w:themeColor="text1"/>
                <w:sz w:val="22"/>
                <w:szCs w:val="22"/>
              </w:rPr>
            </w:pPr>
            <w:r w:rsidRPr="00EF6962">
              <w:rPr>
                <w:rFonts w:asciiTheme="minorHAnsi" w:eastAsia="Calibri" w:hAnsiTheme="minorHAnsi" w:cstheme="minorHAnsi"/>
                <w:bCs/>
                <w:noProof/>
                <w:color w:val="000000" w:themeColor="text1"/>
                <w:sz w:val="22"/>
                <w:szCs w:val="22"/>
              </w:rPr>
              <w:t>1.3 Indicator name</w:t>
            </w:r>
            <w:r w:rsidRPr="00EF6962">
              <w:rPr>
                <w:rFonts w:asciiTheme="minorHAnsi" w:eastAsia="Calibri" w:hAnsiTheme="minorHAnsi" w:cstheme="minorHAnsi"/>
                <w:bCs/>
                <w:noProof/>
                <w:color w:val="000000" w:themeColor="text1"/>
                <w:sz w:val="22"/>
                <w:szCs w:val="22"/>
                <w:vertAlign w:val="superscript"/>
              </w:rPr>
              <w:footnoteReference w:id="87"/>
            </w:r>
          </w:p>
        </w:tc>
        <w:tc>
          <w:tcPr>
            <w:tcW w:w="5670" w:type="dxa"/>
            <w:tcBorders>
              <w:top w:val="single" w:sz="4" w:space="0" w:color="auto"/>
              <w:left w:val="single" w:sz="4" w:space="0" w:color="auto"/>
              <w:bottom w:val="single" w:sz="4" w:space="0" w:color="auto"/>
              <w:right w:val="single" w:sz="4" w:space="0" w:color="auto"/>
            </w:tcBorders>
            <w:vAlign w:val="center"/>
          </w:tcPr>
          <w:p w14:paraId="28CB86C7"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r>
      <w:tr w:rsidR="00C2662F" w:rsidRPr="00EF6962" w14:paraId="42A87111"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1136AEA6" w14:textId="77777777" w:rsidR="004F32B2" w:rsidRPr="00EF6962" w:rsidRDefault="004F32B2" w:rsidP="00932EBC">
            <w:pPr>
              <w:spacing w:line="276" w:lineRule="auto"/>
              <w:rPr>
                <w:rFonts w:asciiTheme="minorHAnsi" w:eastAsia="Calibri" w:hAnsiTheme="minorHAnsi" w:cstheme="minorHAnsi"/>
                <w:bCs/>
                <w:noProof/>
                <w:color w:val="000000" w:themeColor="text1"/>
                <w:sz w:val="22"/>
                <w:szCs w:val="22"/>
              </w:rPr>
            </w:pPr>
            <w:r w:rsidRPr="00EF6962">
              <w:rPr>
                <w:rFonts w:asciiTheme="minorHAnsi" w:eastAsia="Calibri" w:hAnsiTheme="minorHAnsi" w:cstheme="minorHAnsi"/>
                <w:bCs/>
                <w:noProof/>
                <w:color w:val="000000" w:themeColor="text1"/>
                <w:sz w:val="22"/>
                <w:szCs w:val="22"/>
              </w:rPr>
              <w:t xml:space="preserve">1.4 </w:t>
            </w:r>
            <w:r w:rsidRPr="00EF6962">
              <w:rPr>
                <w:rFonts w:asciiTheme="minorHAnsi" w:eastAsia="Calibri" w:hAnsiTheme="minorHAnsi" w:cstheme="minorHAnsi"/>
                <w:noProof/>
                <w:color w:val="000000" w:themeColor="text1"/>
                <w:sz w:val="22"/>
                <w:szCs w:val="22"/>
              </w:rPr>
              <w:t>Unit of measurement for indicator</w:t>
            </w:r>
          </w:p>
        </w:tc>
        <w:tc>
          <w:tcPr>
            <w:tcW w:w="5670" w:type="dxa"/>
            <w:tcBorders>
              <w:top w:val="single" w:sz="4" w:space="0" w:color="auto"/>
              <w:left w:val="single" w:sz="4" w:space="0" w:color="auto"/>
              <w:bottom w:val="single" w:sz="4" w:space="0" w:color="auto"/>
              <w:right w:val="single" w:sz="4" w:space="0" w:color="auto"/>
            </w:tcBorders>
            <w:vAlign w:val="center"/>
          </w:tcPr>
          <w:p w14:paraId="79D6DB4F"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r>
      <w:tr w:rsidR="00C2662F" w:rsidRPr="00EF6962" w14:paraId="6FE35F52"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53066D52" w14:textId="77777777" w:rsidR="004F32B2" w:rsidRPr="00EF6962" w:rsidRDefault="004F32B2" w:rsidP="00932EBC">
            <w:pPr>
              <w:spacing w:line="276" w:lineRule="auto"/>
              <w:rPr>
                <w:rFonts w:asciiTheme="minorHAnsi" w:eastAsia="Calibri" w:hAnsiTheme="minorHAnsi" w:cstheme="minorHAnsi"/>
                <w:bCs/>
                <w:noProof/>
                <w:color w:val="000000" w:themeColor="text1"/>
                <w:sz w:val="22"/>
                <w:szCs w:val="22"/>
              </w:rPr>
            </w:pPr>
            <w:r w:rsidRPr="00EF6962">
              <w:rPr>
                <w:rFonts w:asciiTheme="minorHAnsi" w:eastAsia="Calibri" w:hAnsiTheme="minorHAnsi" w:cstheme="minorHAnsi"/>
                <w:bCs/>
                <w:noProof/>
                <w:color w:val="000000" w:themeColor="text1"/>
                <w:sz w:val="22"/>
                <w:szCs w:val="22"/>
              </w:rPr>
              <w:t>1.5 Standard scale of unit cost, lump sum or flat rate</w:t>
            </w:r>
          </w:p>
        </w:tc>
        <w:tc>
          <w:tcPr>
            <w:tcW w:w="5670" w:type="dxa"/>
            <w:tcBorders>
              <w:top w:val="single" w:sz="4" w:space="0" w:color="auto"/>
              <w:left w:val="single" w:sz="4" w:space="0" w:color="auto"/>
              <w:bottom w:val="single" w:sz="4" w:space="0" w:color="auto"/>
              <w:right w:val="single" w:sz="4" w:space="0" w:color="auto"/>
            </w:tcBorders>
            <w:vAlign w:val="center"/>
          </w:tcPr>
          <w:p w14:paraId="389CBBF4" w14:textId="77777777" w:rsidR="004F32B2" w:rsidRPr="00EF6962" w:rsidRDefault="004F32B2" w:rsidP="00932EBC">
            <w:pPr>
              <w:spacing w:line="276" w:lineRule="auto"/>
              <w:rPr>
                <w:rFonts w:asciiTheme="minorHAnsi" w:eastAsia="Calibri" w:hAnsiTheme="minorHAnsi" w:cstheme="minorHAnsi"/>
                <w:noProof/>
                <w:color w:val="000000" w:themeColor="text1"/>
                <w:sz w:val="22"/>
                <w:szCs w:val="22"/>
              </w:rPr>
            </w:pPr>
          </w:p>
        </w:tc>
      </w:tr>
      <w:tr w:rsidR="00C2662F" w:rsidRPr="00EF6962" w14:paraId="292782D2"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00CCCB46" w14:textId="77777777" w:rsidR="004F32B2" w:rsidRPr="00EF6962" w:rsidRDefault="004F32B2" w:rsidP="00932EBC">
            <w:pPr>
              <w:spacing w:line="276" w:lineRule="auto"/>
              <w:rPr>
                <w:rFonts w:asciiTheme="minorHAnsi" w:eastAsia="Calibri" w:hAnsiTheme="minorHAnsi" w:cstheme="minorHAnsi"/>
                <w:bCs/>
                <w:noProof/>
                <w:color w:val="000000" w:themeColor="text1"/>
                <w:sz w:val="22"/>
                <w:szCs w:val="22"/>
              </w:rPr>
            </w:pPr>
            <w:r w:rsidRPr="00EF6962">
              <w:rPr>
                <w:rFonts w:asciiTheme="minorHAnsi" w:eastAsia="Calibri" w:hAnsiTheme="minorHAnsi" w:cstheme="minorHAnsi"/>
                <w:bCs/>
                <w:noProof/>
                <w:color w:val="000000" w:themeColor="text1"/>
                <w:sz w:val="22"/>
                <w:szCs w:val="22"/>
              </w:rPr>
              <w:t xml:space="preserve">1.6 Amount </w:t>
            </w:r>
          </w:p>
        </w:tc>
        <w:tc>
          <w:tcPr>
            <w:tcW w:w="5670" w:type="dxa"/>
            <w:tcBorders>
              <w:top w:val="single" w:sz="4" w:space="0" w:color="auto"/>
              <w:left w:val="single" w:sz="4" w:space="0" w:color="auto"/>
              <w:bottom w:val="single" w:sz="4" w:space="0" w:color="auto"/>
              <w:right w:val="single" w:sz="4" w:space="0" w:color="auto"/>
            </w:tcBorders>
            <w:vAlign w:val="center"/>
          </w:tcPr>
          <w:p w14:paraId="4B9EE0EB"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r>
      <w:tr w:rsidR="00C2662F" w:rsidRPr="00EF6962" w14:paraId="3B098AA7"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6BD2835C" w14:textId="77777777" w:rsidR="004F32B2" w:rsidRPr="00EF6962" w:rsidRDefault="004F32B2" w:rsidP="00932EBC">
            <w:pPr>
              <w:spacing w:line="276" w:lineRule="auto"/>
              <w:rPr>
                <w:rFonts w:asciiTheme="minorHAnsi" w:eastAsia="Calibri" w:hAnsiTheme="minorHAnsi" w:cstheme="minorHAnsi"/>
                <w:bCs/>
                <w:noProof/>
                <w:color w:val="000000" w:themeColor="text1"/>
                <w:sz w:val="22"/>
                <w:szCs w:val="22"/>
              </w:rPr>
            </w:pPr>
            <w:r w:rsidRPr="00EF6962">
              <w:rPr>
                <w:rFonts w:asciiTheme="minorHAnsi" w:eastAsia="Calibri" w:hAnsiTheme="minorHAnsi" w:cstheme="minorHAnsi"/>
                <w:bCs/>
                <w:noProof/>
                <w:color w:val="000000" w:themeColor="text1"/>
                <w:sz w:val="22"/>
                <w:szCs w:val="22"/>
              </w:rPr>
              <w:t>1.7 Categories of costs covered by unit cost, lump sum or flat rate</w:t>
            </w:r>
          </w:p>
        </w:tc>
        <w:tc>
          <w:tcPr>
            <w:tcW w:w="5670" w:type="dxa"/>
            <w:tcBorders>
              <w:top w:val="single" w:sz="4" w:space="0" w:color="auto"/>
              <w:left w:val="single" w:sz="4" w:space="0" w:color="auto"/>
              <w:bottom w:val="single" w:sz="4" w:space="0" w:color="auto"/>
              <w:right w:val="single" w:sz="4" w:space="0" w:color="auto"/>
            </w:tcBorders>
            <w:vAlign w:val="center"/>
          </w:tcPr>
          <w:p w14:paraId="06064ECC"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r>
      <w:tr w:rsidR="00C2662F" w:rsidRPr="00EF6962" w14:paraId="5A2DA7C7"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7818F863" w14:textId="77777777" w:rsidR="004F32B2" w:rsidRPr="00EF6962" w:rsidRDefault="004F32B2" w:rsidP="00932EBC">
            <w:pPr>
              <w:spacing w:line="276" w:lineRule="auto"/>
              <w:rPr>
                <w:rFonts w:asciiTheme="minorHAnsi" w:eastAsia="Calibri" w:hAnsiTheme="minorHAnsi" w:cstheme="minorHAnsi"/>
                <w:bCs/>
                <w:noProof/>
                <w:color w:val="000000" w:themeColor="text1"/>
                <w:sz w:val="22"/>
                <w:szCs w:val="22"/>
              </w:rPr>
            </w:pPr>
            <w:r w:rsidRPr="00EF6962">
              <w:rPr>
                <w:rFonts w:asciiTheme="minorHAnsi" w:eastAsia="Calibri" w:hAnsiTheme="minorHAnsi" w:cstheme="minorHAnsi"/>
                <w:bCs/>
                <w:noProof/>
                <w:color w:val="000000" w:themeColor="text1"/>
                <w:sz w:val="22"/>
                <w:szCs w:val="22"/>
              </w:rPr>
              <w:t>1.8 Do these categories of costs cover all eligible expenditure for the operation? (Y/N)</w:t>
            </w:r>
          </w:p>
        </w:tc>
        <w:tc>
          <w:tcPr>
            <w:tcW w:w="5670" w:type="dxa"/>
            <w:tcBorders>
              <w:top w:val="single" w:sz="4" w:space="0" w:color="auto"/>
              <w:left w:val="single" w:sz="4" w:space="0" w:color="auto"/>
              <w:bottom w:val="single" w:sz="4" w:space="0" w:color="auto"/>
              <w:right w:val="single" w:sz="4" w:space="0" w:color="auto"/>
            </w:tcBorders>
            <w:vAlign w:val="center"/>
          </w:tcPr>
          <w:p w14:paraId="70FDF85B"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r>
      <w:tr w:rsidR="00C2662F" w:rsidRPr="00EF6962" w14:paraId="645C3114"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248A6CB7" w14:textId="77777777" w:rsidR="004F32B2" w:rsidRPr="00EF6962" w:rsidRDefault="004F32B2" w:rsidP="00932EBC">
            <w:pPr>
              <w:spacing w:line="276" w:lineRule="auto"/>
              <w:rPr>
                <w:rFonts w:asciiTheme="minorHAnsi" w:eastAsia="Calibri" w:hAnsiTheme="minorHAnsi" w:cstheme="minorHAnsi"/>
                <w:bCs/>
                <w:noProof/>
                <w:color w:val="000000" w:themeColor="text1"/>
                <w:sz w:val="22"/>
                <w:szCs w:val="22"/>
              </w:rPr>
            </w:pPr>
            <w:r w:rsidRPr="00EF6962">
              <w:rPr>
                <w:rFonts w:asciiTheme="minorHAnsi" w:eastAsia="Calibri" w:hAnsiTheme="minorHAnsi" w:cstheme="minorHAnsi"/>
                <w:bCs/>
                <w:noProof/>
                <w:color w:val="000000" w:themeColor="text1"/>
                <w:sz w:val="22"/>
                <w:szCs w:val="22"/>
              </w:rPr>
              <w:t xml:space="preserve">1.9 Adjustment(s) method </w:t>
            </w:r>
          </w:p>
        </w:tc>
        <w:tc>
          <w:tcPr>
            <w:tcW w:w="5670" w:type="dxa"/>
            <w:tcBorders>
              <w:top w:val="single" w:sz="4" w:space="0" w:color="auto"/>
              <w:left w:val="single" w:sz="4" w:space="0" w:color="auto"/>
              <w:bottom w:val="single" w:sz="4" w:space="0" w:color="auto"/>
              <w:right w:val="single" w:sz="4" w:space="0" w:color="auto"/>
            </w:tcBorders>
            <w:vAlign w:val="center"/>
          </w:tcPr>
          <w:p w14:paraId="6D795FC6"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r>
      <w:tr w:rsidR="00C2662F" w:rsidRPr="00EF6962" w14:paraId="3C4B0990"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3FD3B9BC" w14:textId="77777777" w:rsidR="004F32B2" w:rsidRPr="00EF6962" w:rsidRDefault="004F32B2"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 xml:space="preserve">1.10 Verification of the achievement of the unit of measurement  </w:t>
            </w:r>
          </w:p>
          <w:p w14:paraId="38894999" w14:textId="77777777" w:rsidR="004F32B2" w:rsidRPr="00EF6962" w:rsidRDefault="004F32B2"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 what document(s) will be used to verify the achievement of the unit of measurement?</w:t>
            </w:r>
          </w:p>
          <w:p w14:paraId="05D9466E" w14:textId="77777777" w:rsidR="004F32B2" w:rsidRPr="00EF6962" w:rsidRDefault="004F32B2"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 xml:space="preserve">- describe what will be checked during management verifications (including on-the-spot), and by whom.  </w:t>
            </w:r>
          </w:p>
          <w:p w14:paraId="7B6FA740" w14:textId="77777777" w:rsidR="004F32B2" w:rsidRPr="00EF6962" w:rsidRDefault="004F32B2"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 what arrangements to collect and store the data/documents described?</w:t>
            </w:r>
          </w:p>
        </w:tc>
        <w:tc>
          <w:tcPr>
            <w:tcW w:w="5670" w:type="dxa"/>
            <w:tcBorders>
              <w:top w:val="single" w:sz="4" w:space="0" w:color="auto"/>
              <w:left w:val="single" w:sz="4" w:space="0" w:color="auto"/>
              <w:bottom w:val="single" w:sz="4" w:space="0" w:color="auto"/>
              <w:right w:val="single" w:sz="4" w:space="0" w:color="auto"/>
            </w:tcBorders>
            <w:vAlign w:val="center"/>
          </w:tcPr>
          <w:p w14:paraId="0570326C"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r>
      <w:tr w:rsidR="00C2662F" w:rsidRPr="00EF6962" w14:paraId="1D0F82A4"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25BAB939" w14:textId="77777777" w:rsidR="004F32B2" w:rsidRPr="00EF6962" w:rsidRDefault="004F32B2" w:rsidP="00932EBC">
            <w:pPr>
              <w:spacing w:line="276" w:lineRule="auto"/>
              <w:rPr>
                <w:rFonts w:asciiTheme="minorHAnsi" w:eastAsia="Calibri" w:hAnsiTheme="minorHAnsi" w:cstheme="minorHAnsi"/>
                <w:bCs/>
                <w:noProof/>
                <w:color w:val="000000" w:themeColor="text1"/>
                <w:sz w:val="22"/>
                <w:szCs w:val="22"/>
              </w:rPr>
            </w:pPr>
            <w:r w:rsidRPr="00EF6962">
              <w:rPr>
                <w:rFonts w:asciiTheme="minorHAnsi" w:eastAsia="Calibri" w:hAnsiTheme="minorHAnsi" w:cstheme="minorHAnsi"/>
                <w:noProof/>
                <w:color w:val="000000" w:themeColor="text1"/>
                <w:sz w:val="22"/>
                <w:szCs w:val="22"/>
              </w:rPr>
              <w:t>1.11 Possible perverse incentives or problems caused by this indicator, how they could be mitigated, and the estimated level of risk</w:t>
            </w:r>
          </w:p>
        </w:tc>
        <w:tc>
          <w:tcPr>
            <w:tcW w:w="5670" w:type="dxa"/>
            <w:tcBorders>
              <w:top w:val="single" w:sz="4" w:space="0" w:color="auto"/>
              <w:left w:val="single" w:sz="4" w:space="0" w:color="auto"/>
              <w:bottom w:val="single" w:sz="4" w:space="0" w:color="auto"/>
              <w:right w:val="single" w:sz="4" w:space="0" w:color="auto"/>
            </w:tcBorders>
            <w:vAlign w:val="center"/>
          </w:tcPr>
          <w:p w14:paraId="0760865E"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r>
      <w:tr w:rsidR="00C2662F" w:rsidRPr="00EF6962" w14:paraId="7AA19F87"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771393C8" w14:textId="77777777" w:rsidR="004F32B2" w:rsidRPr="00EF6962" w:rsidRDefault="004F32B2"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bCs/>
                <w:noProof/>
                <w:color w:val="000000" w:themeColor="text1"/>
                <w:sz w:val="22"/>
                <w:szCs w:val="22"/>
              </w:rPr>
              <w:t xml:space="preserve">1.12 Total amount (national and EU) expected to be reimbursed </w:t>
            </w:r>
          </w:p>
        </w:tc>
        <w:tc>
          <w:tcPr>
            <w:tcW w:w="5670" w:type="dxa"/>
            <w:tcBorders>
              <w:top w:val="single" w:sz="4" w:space="0" w:color="auto"/>
              <w:left w:val="single" w:sz="4" w:space="0" w:color="auto"/>
              <w:bottom w:val="single" w:sz="4" w:space="0" w:color="auto"/>
              <w:right w:val="single" w:sz="4" w:space="0" w:color="auto"/>
            </w:tcBorders>
            <w:vAlign w:val="center"/>
          </w:tcPr>
          <w:p w14:paraId="4519676D"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r>
    </w:tbl>
    <w:p w14:paraId="25720391" w14:textId="77777777" w:rsidR="004F32B2" w:rsidRPr="00EF6962" w:rsidRDefault="004F32B2" w:rsidP="00932EBC">
      <w:pPr>
        <w:spacing w:line="276" w:lineRule="auto"/>
        <w:rPr>
          <w:rFonts w:asciiTheme="minorHAnsi" w:eastAsia="Calibri" w:hAnsiTheme="minorHAnsi" w:cstheme="minorHAnsi"/>
          <w:b/>
          <w:noProof/>
          <w:color w:val="000000" w:themeColor="text1"/>
          <w:sz w:val="22"/>
          <w:szCs w:val="22"/>
          <w:u w:val="single"/>
        </w:rPr>
        <w:sectPr w:rsidR="004F32B2" w:rsidRPr="00EF6962" w:rsidSect="004F32B2">
          <w:headerReference w:type="default" r:id="rId22"/>
          <w:footerReference w:type="default" r:id="rId23"/>
          <w:pgSz w:w="11906" w:h="16838"/>
          <w:pgMar w:top="1134" w:right="1134" w:bottom="1134" w:left="1134" w:header="567" w:footer="567" w:gutter="0"/>
          <w:cols w:space="720"/>
          <w:docGrid w:linePitch="326"/>
        </w:sectPr>
      </w:pPr>
    </w:p>
    <w:p w14:paraId="21FF9F87" w14:textId="77777777" w:rsidR="004F32B2" w:rsidRPr="00EF6962" w:rsidRDefault="004F32B2" w:rsidP="00932EBC">
      <w:pPr>
        <w:spacing w:line="276" w:lineRule="auto"/>
        <w:rPr>
          <w:rFonts w:asciiTheme="minorHAnsi" w:eastAsia="Calibri" w:hAnsiTheme="minorHAnsi" w:cstheme="minorHAnsi"/>
          <w:b/>
          <w:noProof/>
          <w:color w:val="000000" w:themeColor="text1"/>
          <w:sz w:val="22"/>
          <w:szCs w:val="22"/>
          <w:u w:val="single"/>
        </w:rPr>
      </w:pPr>
      <w:r w:rsidRPr="00EF6962">
        <w:rPr>
          <w:rFonts w:asciiTheme="minorHAnsi" w:eastAsia="Calibri" w:hAnsiTheme="minorHAnsi" w:cstheme="minorHAnsi"/>
          <w:b/>
          <w:noProof/>
          <w:color w:val="000000" w:themeColor="text1"/>
          <w:sz w:val="22"/>
          <w:szCs w:val="22"/>
          <w:u w:val="single"/>
        </w:rPr>
        <w:lastRenderedPageBreak/>
        <w:t>C: Calculation of the standard scale of unit costs, lump sums or flat rates</w:t>
      </w:r>
    </w:p>
    <w:p w14:paraId="6697CD51" w14:textId="77777777" w:rsidR="004F32B2" w:rsidRPr="00EF6962" w:rsidRDefault="004F32B2" w:rsidP="00932EBC">
      <w:pPr>
        <w:autoSpaceDE w:val="0"/>
        <w:autoSpaceDN w:val="0"/>
        <w:adjustRightInd w:val="0"/>
        <w:spacing w:after="240" w:line="276" w:lineRule="auto"/>
        <w:ind w:right="112"/>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bCs/>
          <w:i/>
          <w:noProof/>
          <w:color w:val="000000" w:themeColor="text1"/>
          <w:sz w:val="22"/>
          <w:szCs w:val="22"/>
        </w:rPr>
        <w:t>1.</w:t>
      </w:r>
      <w:r w:rsidRPr="00EF6962">
        <w:rPr>
          <w:rFonts w:asciiTheme="minorHAnsi" w:eastAsia="Calibri" w:hAnsiTheme="minorHAnsi" w:cstheme="minorHAnsi"/>
          <w:bCs/>
          <w:noProof/>
          <w:color w:val="000000" w:themeColor="text1"/>
          <w:sz w:val="22"/>
          <w:szCs w:val="22"/>
        </w:rPr>
        <w:t xml:space="preserve"> </w:t>
      </w:r>
      <w:r w:rsidRPr="00EF6962">
        <w:rPr>
          <w:rFonts w:asciiTheme="minorHAnsi" w:eastAsia="Calibri" w:hAnsiTheme="minorHAnsi" w:cstheme="minorHAnsi"/>
          <w:noProof/>
          <w:color w:val="000000" w:themeColor="text1"/>
          <w:sz w:val="22"/>
          <w:szCs w:val="22"/>
        </w:rPr>
        <w:t>Source of data used to calculate the standard scale of unit costs, lump sums or flat rates (who produced, collected and recorded the data; where the data are stored; cut-off dates; validation, etc.).</w:t>
      </w:r>
    </w:p>
    <w:p w14:paraId="68AC7D02" w14:textId="77777777" w:rsidR="004F32B2" w:rsidRPr="00EF6962" w:rsidRDefault="004F32B2" w:rsidP="00932EBC">
      <w:pPr>
        <w:pBdr>
          <w:top w:val="single" w:sz="4" w:space="1" w:color="auto"/>
          <w:left w:val="single" w:sz="4" w:space="4" w:color="auto"/>
          <w:bottom w:val="single" w:sz="4" w:space="5" w:color="auto"/>
          <w:right w:val="single" w:sz="4" w:space="4" w:color="auto"/>
        </w:pBdr>
        <w:autoSpaceDE w:val="0"/>
        <w:autoSpaceDN w:val="0"/>
        <w:adjustRightInd w:val="0"/>
        <w:spacing w:after="240" w:line="276" w:lineRule="auto"/>
        <w:rPr>
          <w:rFonts w:asciiTheme="minorHAnsi" w:eastAsia="Calibri" w:hAnsiTheme="minorHAnsi" w:cstheme="minorHAnsi"/>
          <w:bCs/>
          <w:noProof/>
          <w:color w:val="000000" w:themeColor="text1"/>
          <w:sz w:val="22"/>
          <w:szCs w:val="22"/>
          <w:lang w:eastAsia="fr-LU"/>
        </w:rPr>
      </w:pPr>
    </w:p>
    <w:p w14:paraId="3C4494BC" w14:textId="77777777" w:rsidR="004F32B2" w:rsidRPr="00EF6962" w:rsidRDefault="004F32B2" w:rsidP="00932EBC">
      <w:pPr>
        <w:autoSpaceDE w:val="0"/>
        <w:autoSpaceDN w:val="0"/>
        <w:adjustRightInd w:val="0"/>
        <w:spacing w:after="240" w:line="276" w:lineRule="auto"/>
        <w:rPr>
          <w:rFonts w:asciiTheme="minorHAnsi" w:eastAsia="Calibri" w:hAnsiTheme="minorHAnsi" w:cstheme="minorHAnsi"/>
          <w:bCs/>
          <w:noProof/>
          <w:color w:val="000000" w:themeColor="text1"/>
          <w:sz w:val="22"/>
          <w:szCs w:val="22"/>
          <w:lang w:eastAsia="fr-LU"/>
        </w:rPr>
      </w:pPr>
      <w:r w:rsidRPr="00EF6962">
        <w:rPr>
          <w:rFonts w:asciiTheme="minorHAnsi" w:eastAsia="Calibri" w:hAnsiTheme="minorHAnsi" w:cstheme="minorHAnsi"/>
          <w:bCs/>
          <w:i/>
          <w:noProof/>
          <w:color w:val="000000" w:themeColor="text1"/>
          <w:sz w:val="22"/>
          <w:szCs w:val="22"/>
          <w:lang w:eastAsia="fr-LU"/>
        </w:rPr>
        <w:t>2.</w:t>
      </w:r>
      <w:r w:rsidRPr="00EF6962">
        <w:rPr>
          <w:rFonts w:asciiTheme="minorHAnsi" w:eastAsia="Calibri" w:hAnsiTheme="minorHAnsi" w:cstheme="minorHAnsi"/>
          <w:bCs/>
          <w:noProof/>
          <w:color w:val="000000" w:themeColor="text1"/>
          <w:sz w:val="22"/>
          <w:szCs w:val="22"/>
          <w:lang w:eastAsia="fr-LU"/>
        </w:rPr>
        <w:t xml:space="preserve"> Please specify why the proposed method and calculation is relevant to the type of operation.</w:t>
      </w:r>
    </w:p>
    <w:p w14:paraId="2E0AD66D" w14:textId="77777777" w:rsidR="004F32B2" w:rsidRPr="00EF6962" w:rsidRDefault="004F32B2" w:rsidP="00932EBC">
      <w:pPr>
        <w:pBdr>
          <w:top w:val="single" w:sz="4" w:space="1" w:color="auto"/>
          <w:left w:val="single" w:sz="4" w:space="4" w:color="auto"/>
          <w:bottom w:val="single" w:sz="4" w:space="5" w:color="auto"/>
          <w:right w:val="single" w:sz="4" w:space="4" w:color="auto"/>
        </w:pBdr>
        <w:autoSpaceDE w:val="0"/>
        <w:autoSpaceDN w:val="0"/>
        <w:adjustRightInd w:val="0"/>
        <w:spacing w:after="240" w:line="276" w:lineRule="auto"/>
        <w:rPr>
          <w:rFonts w:asciiTheme="minorHAnsi" w:eastAsia="Calibri" w:hAnsiTheme="minorHAnsi" w:cstheme="minorHAnsi"/>
          <w:bCs/>
          <w:noProof/>
          <w:color w:val="000000" w:themeColor="text1"/>
          <w:sz w:val="22"/>
          <w:szCs w:val="22"/>
          <w:lang w:eastAsia="fr-LU"/>
        </w:rPr>
      </w:pPr>
    </w:p>
    <w:p w14:paraId="70D0DD2D" w14:textId="77777777" w:rsidR="004F32B2" w:rsidRPr="00EF6962" w:rsidRDefault="004F32B2" w:rsidP="00932EBC">
      <w:pPr>
        <w:autoSpaceDE w:val="0"/>
        <w:autoSpaceDN w:val="0"/>
        <w:adjustRightInd w:val="0"/>
        <w:spacing w:after="240" w:line="276" w:lineRule="auto"/>
        <w:rPr>
          <w:rFonts w:asciiTheme="minorHAnsi" w:eastAsia="Calibri" w:hAnsiTheme="minorHAnsi" w:cstheme="minorHAnsi"/>
          <w:bCs/>
          <w:noProof/>
          <w:color w:val="000000" w:themeColor="text1"/>
          <w:sz w:val="22"/>
          <w:szCs w:val="22"/>
          <w:lang w:eastAsia="fr-LU"/>
        </w:rPr>
      </w:pPr>
      <w:r w:rsidRPr="00EF6962">
        <w:rPr>
          <w:rFonts w:asciiTheme="minorHAnsi" w:eastAsia="Calibri" w:hAnsiTheme="minorHAnsi" w:cstheme="minorHAnsi"/>
          <w:bCs/>
          <w:i/>
          <w:noProof/>
          <w:color w:val="000000" w:themeColor="text1"/>
          <w:sz w:val="22"/>
          <w:szCs w:val="22"/>
          <w:lang w:eastAsia="fr-LU"/>
        </w:rPr>
        <w:t>3.</w:t>
      </w:r>
      <w:r w:rsidRPr="00EF6962">
        <w:rPr>
          <w:rFonts w:asciiTheme="minorHAnsi" w:eastAsia="Calibri" w:hAnsiTheme="minorHAnsi" w:cstheme="minorHAnsi"/>
          <w:bCs/>
          <w:noProof/>
          <w:color w:val="000000" w:themeColor="text1"/>
          <w:sz w:val="22"/>
          <w:szCs w:val="22"/>
          <w:lang w:eastAsia="fr-LU"/>
        </w:rPr>
        <w:t xml:space="preserve"> Please specify how the calculations were made, in particular including any assumptions made in terms of quality or quantities. Where relevant, statistical evidence and benchmarks should be used and attached to this annex in a format that is usable by the Commission. </w:t>
      </w:r>
    </w:p>
    <w:p w14:paraId="17C1EF6D" w14:textId="77777777" w:rsidR="004F32B2" w:rsidRPr="00EF6962" w:rsidRDefault="004F32B2" w:rsidP="00932EBC">
      <w:pPr>
        <w:pBdr>
          <w:top w:val="single" w:sz="4" w:space="1" w:color="auto"/>
          <w:left w:val="single" w:sz="4" w:space="4" w:color="auto"/>
          <w:bottom w:val="single" w:sz="4" w:space="1" w:color="auto"/>
          <w:right w:val="single" w:sz="4" w:space="4" w:color="auto"/>
        </w:pBdr>
        <w:autoSpaceDE w:val="0"/>
        <w:autoSpaceDN w:val="0"/>
        <w:adjustRightInd w:val="0"/>
        <w:spacing w:after="240" w:line="276" w:lineRule="auto"/>
        <w:rPr>
          <w:rFonts w:asciiTheme="minorHAnsi" w:eastAsia="Calibri" w:hAnsiTheme="minorHAnsi" w:cstheme="minorHAnsi"/>
          <w:bCs/>
          <w:noProof/>
          <w:color w:val="000000" w:themeColor="text1"/>
          <w:sz w:val="22"/>
          <w:szCs w:val="22"/>
          <w:lang w:eastAsia="fr-LU"/>
        </w:rPr>
      </w:pPr>
    </w:p>
    <w:p w14:paraId="060AE79E" w14:textId="77777777" w:rsidR="004F32B2" w:rsidRPr="00EF6962" w:rsidRDefault="004F32B2" w:rsidP="00932EBC">
      <w:pPr>
        <w:autoSpaceDE w:val="0"/>
        <w:autoSpaceDN w:val="0"/>
        <w:adjustRightInd w:val="0"/>
        <w:spacing w:after="240" w:line="276" w:lineRule="auto"/>
        <w:rPr>
          <w:rFonts w:asciiTheme="minorHAnsi" w:eastAsia="Calibri" w:hAnsiTheme="minorHAnsi" w:cstheme="minorHAnsi"/>
          <w:bCs/>
          <w:noProof/>
          <w:color w:val="000000" w:themeColor="text1"/>
          <w:sz w:val="22"/>
          <w:szCs w:val="22"/>
          <w:lang w:eastAsia="fr-LU"/>
        </w:rPr>
      </w:pPr>
      <w:r w:rsidRPr="00EF6962">
        <w:rPr>
          <w:rFonts w:asciiTheme="minorHAnsi" w:eastAsia="Calibri" w:hAnsiTheme="minorHAnsi" w:cstheme="minorHAnsi"/>
          <w:bCs/>
          <w:i/>
          <w:noProof/>
          <w:color w:val="000000" w:themeColor="text1"/>
          <w:sz w:val="22"/>
          <w:szCs w:val="22"/>
          <w:lang w:eastAsia="fr-LU"/>
        </w:rPr>
        <w:t>4</w:t>
      </w:r>
      <w:r w:rsidRPr="00EF6962">
        <w:rPr>
          <w:rFonts w:asciiTheme="minorHAnsi" w:eastAsia="Calibri" w:hAnsiTheme="minorHAnsi" w:cstheme="minorHAnsi"/>
          <w:bCs/>
          <w:noProof/>
          <w:color w:val="000000" w:themeColor="text1"/>
          <w:sz w:val="22"/>
          <w:szCs w:val="22"/>
          <w:lang w:eastAsia="fr-LU"/>
        </w:rPr>
        <w:t>. Please explain how you have ensured that only eligible expenditure was included in the calculation of the standard scale of unit cost, lump sum or flat rate.</w:t>
      </w:r>
    </w:p>
    <w:p w14:paraId="6B6442A8" w14:textId="77777777" w:rsidR="004F32B2" w:rsidRPr="00EF6962" w:rsidRDefault="004F32B2" w:rsidP="00932EBC">
      <w:pPr>
        <w:pBdr>
          <w:top w:val="single" w:sz="4" w:space="1" w:color="auto"/>
          <w:left w:val="single" w:sz="4" w:space="4" w:color="auto"/>
          <w:bottom w:val="single" w:sz="4" w:space="1" w:color="auto"/>
          <w:right w:val="single" w:sz="4" w:space="4" w:color="auto"/>
        </w:pBdr>
        <w:autoSpaceDE w:val="0"/>
        <w:autoSpaceDN w:val="0"/>
        <w:adjustRightInd w:val="0"/>
        <w:spacing w:after="240" w:line="276" w:lineRule="auto"/>
        <w:rPr>
          <w:rFonts w:asciiTheme="minorHAnsi" w:eastAsia="Calibri" w:hAnsiTheme="minorHAnsi" w:cstheme="minorHAnsi"/>
          <w:bCs/>
          <w:noProof/>
          <w:color w:val="000000" w:themeColor="text1"/>
          <w:sz w:val="22"/>
          <w:szCs w:val="22"/>
          <w:lang w:eastAsia="fr-LU"/>
        </w:rPr>
      </w:pPr>
    </w:p>
    <w:p w14:paraId="005E11F5" w14:textId="77777777" w:rsidR="004F32B2" w:rsidRPr="00EF6962" w:rsidRDefault="004F32B2" w:rsidP="00932EBC">
      <w:pPr>
        <w:spacing w:after="240" w:line="276" w:lineRule="auto"/>
        <w:rPr>
          <w:rFonts w:asciiTheme="minorHAnsi" w:eastAsia="Calibri" w:hAnsiTheme="minorHAnsi" w:cstheme="minorHAnsi"/>
          <w:bCs/>
          <w:noProof/>
          <w:color w:val="000000" w:themeColor="text1"/>
          <w:sz w:val="22"/>
          <w:szCs w:val="22"/>
          <w:lang w:eastAsia="fr-LU"/>
        </w:rPr>
      </w:pPr>
      <w:r w:rsidRPr="00EF6962">
        <w:rPr>
          <w:rFonts w:asciiTheme="minorHAnsi" w:eastAsia="Calibri" w:hAnsiTheme="minorHAnsi" w:cstheme="minorHAnsi"/>
          <w:bCs/>
          <w:i/>
          <w:noProof/>
          <w:color w:val="000000" w:themeColor="text1"/>
          <w:sz w:val="22"/>
          <w:szCs w:val="22"/>
          <w:lang w:eastAsia="fr-LU"/>
        </w:rPr>
        <w:t>5</w:t>
      </w:r>
      <w:r w:rsidRPr="00EF6962">
        <w:rPr>
          <w:rFonts w:asciiTheme="minorHAnsi" w:eastAsia="Calibri" w:hAnsiTheme="minorHAnsi" w:cstheme="minorHAnsi"/>
          <w:bCs/>
          <w:noProof/>
          <w:color w:val="000000" w:themeColor="text1"/>
          <w:sz w:val="22"/>
          <w:szCs w:val="22"/>
          <w:lang w:eastAsia="fr-LU"/>
        </w:rPr>
        <w:t xml:space="preserve">. Assessment of the audit authority(ies) </w:t>
      </w:r>
      <w:r w:rsidRPr="00EF6962">
        <w:rPr>
          <w:rFonts w:asciiTheme="minorHAnsi" w:eastAsia="Calibri" w:hAnsiTheme="minorHAnsi" w:cstheme="minorHAnsi"/>
          <w:noProof/>
          <w:color w:val="000000" w:themeColor="text1"/>
          <w:sz w:val="22"/>
          <w:szCs w:val="22"/>
        </w:rPr>
        <w:t xml:space="preserve">of the calculation methodology and amounts and the arrangements </w:t>
      </w:r>
      <w:r w:rsidRPr="00EF6962">
        <w:rPr>
          <w:rFonts w:asciiTheme="minorHAnsi" w:eastAsia="Calibri" w:hAnsiTheme="minorHAnsi" w:cstheme="minorHAnsi"/>
          <w:noProof/>
          <w:color w:val="000000" w:themeColor="text1"/>
          <w:sz w:val="22"/>
          <w:szCs w:val="22"/>
          <w:lang w:eastAsia="fr-LU"/>
        </w:rPr>
        <w:t>to ensure the verification, quality, collection and storage of data</w:t>
      </w:r>
      <w:r w:rsidRPr="00EF6962">
        <w:rPr>
          <w:rFonts w:asciiTheme="minorHAnsi" w:eastAsia="Calibri" w:hAnsiTheme="minorHAnsi" w:cstheme="minorHAnsi"/>
          <w:bCs/>
          <w:noProof/>
          <w:color w:val="000000" w:themeColor="text1"/>
          <w:sz w:val="22"/>
          <w:szCs w:val="22"/>
          <w:lang w:eastAsia="fr-LU"/>
        </w:rPr>
        <w:t>.</w:t>
      </w:r>
    </w:p>
    <w:p w14:paraId="33E39F46" w14:textId="77777777" w:rsidR="004F32B2" w:rsidRPr="00EF6962" w:rsidRDefault="004F32B2" w:rsidP="00932EBC">
      <w:pPr>
        <w:pBdr>
          <w:top w:val="single" w:sz="4" w:space="1" w:color="auto"/>
          <w:left w:val="single" w:sz="4" w:space="4" w:color="auto"/>
          <w:bottom w:val="single" w:sz="4" w:space="1" w:color="auto"/>
          <w:right w:val="single" w:sz="4" w:space="4" w:color="auto"/>
        </w:pBdr>
        <w:autoSpaceDE w:val="0"/>
        <w:autoSpaceDN w:val="0"/>
        <w:adjustRightInd w:val="0"/>
        <w:spacing w:after="240" w:line="276" w:lineRule="auto"/>
        <w:rPr>
          <w:rFonts w:asciiTheme="minorHAnsi" w:eastAsia="Calibri" w:hAnsiTheme="minorHAnsi" w:cstheme="minorHAnsi"/>
          <w:bCs/>
          <w:noProof/>
          <w:color w:val="000000" w:themeColor="text1"/>
          <w:sz w:val="22"/>
          <w:szCs w:val="22"/>
          <w:lang w:eastAsia="fr-LU"/>
        </w:rPr>
      </w:pPr>
    </w:p>
    <w:p w14:paraId="3E620DE8" w14:textId="77777777" w:rsidR="004F32B2" w:rsidRPr="00EF6962" w:rsidRDefault="004F32B2" w:rsidP="00932EBC">
      <w:pPr>
        <w:spacing w:line="276" w:lineRule="auto"/>
        <w:rPr>
          <w:rFonts w:asciiTheme="minorHAnsi" w:eastAsia="Calibri" w:hAnsiTheme="minorHAnsi" w:cstheme="minorHAnsi"/>
          <w:b/>
          <w:noProof/>
          <w:color w:val="000000" w:themeColor="text1"/>
          <w:sz w:val="22"/>
          <w:szCs w:val="22"/>
        </w:rPr>
      </w:pPr>
    </w:p>
    <w:p w14:paraId="52BC5E76" w14:textId="77777777" w:rsidR="004F32B2" w:rsidRPr="00EF6962" w:rsidRDefault="004F32B2"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br w:type="page"/>
      </w:r>
    </w:p>
    <w:p w14:paraId="1F80C543" w14:textId="77777777" w:rsidR="004F32B2" w:rsidRPr="00EF6962" w:rsidRDefault="004F32B2" w:rsidP="00932EBC">
      <w:pPr>
        <w:spacing w:line="276" w:lineRule="auto"/>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i/>
          <w:noProof/>
          <w:color w:val="000000" w:themeColor="text1"/>
          <w:sz w:val="22"/>
          <w:szCs w:val="22"/>
        </w:rPr>
        <w:lastRenderedPageBreak/>
        <w:t>Appendix 2:</w:t>
      </w:r>
      <w:r w:rsidRPr="00EF6962">
        <w:rPr>
          <w:rFonts w:asciiTheme="minorHAnsi" w:eastAsia="Calibri" w:hAnsiTheme="minorHAnsi" w:cstheme="minorHAnsi"/>
          <w:b/>
          <w:noProof/>
          <w:color w:val="000000" w:themeColor="text1"/>
          <w:sz w:val="22"/>
          <w:szCs w:val="22"/>
        </w:rPr>
        <w:t xml:space="preserve"> Union contribution based on financing not linked to costs</w:t>
      </w:r>
    </w:p>
    <w:p w14:paraId="2A1C6080"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u w:val="single"/>
        </w:rPr>
      </w:pPr>
    </w:p>
    <w:p w14:paraId="1DAEDB14"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u w:val="single"/>
        </w:rPr>
      </w:pPr>
      <w:r w:rsidRPr="00EF6962">
        <w:rPr>
          <w:rFonts w:asciiTheme="minorHAnsi" w:eastAsia="Calibri" w:hAnsiTheme="minorHAnsi" w:cstheme="minorHAnsi"/>
          <w:b/>
          <w:noProof/>
          <w:color w:val="000000" w:themeColor="text1"/>
          <w:sz w:val="22"/>
          <w:szCs w:val="22"/>
          <w:u w:val="single"/>
        </w:rPr>
        <w:t>Template for submitting data for the consideration of the Commission</w:t>
      </w:r>
    </w:p>
    <w:p w14:paraId="58175A2B"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r w:rsidRPr="00EF6962">
        <w:rPr>
          <w:rFonts w:asciiTheme="minorHAnsi" w:eastAsia="Calibri" w:hAnsiTheme="minorHAnsi" w:cstheme="minorHAnsi"/>
          <w:b/>
          <w:noProof/>
          <w:color w:val="000000" w:themeColor="text1"/>
          <w:sz w:val="22"/>
          <w:szCs w:val="22"/>
          <w:u w:val="single"/>
        </w:rPr>
        <w:t>(Article 89)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C2662F" w:rsidRPr="00EF6962" w14:paraId="04C6166B"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12EAFD8A" w14:textId="77777777" w:rsidR="004F32B2" w:rsidRPr="00EF6962" w:rsidRDefault="004F32B2"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Date of submitting the proposal</w:t>
            </w:r>
          </w:p>
        </w:tc>
        <w:tc>
          <w:tcPr>
            <w:tcW w:w="4644" w:type="dxa"/>
            <w:tcBorders>
              <w:top w:val="single" w:sz="4" w:space="0" w:color="auto"/>
              <w:left w:val="single" w:sz="4" w:space="0" w:color="auto"/>
              <w:bottom w:val="single" w:sz="4" w:space="0" w:color="auto"/>
              <w:right w:val="single" w:sz="4" w:space="0" w:color="auto"/>
            </w:tcBorders>
          </w:tcPr>
          <w:p w14:paraId="5C0D4969" w14:textId="77777777" w:rsidR="004F32B2" w:rsidRPr="00EF6962" w:rsidRDefault="004F32B2" w:rsidP="00932EBC">
            <w:pPr>
              <w:spacing w:line="276" w:lineRule="auto"/>
              <w:rPr>
                <w:rFonts w:asciiTheme="minorHAnsi" w:eastAsia="Calibri" w:hAnsiTheme="minorHAnsi" w:cstheme="minorHAnsi"/>
                <w:noProof/>
                <w:color w:val="000000" w:themeColor="text1"/>
                <w:sz w:val="22"/>
                <w:szCs w:val="22"/>
              </w:rPr>
            </w:pPr>
          </w:p>
        </w:tc>
      </w:tr>
      <w:tr w:rsidR="00C2662F" w:rsidRPr="00EF6962" w14:paraId="56FA29D3" w14:textId="77777777" w:rsidTr="004F32B2">
        <w:tc>
          <w:tcPr>
            <w:tcW w:w="4644" w:type="dxa"/>
            <w:tcBorders>
              <w:top w:val="single" w:sz="4" w:space="0" w:color="auto"/>
              <w:left w:val="single" w:sz="4" w:space="0" w:color="auto"/>
              <w:bottom w:val="single" w:sz="4" w:space="0" w:color="auto"/>
              <w:right w:val="single" w:sz="4" w:space="0" w:color="auto"/>
            </w:tcBorders>
          </w:tcPr>
          <w:p w14:paraId="3E56AF1C" w14:textId="77777777" w:rsidR="004F32B2" w:rsidRPr="00EF6962" w:rsidRDefault="004F32B2"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 xml:space="preserve">Current version </w:t>
            </w:r>
          </w:p>
          <w:p w14:paraId="1E888D68" w14:textId="77777777" w:rsidR="004F32B2" w:rsidRPr="00EF6962" w:rsidRDefault="004F32B2" w:rsidP="00932EBC">
            <w:pPr>
              <w:spacing w:line="276" w:lineRule="auto"/>
              <w:rPr>
                <w:rFonts w:asciiTheme="minorHAnsi" w:eastAsia="Calibri" w:hAnsiTheme="minorHAnsi" w:cstheme="minorHAnsi"/>
                <w:color w:val="000000" w:themeColor="text1"/>
                <w:sz w:val="22"/>
                <w:szCs w:val="22"/>
              </w:rPr>
            </w:pPr>
          </w:p>
          <w:p w14:paraId="77A58626" w14:textId="77777777" w:rsidR="004F32B2" w:rsidRPr="00EF6962" w:rsidRDefault="004F32B2" w:rsidP="00932EBC">
            <w:pPr>
              <w:spacing w:line="276" w:lineRule="auto"/>
              <w:rPr>
                <w:rFonts w:asciiTheme="minorHAnsi" w:eastAsia="Calibri" w:hAnsiTheme="minorHAnsi" w:cstheme="minorHAnsi"/>
                <w:color w:val="000000" w:themeColor="text1"/>
                <w:sz w:val="22"/>
                <w:szCs w:val="22"/>
              </w:rPr>
            </w:pPr>
          </w:p>
          <w:p w14:paraId="241868ED" w14:textId="77777777" w:rsidR="004F32B2" w:rsidRPr="00EF6962" w:rsidRDefault="004F32B2" w:rsidP="00932EBC">
            <w:pPr>
              <w:spacing w:line="276" w:lineRule="auto"/>
              <w:rPr>
                <w:rFonts w:asciiTheme="minorHAnsi" w:eastAsia="Calibri" w:hAnsiTheme="minorHAnsi" w:cstheme="minorHAnsi"/>
                <w:color w:val="000000" w:themeColor="text1"/>
                <w:sz w:val="22"/>
                <w:szCs w:val="22"/>
              </w:rPr>
            </w:pPr>
          </w:p>
          <w:p w14:paraId="577E0F28" w14:textId="77777777" w:rsidR="004F32B2" w:rsidRPr="00EF6962" w:rsidRDefault="004F32B2" w:rsidP="00932EBC">
            <w:pPr>
              <w:spacing w:line="276" w:lineRule="auto"/>
              <w:rPr>
                <w:rFonts w:asciiTheme="minorHAnsi" w:eastAsia="Calibri" w:hAnsiTheme="minorHAnsi" w:cstheme="minorHAnsi"/>
                <w:color w:val="000000" w:themeColor="text1"/>
                <w:sz w:val="22"/>
                <w:szCs w:val="22"/>
              </w:rPr>
            </w:pPr>
          </w:p>
          <w:p w14:paraId="1A18612D" w14:textId="77777777" w:rsidR="004F32B2" w:rsidRPr="00EF6962" w:rsidRDefault="004F32B2" w:rsidP="00932EBC">
            <w:pPr>
              <w:spacing w:line="276" w:lineRule="auto"/>
              <w:rPr>
                <w:rFonts w:asciiTheme="minorHAnsi" w:eastAsia="Calibri" w:hAnsiTheme="minorHAnsi" w:cstheme="minorHAnsi"/>
                <w:color w:val="000000" w:themeColor="text1"/>
                <w:sz w:val="22"/>
                <w:szCs w:val="22"/>
              </w:rPr>
            </w:pPr>
          </w:p>
          <w:p w14:paraId="3454C78D" w14:textId="77777777" w:rsidR="004F32B2" w:rsidRPr="00EF6962" w:rsidRDefault="004F32B2" w:rsidP="00932EBC">
            <w:pPr>
              <w:spacing w:line="276" w:lineRule="auto"/>
              <w:rPr>
                <w:rFonts w:asciiTheme="minorHAnsi" w:eastAsia="Calibri" w:hAnsiTheme="minorHAnsi" w:cstheme="minorHAnsi"/>
                <w:color w:val="000000" w:themeColor="text1"/>
                <w:sz w:val="22"/>
                <w:szCs w:val="22"/>
              </w:rPr>
            </w:pPr>
          </w:p>
          <w:p w14:paraId="33783BA6" w14:textId="77777777" w:rsidR="004F32B2" w:rsidRPr="00EF6962" w:rsidRDefault="004F32B2" w:rsidP="00932EBC">
            <w:pPr>
              <w:spacing w:line="276" w:lineRule="auto"/>
              <w:rPr>
                <w:rFonts w:asciiTheme="minorHAnsi" w:eastAsia="Calibri" w:hAnsiTheme="minorHAnsi" w:cstheme="minorHAnsi"/>
                <w:color w:val="000000" w:themeColor="text1"/>
                <w:sz w:val="22"/>
                <w:szCs w:val="22"/>
              </w:rPr>
            </w:pPr>
          </w:p>
          <w:p w14:paraId="26951776" w14:textId="77777777" w:rsidR="004F32B2" w:rsidRPr="00EF6962" w:rsidRDefault="004F32B2" w:rsidP="00932EBC">
            <w:pPr>
              <w:spacing w:line="276" w:lineRule="auto"/>
              <w:rPr>
                <w:rFonts w:asciiTheme="minorHAnsi" w:eastAsia="Calibri" w:hAnsiTheme="minorHAnsi" w:cstheme="minorHAnsi"/>
                <w:color w:val="000000" w:themeColor="text1"/>
                <w:sz w:val="22"/>
                <w:szCs w:val="22"/>
              </w:rPr>
            </w:pPr>
          </w:p>
          <w:p w14:paraId="40B1E0A2" w14:textId="77777777" w:rsidR="004F32B2" w:rsidRPr="00EF6962" w:rsidRDefault="004F32B2" w:rsidP="00932EBC">
            <w:pPr>
              <w:spacing w:line="276" w:lineRule="auto"/>
              <w:rPr>
                <w:rFonts w:asciiTheme="minorHAnsi" w:eastAsia="Calibri" w:hAnsiTheme="minorHAnsi" w:cstheme="minorHAnsi"/>
                <w:color w:val="000000" w:themeColor="text1"/>
                <w:sz w:val="22"/>
                <w:szCs w:val="22"/>
              </w:rPr>
            </w:pPr>
          </w:p>
          <w:p w14:paraId="03038DBB" w14:textId="77777777" w:rsidR="004F32B2" w:rsidRPr="00EF6962" w:rsidRDefault="004F32B2" w:rsidP="00932EBC">
            <w:pPr>
              <w:spacing w:line="276" w:lineRule="auto"/>
              <w:rPr>
                <w:rFonts w:asciiTheme="minorHAnsi" w:eastAsia="Calibri" w:hAnsiTheme="minorHAnsi" w:cstheme="minorHAnsi"/>
                <w:color w:val="000000" w:themeColor="text1"/>
                <w:sz w:val="22"/>
                <w:szCs w:val="22"/>
              </w:rPr>
            </w:pPr>
          </w:p>
          <w:p w14:paraId="3A610178" w14:textId="77777777" w:rsidR="004F32B2" w:rsidRPr="00EF6962" w:rsidRDefault="004F32B2" w:rsidP="00932EBC">
            <w:pPr>
              <w:spacing w:line="276" w:lineRule="auto"/>
              <w:rPr>
                <w:rFonts w:asciiTheme="minorHAnsi" w:eastAsia="Calibri" w:hAnsiTheme="minorHAnsi" w:cstheme="minorHAnsi"/>
                <w:color w:val="000000" w:themeColor="text1"/>
                <w:sz w:val="22"/>
                <w:szCs w:val="22"/>
              </w:rPr>
            </w:pPr>
          </w:p>
          <w:p w14:paraId="36823DD3" w14:textId="77777777" w:rsidR="004F32B2" w:rsidRPr="00EF6962" w:rsidRDefault="004F32B2" w:rsidP="00932EBC">
            <w:pPr>
              <w:spacing w:line="276" w:lineRule="auto"/>
              <w:rPr>
                <w:rFonts w:asciiTheme="minorHAnsi" w:eastAsia="Calibri" w:hAnsiTheme="minorHAnsi" w:cstheme="minorHAnsi"/>
                <w:color w:val="000000" w:themeColor="text1"/>
                <w:sz w:val="22"/>
                <w:szCs w:val="22"/>
              </w:rPr>
            </w:pPr>
          </w:p>
          <w:p w14:paraId="3D8AA158" w14:textId="77777777" w:rsidR="004F32B2" w:rsidRPr="00EF6962" w:rsidRDefault="004F32B2" w:rsidP="00932EBC">
            <w:pPr>
              <w:spacing w:line="276" w:lineRule="auto"/>
              <w:rPr>
                <w:rFonts w:asciiTheme="minorHAnsi" w:eastAsia="Calibri" w:hAnsiTheme="minorHAnsi" w:cstheme="minorHAnsi"/>
                <w:color w:val="000000" w:themeColor="text1"/>
                <w:sz w:val="22"/>
                <w:szCs w:val="22"/>
              </w:rPr>
            </w:pPr>
          </w:p>
          <w:p w14:paraId="0A5C70B5" w14:textId="77777777" w:rsidR="004F32B2" w:rsidRPr="00EF6962" w:rsidRDefault="004F32B2" w:rsidP="00932EBC">
            <w:pPr>
              <w:spacing w:line="276" w:lineRule="auto"/>
              <w:rPr>
                <w:rFonts w:asciiTheme="minorHAnsi" w:eastAsia="Calibri" w:hAnsiTheme="minorHAnsi" w:cstheme="minorHAnsi"/>
                <w:color w:val="000000" w:themeColor="text1"/>
                <w:sz w:val="22"/>
                <w:szCs w:val="22"/>
              </w:rPr>
            </w:pPr>
          </w:p>
          <w:p w14:paraId="175C8B06" w14:textId="77777777" w:rsidR="004F32B2" w:rsidRPr="00EF6962" w:rsidRDefault="004F32B2" w:rsidP="00932EBC">
            <w:pPr>
              <w:tabs>
                <w:tab w:val="left" w:pos="960"/>
              </w:tabs>
              <w:spacing w:line="276" w:lineRule="auto"/>
              <w:rPr>
                <w:rFonts w:asciiTheme="minorHAnsi" w:eastAsia="Calibri" w:hAnsiTheme="minorHAnsi" w:cstheme="minorHAnsi"/>
                <w:color w:val="000000" w:themeColor="text1"/>
                <w:sz w:val="22"/>
                <w:szCs w:val="22"/>
              </w:rPr>
            </w:pPr>
            <w:r w:rsidRPr="00EF6962">
              <w:rPr>
                <w:rFonts w:asciiTheme="minorHAnsi" w:eastAsia="Calibri" w:hAnsiTheme="minorHAnsi" w:cstheme="minorHAnsi"/>
                <w:color w:val="000000" w:themeColor="text1"/>
                <w:sz w:val="22"/>
                <w:szCs w:val="22"/>
              </w:rPr>
              <w:tab/>
            </w:r>
          </w:p>
        </w:tc>
        <w:tc>
          <w:tcPr>
            <w:tcW w:w="4644" w:type="dxa"/>
            <w:tcBorders>
              <w:top w:val="single" w:sz="4" w:space="0" w:color="auto"/>
              <w:left w:val="single" w:sz="4" w:space="0" w:color="auto"/>
              <w:bottom w:val="single" w:sz="4" w:space="0" w:color="auto"/>
              <w:right w:val="single" w:sz="4" w:space="0" w:color="auto"/>
            </w:tcBorders>
          </w:tcPr>
          <w:p w14:paraId="544E32A8" w14:textId="77777777" w:rsidR="004F32B2" w:rsidRPr="00EF6962" w:rsidRDefault="004F32B2" w:rsidP="00932EBC">
            <w:pPr>
              <w:spacing w:line="276" w:lineRule="auto"/>
              <w:rPr>
                <w:rFonts w:asciiTheme="minorHAnsi" w:eastAsia="Calibri" w:hAnsiTheme="minorHAnsi" w:cstheme="minorHAnsi"/>
                <w:noProof/>
                <w:color w:val="000000" w:themeColor="text1"/>
                <w:sz w:val="22"/>
                <w:szCs w:val="22"/>
              </w:rPr>
            </w:pPr>
          </w:p>
        </w:tc>
      </w:tr>
    </w:tbl>
    <w:p w14:paraId="562378D7" w14:textId="77777777" w:rsidR="004F32B2" w:rsidRPr="00EF6962" w:rsidRDefault="004F32B2" w:rsidP="00932EBC">
      <w:pPr>
        <w:spacing w:line="276" w:lineRule="auto"/>
        <w:rPr>
          <w:rFonts w:asciiTheme="minorHAnsi" w:hAnsiTheme="minorHAnsi" w:cstheme="minorHAnsi"/>
          <w:b/>
          <w:i/>
          <w:iCs/>
          <w:noProof/>
          <w:color w:val="000000" w:themeColor="text1"/>
          <w:sz w:val="22"/>
          <w:szCs w:val="22"/>
        </w:rPr>
        <w:sectPr w:rsidR="004F32B2" w:rsidRPr="00EF6962" w:rsidSect="004F32B2">
          <w:pgSz w:w="11906" w:h="16838"/>
          <w:pgMar w:top="1134" w:right="1134" w:bottom="1134" w:left="1134" w:header="567" w:footer="567" w:gutter="0"/>
          <w:cols w:space="720"/>
          <w:docGrid w:linePitch="326"/>
        </w:sectPr>
      </w:pPr>
    </w:p>
    <w:p w14:paraId="29DFAD3E" w14:textId="77777777" w:rsidR="004F32B2" w:rsidRPr="00EF6962" w:rsidRDefault="004F32B2" w:rsidP="00932EBC">
      <w:pPr>
        <w:spacing w:after="240" w:line="276" w:lineRule="auto"/>
        <w:rPr>
          <w:rFonts w:asciiTheme="minorHAnsi" w:eastAsia="Calibri" w:hAnsiTheme="minorHAnsi" w:cstheme="minorHAnsi"/>
          <w:b/>
          <w:noProof/>
          <w:color w:val="000000" w:themeColor="text1"/>
          <w:sz w:val="22"/>
          <w:szCs w:val="22"/>
          <w:u w:val="single"/>
        </w:rPr>
      </w:pPr>
      <w:r w:rsidRPr="00EF6962">
        <w:rPr>
          <w:rFonts w:asciiTheme="minorHAnsi" w:eastAsia="Calibri" w:hAnsiTheme="minorHAnsi" w:cstheme="minorHAnsi"/>
          <w:b/>
          <w:noProof/>
          <w:color w:val="000000" w:themeColor="text1"/>
          <w:sz w:val="22"/>
          <w:szCs w:val="22"/>
          <w:u w:val="single"/>
        </w:rPr>
        <w:lastRenderedPageBreak/>
        <w:t>A.</w:t>
      </w:r>
      <w:r w:rsidRPr="00EF6962">
        <w:rPr>
          <w:rFonts w:asciiTheme="minorHAnsi" w:eastAsia="Calibri" w:hAnsiTheme="minorHAnsi" w:cstheme="minorHAnsi"/>
          <w:b/>
          <w:noProof/>
          <w:color w:val="000000" w:themeColor="text1"/>
          <w:sz w:val="22"/>
          <w:szCs w:val="22"/>
          <w:u w:val="single"/>
        </w:rPr>
        <w:tab/>
        <w:t xml:space="preserve">Summary of the main elements </w:t>
      </w:r>
    </w:p>
    <w:tbl>
      <w:tblPr>
        <w:tblW w:w="44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541"/>
        <w:gridCol w:w="816"/>
        <w:gridCol w:w="800"/>
        <w:gridCol w:w="813"/>
        <w:gridCol w:w="859"/>
        <w:gridCol w:w="1222"/>
        <w:gridCol w:w="544"/>
        <w:gridCol w:w="946"/>
        <w:gridCol w:w="1128"/>
        <w:gridCol w:w="1229"/>
      </w:tblGrid>
      <w:tr w:rsidR="00C2662F" w:rsidRPr="00EF6962" w14:paraId="266B9D2E" w14:textId="77777777" w:rsidTr="004F32B2">
        <w:tc>
          <w:tcPr>
            <w:tcW w:w="314" w:type="pct"/>
            <w:tcBorders>
              <w:top w:val="single" w:sz="4" w:space="0" w:color="auto"/>
              <w:left w:val="single" w:sz="4" w:space="0" w:color="auto"/>
              <w:bottom w:val="single" w:sz="4" w:space="0" w:color="auto"/>
              <w:right w:val="single" w:sz="4" w:space="0" w:color="auto"/>
            </w:tcBorders>
            <w:hideMark/>
          </w:tcPr>
          <w:p w14:paraId="0505F4E6"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 xml:space="preserve">Priority </w:t>
            </w:r>
          </w:p>
        </w:tc>
        <w:tc>
          <w:tcPr>
            <w:tcW w:w="252" w:type="pct"/>
            <w:tcBorders>
              <w:top w:val="single" w:sz="4" w:space="0" w:color="auto"/>
              <w:left w:val="single" w:sz="4" w:space="0" w:color="auto"/>
              <w:bottom w:val="single" w:sz="4" w:space="0" w:color="auto"/>
              <w:right w:val="single" w:sz="4" w:space="0" w:color="auto"/>
            </w:tcBorders>
            <w:hideMark/>
          </w:tcPr>
          <w:p w14:paraId="5090D912"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Fund</w:t>
            </w:r>
          </w:p>
        </w:tc>
        <w:tc>
          <w:tcPr>
            <w:tcW w:w="408" w:type="pct"/>
            <w:tcBorders>
              <w:top w:val="single" w:sz="4" w:space="0" w:color="auto"/>
              <w:left w:val="single" w:sz="4" w:space="0" w:color="auto"/>
              <w:bottom w:val="single" w:sz="4" w:space="0" w:color="auto"/>
              <w:right w:val="single" w:sz="4" w:space="0" w:color="auto"/>
            </w:tcBorders>
            <w:hideMark/>
          </w:tcPr>
          <w:p w14:paraId="5FE4663F"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 xml:space="preserve">Specific objective </w:t>
            </w:r>
          </w:p>
        </w:tc>
        <w:tc>
          <w:tcPr>
            <w:tcW w:w="408" w:type="pct"/>
            <w:tcBorders>
              <w:top w:val="single" w:sz="4" w:space="0" w:color="auto"/>
              <w:left w:val="single" w:sz="4" w:space="0" w:color="auto"/>
              <w:bottom w:val="single" w:sz="4" w:space="0" w:color="auto"/>
              <w:right w:val="single" w:sz="4" w:space="0" w:color="auto"/>
            </w:tcBorders>
            <w:hideMark/>
          </w:tcPr>
          <w:p w14:paraId="58336F81"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 xml:space="preserve">Category of region </w:t>
            </w:r>
          </w:p>
        </w:tc>
        <w:tc>
          <w:tcPr>
            <w:tcW w:w="417" w:type="pct"/>
            <w:tcBorders>
              <w:top w:val="single" w:sz="4" w:space="0" w:color="auto"/>
              <w:left w:val="single" w:sz="4" w:space="0" w:color="auto"/>
              <w:bottom w:val="single" w:sz="4" w:space="0" w:color="auto"/>
              <w:right w:val="single" w:sz="4" w:space="0" w:color="auto"/>
            </w:tcBorders>
            <w:hideMark/>
          </w:tcPr>
          <w:p w14:paraId="484981ED"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The amount covered by the financing not linked to cost</w:t>
            </w:r>
          </w:p>
        </w:tc>
        <w:tc>
          <w:tcPr>
            <w:tcW w:w="794" w:type="pct"/>
            <w:tcBorders>
              <w:top w:val="single" w:sz="4" w:space="0" w:color="auto"/>
              <w:left w:val="single" w:sz="4" w:space="0" w:color="auto"/>
              <w:bottom w:val="single" w:sz="4" w:space="0" w:color="auto"/>
              <w:right w:val="single" w:sz="4" w:space="0" w:color="auto"/>
            </w:tcBorders>
            <w:hideMark/>
          </w:tcPr>
          <w:p w14:paraId="470A47AD"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Type(s) of operation</w:t>
            </w:r>
          </w:p>
        </w:tc>
        <w:tc>
          <w:tcPr>
            <w:tcW w:w="696" w:type="pct"/>
            <w:tcBorders>
              <w:top w:val="single" w:sz="4" w:space="0" w:color="auto"/>
              <w:left w:val="single" w:sz="4" w:space="0" w:color="auto"/>
              <w:bottom w:val="single" w:sz="4" w:space="0" w:color="auto"/>
              <w:right w:val="single" w:sz="4" w:space="0" w:color="auto"/>
            </w:tcBorders>
            <w:hideMark/>
          </w:tcPr>
          <w:p w14:paraId="706C84DF"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Conditions to be fulfilled/results to be achieved</w:t>
            </w:r>
          </w:p>
        </w:tc>
        <w:tc>
          <w:tcPr>
            <w:tcW w:w="698" w:type="pct"/>
            <w:gridSpan w:val="2"/>
            <w:tcBorders>
              <w:top w:val="single" w:sz="4" w:space="0" w:color="auto"/>
              <w:left w:val="single" w:sz="4" w:space="0" w:color="auto"/>
              <w:bottom w:val="single" w:sz="4" w:space="0" w:color="auto"/>
              <w:right w:val="single" w:sz="4" w:space="0" w:color="auto"/>
            </w:tcBorders>
            <w:hideMark/>
          </w:tcPr>
          <w:p w14:paraId="0E3254BA"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Corresponding indicator name(s)</w:t>
            </w:r>
          </w:p>
        </w:tc>
        <w:tc>
          <w:tcPr>
            <w:tcW w:w="507" w:type="pct"/>
            <w:tcBorders>
              <w:top w:val="single" w:sz="4" w:space="0" w:color="auto"/>
              <w:left w:val="single" w:sz="4" w:space="0" w:color="auto"/>
              <w:bottom w:val="single" w:sz="4" w:space="0" w:color="auto"/>
              <w:right w:val="single" w:sz="4" w:space="0" w:color="auto"/>
            </w:tcBorders>
            <w:hideMark/>
          </w:tcPr>
          <w:p w14:paraId="3BE924D5"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Unit of measurement for the indicator</w:t>
            </w:r>
          </w:p>
        </w:tc>
        <w:tc>
          <w:tcPr>
            <w:tcW w:w="507" w:type="pct"/>
            <w:tcBorders>
              <w:top w:val="single" w:sz="4" w:space="0" w:color="auto"/>
              <w:left w:val="single" w:sz="4" w:space="0" w:color="auto"/>
              <w:bottom w:val="single" w:sz="4" w:space="0" w:color="auto"/>
              <w:right w:val="single" w:sz="4" w:space="0" w:color="auto"/>
            </w:tcBorders>
            <w:hideMark/>
          </w:tcPr>
          <w:p w14:paraId="7A36E13B" w14:textId="77777777" w:rsidR="004F32B2" w:rsidRPr="00EF6962" w:rsidRDefault="004F32B2" w:rsidP="00932EBC">
            <w:pPr>
              <w:spacing w:line="276" w:lineRule="auto"/>
              <w:jc w:val="center"/>
              <w:rPr>
                <w:rFonts w:asciiTheme="minorHAnsi" w:eastAsia="Calibri" w:hAnsiTheme="minorHAnsi" w:cstheme="minorHAnsi"/>
                <w:b/>
                <w:noProof/>
                <w:color w:val="000000" w:themeColor="text1"/>
                <w:sz w:val="22"/>
                <w:szCs w:val="22"/>
              </w:rPr>
            </w:pPr>
            <w:r w:rsidRPr="00EF6962">
              <w:rPr>
                <w:rFonts w:asciiTheme="minorHAnsi" w:eastAsia="Calibri" w:hAnsiTheme="minorHAnsi" w:cstheme="minorHAnsi"/>
                <w:b/>
                <w:noProof/>
                <w:color w:val="000000" w:themeColor="text1"/>
                <w:sz w:val="22"/>
                <w:szCs w:val="22"/>
              </w:rPr>
              <w:t>Envisaged reimbursement to the beneficiaries</w:t>
            </w:r>
          </w:p>
        </w:tc>
      </w:tr>
      <w:tr w:rsidR="00C2662F" w:rsidRPr="00EF6962" w14:paraId="1D3D9E08" w14:textId="77777777" w:rsidTr="004F32B2">
        <w:tc>
          <w:tcPr>
            <w:tcW w:w="314" w:type="pct"/>
            <w:tcBorders>
              <w:top w:val="single" w:sz="4" w:space="0" w:color="auto"/>
              <w:left w:val="single" w:sz="4" w:space="0" w:color="auto"/>
              <w:bottom w:val="single" w:sz="4" w:space="0" w:color="auto"/>
              <w:right w:val="single" w:sz="4" w:space="0" w:color="auto"/>
            </w:tcBorders>
          </w:tcPr>
          <w:p w14:paraId="0979B439"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252" w:type="pct"/>
            <w:tcBorders>
              <w:top w:val="single" w:sz="4" w:space="0" w:color="auto"/>
              <w:left w:val="single" w:sz="4" w:space="0" w:color="auto"/>
              <w:bottom w:val="single" w:sz="4" w:space="0" w:color="auto"/>
              <w:right w:val="single" w:sz="4" w:space="0" w:color="auto"/>
            </w:tcBorders>
          </w:tcPr>
          <w:p w14:paraId="1D039F43"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08" w:type="pct"/>
            <w:tcBorders>
              <w:top w:val="single" w:sz="4" w:space="0" w:color="auto"/>
              <w:left w:val="single" w:sz="4" w:space="0" w:color="auto"/>
              <w:bottom w:val="single" w:sz="4" w:space="0" w:color="auto"/>
              <w:right w:val="single" w:sz="4" w:space="0" w:color="auto"/>
            </w:tcBorders>
          </w:tcPr>
          <w:p w14:paraId="2F019BCB"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08" w:type="pct"/>
            <w:tcBorders>
              <w:top w:val="single" w:sz="4" w:space="0" w:color="auto"/>
              <w:left w:val="single" w:sz="4" w:space="0" w:color="auto"/>
              <w:bottom w:val="single" w:sz="4" w:space="0" w:color="auto"/>
              <w:right w:val="single" w:sz="4" w:space="0" w:color="auto"/>
            </w:tcBorders>
          </w:tcPr>
          <w:p w14:paraId="6BC2750A"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17" w:type="pct"/>
            <w:tcBorders>
              <w:top w:val="single" w:sz="4" w:space="0" w:color="auto"/>
              <w:left w:val="single" w:sz="4" w:space="0" w:color="auto"/>
              <w:bottom w:val="single" w:sz="4" w:space="0" w:color="auto"/>
              <w:right w:val="single" w:sz="4" w:space="0" w:color="auto"/>
            </w:tcBorders>
          </w:tcPr>
          <w:p w14:paraId="1E10E69D"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794" w:type="pct"/>
            <w:tcBorders>
              <w:top w:val="single" w:sz="4" w:space="0" w:color="auto"/>
              <w:left w:val="single" w:sz="4" w:space="0" w:color="auto"/>
              <w:bottom w:val="single" w:sz="4" w:space="0" w:color="auto"/>
              <w:right w:val="single" w:sz="4" w:space="0" w:color="auto"/>
            </w:tcBorders>
          </w:tcPr>
          <w:p w14:paraId="096BD0C2"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696" w:type="pct"/>
            <w:tcBorders>
              <w:top w:val="single" w:sz="4" w:space="0" w:color="auto"/>
              <w:left w:val="single" w:sz="4" w:space="0" w:color="auto"/>
              <w:bottom w:val="single" w:sz="4" w:space="0" w:color="auto"/>
              <w:right w:val="single" w:sz="4" w:space="0" w:color="auto"/>
            </w:tcBorders>
          </w:tcPr>
          <w:p w14:paraId="08344D0A"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251" w:type="pct"/>
            <w:tcBorders>
              <w:top w:val="single" w:sz="4" w:space="0" w:color="auto"/>
              <w:left w:val="single" w:sz="4" w:space="0" w:color="auto"/>
              <w:bottom w:val="single" w:sz="4" w:space="0" w:color="auto"/>
              <w:right w:val="single" w:sz="4" w:space="0" w:color="auto"/>
            </w:tcBorders>
            <w:hideMark/>
          </w:tcPr>
          <w:p w14:paraId="597C32B3"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 xml:space="preserve">Code </w:t>
            </w:r>
          </w:p>
        </w:tc>
        <w:tc>
          <w:tcPr>
            <w:tcW w:w="448" w:type="pct"/>
            <w:tcBorders>
              <w:top w:val="single" w:sz="4" w:space="0" w:color="auto"/>
              <w:left w:val="single" w:sz="4" w:space="0" w:color="auto"/>
              <w:bottom w:val="single" w:sz="4" w:space="0" w:color="auto"/>
              <w:right w:val="single" w:sz="4" w:space="0" w:color="auto"/>
            </w:tcBorders>
            <w:hideMark/>
          </w:tcPr>
          <w:p w14:paraId="0CB1F477"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Description</w:t>
            </w:r>
          </w:p>
        </w:tc>
        <w:tc>
          <w:tcPr>
            <w:tcW w:w="507" w:type="pct"/>
            <w:tcBorders>
              <w:top w:val="single" w:sz="4" w:space="0" w:color="auto"/>
              <w:left w:val="single" w:sz="4" w:space="0" w:color="auto"/>
              <w:bottom w:val="single" w:sz="4" w:space="0" w:color="auto"/>
              <w:right w:val="single" w:sz="4" w:space="0" w:color="auto"/>
            </w:tcBorders>
          </w:tcPr>
          <w:p w14:paraId="21FC413D"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507" w:type="pct"/>
            <w:tcBorders>
              <w:top w:val="single" w:sz="4" w:space="0" w:color="auto"/>
              <w:left w:val="single" w:sz="4" w:space="0" w:color="auto"/>
              <w:bottom w:val="single" w:sz="4" w:space="0" w:color="auto"/>
              <w:right w:val="single" w:sz="4" w:space="0" w:color="auto"/>
            </w:tcBorders>
          </w:tcPr>
          <w:p w14:paraId="655F89FD"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r>
      <w:tr w:rsidR="00C2662F" w:rsidRPr="00EF6962" w14:paraId="79D54EFB" w14:textId="77777777" w:rsidTr="004F32B2">
        <w:tc>
          <w:tcPr>
            <w:tcW w:w="314" w:type="pct"/>
            <w:tcBorders>
              <w:top w:val="single" w:sz="4" w:space="0" w:color="auto"/>
              <w:left w:val="single" w:sz="4" w:space="0" w:color="auto"/>
              <w:bottom w:val="single" w:sz="4" w:space="0" w:color="auto"/>
              <w:right w:val="single" w:sz="4" w:space="0" w:color="auto"/>
            </w:tcBorders>
          </w:tcPr>
          <w:p w14:paraId="5FE45AB1"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p>
        </w:tc>
        <w:tc>
          <w:tcPr>
            <w:tcW w:w="252" w:type="pct"/>
            <w:tcBorders>
              <w:top w:val="single" w:sz="4" w:space="0" w:color="auto"/>
              <w:left w:val="single" w:sz="4" w:space="0" w:color="auto"/>
              <w:bottom w:val="single" w:sz="4" w:space="0" w:color="auto"/>
              <w:right w:val="single" w:sz="4" w:space="0" w:color="auto"/>
            </w:tcBorders>
          </w:tcPr>
          <w:p w14:paraId="56782492"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p>
        </w:tc>
        <w:tc>
          <w:tcPr>
            <w:tcW w:w="408" w:type="pct"/>
            <w:tcBorders>
              <w:top w:val="single" w:sz="4" w:space="0" w:color="auto"/>
              <w:left w:val="single" w:sz="4" w:space="0" w:color="auto"/>
              <w:bottom w:val="single" w:sz="4" w:space="0" w:color="auto"/>
              <w:right w:val="single" w:sz="4" w:space="0" w:color="auto"/>
            </w:tcBorders>
          </w:tcPr>
          <w:p w14:paraId="5A1FE0EF"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p>
        </w:tc>
        <w:tc>
          <w:tcPr>
            <w:tcW w:w="408" w:type="pct"/>
            <w:tcBorders>
              <w:top w:val="single" w:sz="4" w:space="0" w:color="auto"/>
              <w:left w:val="single" w:sz="4" w:space="0" w:color="auto"/>
              <w:bottom w:val="single" w:sz="4" w:space="0" w:color="auto"/>
              <w:right w:val="single" w:sz="4" w:space="0" w:color="auto"/>
            </w:tcBorders>
          </w:tcPr>
          <w:p w14:paraId="1405203F"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p>
        </w:tc>
        <w:tc>
          <w:tcPr>
            <w:tcW w:w="417" w:type="pct"/>
            <w:tcBorders>
              <w:top w:val="single" w:sz="4" w:space="0" w:color="auto"/>
              <w:left w:val="single" w:sz="4" w:space="0" w:color="auto"/>
              <w:bottom w:val="single" w:sz="4" w:space="0" w:color="auto"/>
              <w:right w:val="single" w:sz="4" w:space="0" w:color="auto"/>
            </w:tcBorders>
          </w:tcPr>
          <w:p w14:paraId="23B2C830"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p>
        </w:tc>
        <w:tc>
          <w:tcPr>
            <w:tcW w:w="794" w:type="pct"/>
            <w:tcBorders>
              <w:top w:val="single" w:sz="4" w:space="0" w:color="auto"/>
              <w:left w:val="single" w:sz="4" w:space="0" w:color="auto"/>
              <w:bottom w:val="single" w:sz="4" w:space="0" w:color="auto"/>
              <w:right w:val="single" w:sz="4" w:space="0" w:color="auto"/>
            </w:tcBorders>
          </w:tcPr>
          <w:p w14:paraId="1CB68EDD"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696" w:type="pct"/>
            <w:tcBorders>
              <w:top w:val="single" w:sz="4" w:space="0" w:color="auto"/>
              <w:left w:val="single" w:sz="4" w:space="0" w:color="auto"/>
              <w:bottom w:val="single" w:sz="4" w:space="0" w:color="auto"/>
              <w:right w:val="single" w:sz="4" w:space="0" w:color="auto"/>
            </w:tcBorders>
          </w:tcPr>
          <w:p w14:paraId="22937B52"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251" w:type="pct"/>
            <w:tcBorders>
              <w:top w:val="single" w:sz="4" w:space="0" w:color="auto"/>
              <w:left w:val="single" w:sz="4" w:space="0" w:color="auto"/>
              <w:bottom w:val="single" w:sz="4" w:space="0" w:color="auto"/>
              <w:right w:val="single" w:sz="4" w:space="0" w:color="auto"/>
            </w:tcBorders>
          </w:tcPr>
          <w:p w14:paraId="0EEEB3C3"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448" w:type="pct"/>
            <w:tcBorders>
              <w:top w:val="single" w:sz="4" w:space="0" w:color="auto"/>
              <w:left w:val="single" w:sz="4" w:space="0" w:color="auto"/>
              <w:bottom w:val="single" w:sz="4" w:space="0" w:color="auto"/>
              <w:right w:val="single" w:sz="4" w:space="0" w:color="auto"/>
            </w:tcBorders>
          </w:tcPr>
          <w:p w14:paraId="7672F170"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507" w:type="pct"/>
            <w:tcBorders>
              <w:top w:val="single" w:sz="4" w:space="0" w:color="auto"/>
              <w:left w:val="single" w:sz="4" w:space="0" w:color="auto"/>
              <w:bottom w:val="single" w:sz="4" w:space="0" w:color="auto"/>
              <w:right w:val="single" w:sz="4" w:space="0" w:color="auto"/>
            </w:tcBorders>
          </w:tcPr>
          <w:p w14:paraId="32A55F55"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507" w:type="pct"/>
            <w:tcBorders>
              <w:top w:val="single" w:sz="4" w:space="0" w:color="auto"/>
              <w:left w:val="single" w:sz="4" w:space="0" w:color="auto"/>
              <w:bottom w:val="single" w:sz="4" w:space="0" w:color="auto"/>
              <w:right w:val="single" w:sz="4" w:space="0" w:color="auto"/>
            </w:tcBorders>
          </w:tcPr>
          <w:p w14:paraId="0D470D49"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r>
      <w:tr w:rsidR="00C2662F" w:rsidRPr="00EF6962" w14:paraId="09D596AF" w14:textId="77777777" w:rsidTr="004F32B2">
        <w:tc>
          <w:tcPr>
            <w:tcW w:w="314" w:type="pct"/>
            <w:tcBorders>
              <w:top w:val="single" w:sz="4" w:space="0" w:color="auto"/>
              <w:left w:val="single" w:sz="4" w:space="0" w:color="auto"/>
              <w:bottom w:val="single" w:sz="4" w:space="0" w:color="auto"/>
              <w:right w:val="single" w:sz="4" w:space="0" w:color="auto"/>
            </w:tcBorders>
          </w:tcPr>
          <w:p w14:paraId="0743EC7F"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p>
        </w:tc>
        <w:tc>
          <w:tcPr>
            <w:tcW w:w="252" w:type="pct"/>
            <w:tcBorders>
              <w:top w:val="single" w:sz="4" w:space="0" w:color="auto"/>
              <w:left w:val="single" w:sz="4" w:space="0" w:color="auto"/>
              <w:bottom w:val="single" w:sz="4" w:space="0" w:color="auto"/>
              <w:right w:val="single" w:sz="4" w:space="0" w:color="auto"/>
            </w:tcBorders>
          </w:tcPr>
          <w:p w14:paraId="53D47A9C"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p>
        </w:tc>
        <w:tc>
          <w:tcPr>
            <w:tcW w:w="408" w:type="pct"/>
            <w:tcBorders>
              <w:top w:val="single" w:sz="4" w:space="0" w:color="auto"/>
              <w:left w:val="single" w:sz="4" w:space="0" w:color="auto"/>
              <w:bottom w:val="single" w:sz="4" w:space="0" w:color="auto"/>
              <w:right w:val="single" w:sz="4" w:space="0" w:color="auto"/>
            </w:tcBorders>
          </w:tcPr>
          <w:p w14:paraId="19708E89"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p>
        </w:tc>
        <w:tc>
          <w:tcPr>
            <w:tcW w:w="408" w:type="pct"/>
            <w:tcBorders>
              <w:top w:val="single" w:sz="4" w:space="0" w:color="auto"/>
              <w:left w:val="single" w:sz="4" w:space="0" w:color="auto"/>
              <w:bottom w:val="single" w:sz="4" w:space="0" w:color="auto"/>
              <w:right w:val="single" w:sz="4" w:space="0" w:color="auto"/>
            </w:tcBorders>
          </w:tcPr>
          <w:p w14:paraId="0E18EBC6"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p>
        </w:tc>
        <w:tc>
          <w:tcPr>
            <w:tcW w:w="417" w:type="pct"/>
            <w:tcBorders>
              <w:top w:val="single" w:sz="4" w:space="0" w:color="auto"/>
              <w:left w:val="single" w:sz="4" w:space="0" w:color="auto"/>
              <w:bottom w:val="single" w:sz="4" w:space="0" w:color="auto"/>
              <w:right w:val="single" w:sz="4" w:space="0" w:color="auto"/>
            </w:tcBorders>
          </w:tcPr>
          <w:p w14:paraId="6D19C1C6" w14:textId="77777777" w:rsidR="004F32B2" w:rsidRPr="00EF6962" w:rsidRDefault="004F32B2" w:rsidP="00932EBC">
            <w:pPr>
              <w:spacing w:line="276" w:lineRule="auto"/>
              <w:jc w:val="center"/>
              <w:rPr>
                <w:rFonts w:asciiTheme="minorHAnsi" w:eastAsia="Calibri" w:hAnsiTheme="minorHAnsi" w:cstheme="minorHAnsi"/>
                <w:b/>
                <w:i/>
                <w:noProof/>
                <w:color w:val="000000" w:themeColor="text1"/>
                <w:sz w:val="22"/>
                <w:szCs w:val="22"/>
              </w:rPr>
            </w:pPr>
          </w:p>
        </w:tc>
        <w:tc>
          <w:tcPr>
            <w:tcW w:w="794" w:type="pct"/>
            <w:tcBorders>
              <w:top w:val="single" w:sz="4" w:space="0" w:color="auto"/>
              <w:left w:val="single" w:sz="4" w:space="0" w:color="auto"/>
              <w:bottom w:val="single" w:sz="4" w:space="0" w:color="auto"/>
              <w:right w:val="single" w:sz="4" w:space="0" w:color="auto"/>
            </w:tcBorders>
          </w:tcPr>
          <w:p w14:paraId="102BC7A3"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696" w:type="pct"/>
            <w:tcBorders>
              <w:top w:val="single" w:sz="4" w:space="0" w:color="auto"/>
              <w:left w:val="single" w:sz="4" w:space="0" w:color="auto"/>
              <w:bottom w:val="single" w:sz="4" w:space="0" w:color="auto"/>
              <w:right w:val="single" w:sz="4" w:space="0" w:color="auto"/>
            </w:tcBorders>
          </w:tcPr>
          <w:p w14:paraId="7A9671AE"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251" w:type="pct"/>
            <w:tcBorders>
              <w:top w:val="single" w:sz="4" w:space="0" w:color="auto"/>
              <w:left w:val="single" w:sz="4" w:space="0" w:color="auto"/>
              <w:bottom w:val="single" w:sz="4" w:space="0" w:color="auto"/>
              <w:right w:val="single" w:sz="4" w:space="0" w:color="auto"/>
            </w:tcBorders>
          </w:tcPr>
          <w:p w14:paraId="78942CA0"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448" w:type="pct"/>
            <w:tcBorders>
              <w:top w:val="single" w:sz="4" w:space="0" w:color="auto"/>
              <w:left w:val="single" w:sz="4" w:space="0" w:color="auto"/>
              <w:bottom w:val="single" w:sz="4" w:space="0" w:color="auto"/>
              <w:right w:val="single" w:sz="4" w:space="0" w:color="auto"/>
            </w:tcBorders>
          </w:tcPr>
          <w:p w14:paraId="6780DF3F"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507" w:type="pct"/>
            <w:tcBorders>
              <w:top w:val="single" w:sz="4" w:space="0" w:color="auto"/>
              <w:left w:val="single" w:sz="4" w:space="0" w:color="auto"/>
              <w:bottom w:val="single" w:sz="4" w:space="0" w:color="auto"/>
              <w:right w:val="single" w:sz="4" w:space="0" w:color="auto"/>
            </w:tcBorders>
          </w:tcPr>
          <w:p w14:paraId="56016E18"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c>
          <w:tcPr>
            <w:tcW w:w="507" w:type="pct"/>
            <w:tcBorders>
              <w:top w:val="single" w:sz="4" w:space="0" w:color="auto"/>
              <w:left w:val="single" w:sz="4" w:space="0" w:color="auto"/>
              <w:bottom w:val="single" w:sz="4" w:space="0" w:color="auto"/>
              <w:right w:val="single" w:sz="4" w:space="0" w:color="auto"/>
            </w:tcBorders>
          </w:tcPr>
          <w:p w14:paraId="0FE97260" w14:textId="77777777" w:rsidR="004F32B2" w:rsidRPr="00EF6962" w:rsidRDefault="004F32B2" w:rsidP="00932EBC">
            <w:pPr>
              <w:spacing w:line="276" w:lineRule="auto"/>
              <w:jc w:val="center"/>
              <w:rPr>
                <w:rFonts w:asciiTheme="minorHAnsi" w:eastAsia="Calibri" w:hAnsiTheme="minorHAnsi" w:cstheme="minorHAnsi"/>
                <w:i/>
                <w:noProof/>
                <w:color w:val="000000" w:themeColor="text1"/>
                <w:sz w:val="22"/>
                <w:szCs w:val="22"/>
              </w:rPr>
            </w:pPr>
          </w:p>
        </w:tc>
      </w:tr>
      <w:tr w:rsidR="00C2662F" w:rsidRPr="00EF6962" w14:paraId="73590705" w14:textId="77777777" w:rsidTr="004F32B2">
        <w:tc>
          <w:tcPr>
            <w:tcW w:w="314" w:type="pct"/>
            <w:tcBorders>
              <w:top w:val="single" w:sz="4" w:space="0" w:color="auto"/>
              <w:left w:val="single" w:sz="4" w:space="0" w:color="auto"/>
              <w:bottom w:val="single" w:sz="4" w:space="0" w:color="auto"/>
              <w:right w:val="single" w:sz="4" w:space="0" w:color="auto"/>
            </w:tcBorders>
          </w:tcPr>
          <w:p w14:paraId="620267D4"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252" w:type="pct"/>
            <w:tcBorders>
              <w:top w:val="single" w:sz="4" w:space="0" w:color="auto"/>
              <w:left w:val="single" w:sz="4" w:space="0" w:color="auto"/>
              <w:bottom w:val="single" w:sz="4" w:space="0" w:color="auto"/>
              <w:right w:val="single" w:sz="4" w:space="0" w:color="auto"/>
            </w:tcBorders>
          </w:tcPr>
          <w:p w14:paraId="115608F5"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08" w:type="pct"/>
            <w:tcBorders>
              <w:top w:val="single" w:sz="4" w:space="0" w:color="auto"/>
              <w:left w:val="single" w:sz="4" w:space="0" w:color="auto"/>
              <w:bottom w:val="single" w:sz="4" w:space="0" w:color="auto"/>
              <w:right w:val="single" w:sz="4" w:space="0" w:color="auto"/>
            </w:tcBorders>
          </w:tcPr>
          <w:p w14:paraId="2CA269C9"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08" w:type="pct"/>
            <w:tcBorders>
              <w:top w:val="single" w:sz="4" w:space="0" w:color="auto"/>
              <w:left w:val="single" w:sz="4" w:space="0" w:color="auto"/>
              <w:bottom w:val="single" w:sz="4" w:space="0" w:color="auto"/>
              <w:right w:val="single" w:sz="4" w:space="0" w:color="auto"/>
            </w:tcBorders>
          </w:tcPr>
          <w:p w14:paraId="6DC10222"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17" w:type="pct"/>
            <w:tcBorders>
              <w:top w:val="single" w:sz="4" w:space="0" w:color="auto"/>
              <w:left w:val="single" w:sz="4" w:space="0" w:color="auto"/>
              <w:bottom w:val="single" w:sz="4" w:space="0" w:color="auto"/>
              <w:right w:val="single" w:sz="4" w:space="0" w:color="auto"/>
            </w:tcBorders>
          </w:tcPr>
          <w:p w14:paraId="207BC272"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794" w:type="pct"/>
            <w:tcBorders>
              <w:top w:val="single" w:sz="4" w:space="0" w:color="auto"/>
              <w:left w:val="single" w:sz="4" w:space="0" w:color="auto"/>
              <w:bottom w:val="single" w:sz="4" w:space="0" w:color="auto"/>
              <w:right w:val="single" w:sz="4" w:space="0" w:color="auto"/>
            </w:tcBorders>
          </w:tcPr>
          <w:p w14:paraId="46DF5F10"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696" w:type="pct"/>
            <w:tcBorders>
              <w:top w:val="single" w:sz="4" w:space="0" w:color="auto"/>
              <w:left w:val="single" w:sz="4" w:space="0" w:color="auto"/>
              <w:bottom w:val="single" w:sz="4" w:space="0" w:color="auto"/>
              <w:right w:val="single" w:sz="4" w:space="0" w:color="auto"/>
            </w:tcBorders>
          </w:tcPr>
          <w:p w14:paraId="024EC5E1"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251" w:type="pct"/>
            <w:tcBorders>
              <w:top w:val="single" w:sz="4" w:space="0" w:color="auto"/>
              <w:left w:val="single" w:sz="4" w:space="0" w:color="auto"/>
              <w:bottom w:val="single" w:sz="4" w:space="0" w:color="auto"/>
              <w:right w:val="single" w:sz="4" w:space="0" w:color="auto"/>
            </w:tcBorders>
          </w:tcPr>
          <w:p w14:paraId="2309ECC8"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48" w:type="pct"/>
            <w:tcBorders>
              <w:top w:val="single" w:sz="4" w:space="0" w:color="auto"/>
              <w:left w:val="single" w:sz="4" w:space="0" w:color="auto"/>
              <w:bottom w:val="single" w:sz="4" w:space="0" w:color="auto"/>
              <w:right w:val="single" w:sz="4" w:space="0" w:color="auto"/>
            </w:tcBorders>
          </w:tcPr>
          <w:p w14:paraId="4ECD764C"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507" w:type="pct"/>
            <w:tcBorders>
              <w:top w:val="single" w:sz="4" w:space="0" w:color="auto"/>
              <w:left w:val="single" w:sz="4" w:space="0" w:color="auto"/>
              <w:bottom w:val="single" w:sz="4" w:space="0" w:color="auto"/>
              <w:right w:val="single" w:sz="4" w:space="0" w:color="auto"/>
            </w:tcBorders>
          </w:tcPr>
          <w:p w14:paraId="3B401096"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507" w:type="pct"/>
            <w:tcBorders>
              <w:top w:val="single" w:sz="4" w:space="0" w:color="auto"/>
              <w:left w:val="single" w:sz="4" w:space="0" w:color="auto"/>
              <w:bottom w:val="single" w:sz="4" w:space="0" w:color="auto"/>
              <w:right w:val="single" w:sz="4" w:space="0" w:color="auto"/>
            </w:tcBorders>
          </w:tcPr>
          <w:p w14:paraId="23C90F34"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r>
      <w:tr w:rsidR="00C2662F" w:rsidRPr="00EF6962" w14:paraId="1B5AD9CB" w14:textId="77777777" w:rsidTr="004F32B2">
        <w:tc>
          <w:tcPr>
            <w:tcW w:w="314" w:type="pct"/>
            <w:tcBorders>
              <w:top w:val="single" w:sz="4" w:space="0" w:color="auto"/>
              <w:left w:val="single" w:sz="4" w:space="0" w:color="auto"/>
              <w:bottom w:val="single" w:sz="4" w:space="0" w:color="auto"/>
              <w:right w:val="single" w:sz="4" w:space="0" w:color="auto"/>
            </w:tcBorders>
          </w:tcPr>
          <w:p w14:paraId="396F2F72"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252" w:type="pct"/>
            <w:tcBorders>
              <w:top w:val="single" w:sz="4" w:space="0" w:color="auto"/>
              <w:left w:val="single" w:sz="4" w:space="0" w:color="auto"/>
              <w:bottom w:val="single" w:sz="4" w:space="0" w:color="auto"/>
              <w:right w:val="single" w:sz="4" w:space="0" w:color="auto"/>
            </w:tcBorders>
          </w:tcPr>
          <w:p w14:paraId="797C0027"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08" w:type="pct"/>
            <w:tcBorders>
              <w:top w:val="single" w:sz="4" w:space="0" w:color="auto"/>
              <w:left w:val="single" w:sz="4" w:space="0" w:color="auto"/>
              <w:bottom w:val="single" w:sz="4" w:space="0" w:color="auto"/>
              <w:right w:val="single" w:sz="4" w:space="0" w:color="auto"/>
            </w:tcBorders>
          </w:tcPr>
          <w:p w14:paraId="251ECCE9"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08" w:type="pct"/>
            <w:tcBorders>
              <w:top w:val="single" w:sz="4" w:space="0" w:color="auto"/>
              <w:left w:val="single" w:sz="4" w:space="0" w:color="auto"/>
              <w:bottom w:val="single" w:sz="4" w:space="0" w:color="auto"/>
              <w:right w:val="single" w:sz="4" w:space="0" w:color="auto"/>
            </w:tcBorders>
          </w:tcPr>
          <w:p w14:paraId="29A7BA1F"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17" w:type="pct"/>
            <w:tcBorders>
              <w:top w:val="single" w:sz="4" w:space="0" w:color="auto"/>
              <w:left w:val="single" w:sz="4" w:space="0" w:color="auto"/>
              <w:bottom w:val="single" w:sz="4" w:space="0" w:color="auto"/>
              <w:right w:val="single" w:sz="4" w:space="0" w:color="auto"/>
            </w:tcBorders>
          </w:tcPr>
          <w:p w14:paraId="229C08F0"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794" w:type="pct"/>
            <w:tcBorders>
              <w:top w:val="single" w:sz="4" w:space="0" w:color="auto"/>
              <w:left w:val="single" w:sz="4" w:space="0" w:color="auto"/>
              <w:bottom w:val="single" w:sz="4" w:space="0" w:color="auto"/>
              <w:right w:val="single" w:sz="4" w:space="0" w:color="auto"/>
            </w:tcBorders>
          </w:tcPr>
          <w:p w14:paraId="570F9236"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696" w:type="pct"/>
            <w:tcBorders>
              <w:top w:val="single" w:sz="4" w:space="0" w:color="auto"/>
              <w:left w:val="single" w:sz="4" w:space="0" w:color="auto"/>
              <w:bottom w:val="single" w:sz="4" w:space="0" w:color="auto"/>
              <w:right w:val="single" w:sz="4" w:space="0" w:color="auto"/>
            </w:tcBorders>
          </w:tcPr>
          <w:p w14:paraId="0B691636"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251" w:type="pct"/>
            <w:tcBorders>
              <w:top w:val="single" w:sz="4" w:space="0" w:color="auto"/>
              <w:left w:val="single" w:sz="4" w:space="0" w:color="auto"/>
              <w:bottom w:val="single" w:sz="4" w:space="0" w:color="auto"/>
              <w:right w:val="single" w:sz="4" w:space="0" w:color="auto"/>
            </w:tcBorders>
          </w:tcPr>
          <w:p w14:paraId="5985BB01"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48" w:type="pct"/>
            <w:tcBorders>
              <w:top w:val="single" w:sz="4" w:space="0" w:color="auto"/>
              <w:left w:val="single" w:sz="4" w:space="0" w:color="auto"/>
              <w:bottom w:val="single" w:sz="4" w:space="0" w:color="auto"/>
              <w:right w:val="single" w:sz="4" w:space="0" w:color="auto"/>
            </w:tcBorders>
          </w:tcPr>
          <w:p w14:paraId="7A6407B3"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507" w:type="pct"/>
            <w:tcBorders>
              <w:top w:val="single" w:sz="4" w:space="0" w:color="auto"/>
              <w:left w:val="single" w:sz="4" w:space="0" w:color="auto"/>
              <w:bottom w:val="single" w:sz="4" w:space="0" w:color="auto"/>
              <w:right w:val="single" w:sz="4" w:space="0" w:color="auto"/>
            </w:tcBorders>
          </w:tcPr>
          <w:p w14:paraId="6A886545"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507" w:type="pct"/>
            <w:tcBorders>
              <w:top w:val="single" w:sz="4" w:space="0" w:color="auto"/>
              <w:left w:val="single" w:sz="4" w:space="0" w:color="auto"/>
              <w:bottom w:val="single" w:sz="4" w:space="0" w:color="auto"/>
              <w:right w:val="single" w:sz="4" w:space="0" w:color="auto"/>
            </w:tcBorders>
          </w:tcPr>
          <w:p w14:paraId="0DA20307"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r>
      <w:tr w:rsidR="004F32B2" w:rsidRPr="00EF6962" w14:paraId="0D296115" w14:textId="77777777" w:rsidTr="004F32B2">
        <w:trPr>
          <w:trHeight w:val="1064"/>
        </w:trPr>
        <w:tc>
          <w:tcPr>
            <w:tcW w:w="314" w:type="pct"/>
            <w:tcBorders>
              <w:top w:val="single" w:sz="4" w:space="0" w:color="auto"/>
              <w:left w:val="single" w:sz="4" w:space="0" w:color="auto"/>
              <w:bottom w:val="single" w:sz="4" w:space="0" w:color="auto"/>
              <w:right w:val="single" w:sz="4" w:space="0" w:color="auto"/>
            </w:tcBorders>
            <w:hideMark/>
          </w:tcPr>
          <w:p w14:paraId="076207B5"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The overall amount covered</w:t>
            </w:r>
          </w:p>
        </w:tc>
        <w:tc>
          <w:tcPr>
            <w:tcW w:w="252" w:type="pct"/>
            <w:tcBorders>
              <w:top w:val="single" w:sz="4" w:space="0" w:color="auto"/>
              <w:left w:val="single" w:sz="4" w:space="0" w:color="auto"/>
              <w:bottom w:val="single" w:sz="4" w:space="0" w:color="auto"/>
              <w:right w:val="single" w:sz="4" w:space="0" w:color="auto"/>
            </w:tcBorders>
          </w:tcPr>
          <w:p w14:paraId="56CE5EC1"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08" w:type="pct"/>
            <w:tcBorders>
              <w:top w:val="single" w:sz="4" w:space="0" w:color="auto"/>
              <w:left w:val="single" w:sz="4" w:space="0" w:color="auto"/>
              <w:bottom w:val="single" w:sz="4" w:space="0" w:color="auto"/>
              <w:right w:val="single" w:sz="4" w:space="0" w:color="auto"/>
            </w:tcBorders>
          </w:tcPr>
          <w:p w14:paraId="4615EE33"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08" w:type="pct"/>
            <w:tcBorders>
              <w:top w:val="single" w:sz="4" w:space="0" w:color="auto"/>
              <w:left w:val="single" w:sz="4" w:space="0" w:color="auto"/>
              <w:bottom w:val="single" w:sz="4" w:space="0" w:color="auto"/>
              <w:right w:val="single" w:sz="4" w:space="0" w:color="auto"/>
            </w:tcBorders>
          </w:tcPr>
          <w:p w14:paraId="525FFD6F"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17" w:type="pct"/>
            <w:tcBorders>
              <w:top w:val="single" w:sz="4" w:space="0" w:color="auto"/>
              <w:left w:val="single" w:sz="4" w:space="0" w:color="auto"/>
              <w:bottom w:val="single" w:sz="4" w:space="0" w:color="auto"/>
              <w:right w:val="single" w:sz="4" w:space="0" w:color="auto"/>
            </w:tcBorders>
          </w:tcPr>
          <w:p w14:paraId="478A5C2C"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794" w:type="pct"/>
            <w:tcBorders>
              <w:top w:val="single" w:sz="4" w:space="0" w:color="auto"/>
              <w:left w:val="single" w:sz="4" w:space="0" w:color="auto"/>
              <w:bottom w:val="single" w:sz="4" w:space="0" w:color="auto"/>
              <w:right w:val="single" w:sz="4" w:space="0" w:color="auto"/>
            </w:tcBorders>
          </w:tcPr>
          <w:p w14:paraId="21FEDD73"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696" w:type="pct"/>
            <w:tcBorders>
              <w:top w:val="single" w:sz="4" w:space="0" w:color="auto"/>
              <w:left w:val="single" w:sz="4" w:space="0" w:color="auto"/>
              <w:bottom w:val="single" w:sz="4" w:space="0" w:color="auto"/>
              <w:right w:val="single" w:sz="4" w:space="0" w:color="auto"/>
            </w:tcBorders>
          </w:tcPr>
          <w:p w14:paraId="498259F8"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251" w:type="pct"/>
            <w:tcBorders>
              <w:top w:val="single" w:sz="4" w:space="0" w:color="auto"/>
              <w:left w:val="single" w:sz="4" w:space="0" w:color="auto"/>
              <w:bottom w:val="single" w:sz="4" w:space="0" w:color="auto"/>
              <w:right w:val="single" w:sz="4" w:space="0" w:color="auto"/>
            </w:tcBorders>
          </w:tcPr>
          <w:p w14:paraId="28C26D17"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448" w:type="pct"/>
            <w:tcBorders>
              <w:top w:val="single" w:sz="4" w:space="0" w:color="auto"/>
              <w:left w:val="single" w:sz="4" w:space="0" w:color="auto"/>
              <w:bottom w:val="single" w:sz="4" w:space="0" w:color="auto"/>
              <w:right w:val="single" w:sz="4" w:space="0" w:color="auto"/>
            </w:tcBorders>
          </w:tcPr>
          <w:p w14:paraId="45DFD7B5"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507" w:type="pct"/>
            <w:tcBorders>
              <w:top w:val="single" w:sz="4" w:space="0" w:color="auto"/>
              <w:left w:val="single" w:sz="4" w:space="0" w:color="auto"/>
              <w:bottom w:val="single" w:sz="4" w:space="0" w:color="auto"/>
              <w:right w:val="single" w:sz="4" w:space="0" w:color="auto"/>
            </w:tcBorders>
          </w:tcPr>
          <w:p w14:paraId="3763181E"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c>
          <w:tcPr>
            <w:tcW w:w="507" w:type="pct"/>
            <w:tcBorders>
              <w:top w:val="single" w:sz="4" w:space="0" w:color="auto"/>
              <w:left w:val="single" w:sz="4" w:space="0" w:color="auto"/>
              <w:bottom w:val="single" w:sz="4" w:space="0" w:color="auto"/>
              <w:right w:val="single" w:sz="4" w:space="0" w:color="auto"/>
            </w:tcBorders>
          </w:tcPr>
          <w:p w14:paraId="6FA0F6CF" w14:textId="77777777" w:rsidR="004F32B2" w:rsidRPr="00EF6962" w:rsidRDefault="004F32B2" w:rsidP="00932EBC">
            <w:pPr>
              <w:spacing w:line="276" w:lineRule="auto"/>
              <w:jc w:val="center"/>
              <w:rPr>
                <w:rFonts w:asciiTheme="minorHAnsi" w:eastAsia="Calibri" w:hAnsiTheme="minorHAnsi" w:cstheme="minorHAnsi"/>
                <w:noProof/>
                <w:color w:val="000000" w:themeColor="text1"/>
                <w:sz w:val="22"/>
                <w:szCs w:val="22"/>
              </w:rPr>
            </w:pPr>
          </w:p>
        </w:tc>
      </w:tr>
    </w:tbl>
    <w:p w14:paraId="077E1C1A" w14:textId="77777777" w:rsidR="004F32B2" w:rsidRPr="00EF6962" w:rsidRDefault="004F32B2" w:rsidP="00932EBC">
      <w:pPr>
        <w:spacing w:line="276" w:lineRule="auto"/>
        <w:rPr>
          <w:rFonts w:asciiTheme="minorHAnsi" w:eastAsia="Calibri" w:hAnsiTheme="minorHAnsi" w:cstheme="minorHAnsi"/>
          <w:b/>
          <w:noProof/>
          <w:color w:val="000000" w:themeColor="text1"/>
          <w:sz w:val="22"/>
          <w:szCs w:val="22"/>
          <w:u w:val="single"/>
        </w:rPr>
      </w:pPr>
    </w:p>
    <w:p w14:paraId="0C08D123" w14:textId="77777777" w:rsidR="004F32B2" w:rsidRPr="00EF6962" w:rsidRDefault="004F32B2" w:rsidP="00932EBC">
      <w:pPr>
        <w:spacing w:line="276" w:lineRule="auto"/>
        <w:rPr>
          <w:rFonts w:asciiTheme="minorHAnsi" w:eastAsia="Calibri" w:hAnsiTheme="minorHAnsi" w:cstheme="minorHAnsi"/>
          <w:b/>
          <w:noProof/>
          <w:color w:val="000000" w:themeColor="text1"/>
          <w:sz w:val="22"/>
          <w:szCs w:val="22"/>
          <w:u w:val="single"/>
        </w:rPr>
      </w:pPr>
      <w:r w:rsidRPr="00EF6962">
        <w:rPr>
          <w:rFonts w:asciiTheme="minorHAnsi" w:eastAsia="Calibri" w:hAnsiTheme="minorHAnsi" w:cstheme="minorHAnsi"/>
          <w:b/>
          <w:noProof/>
          <w:color w:val="000000" w:themeColor="text1"/>
          <w:sz w:val="22"/>
          <w:szCs w:val="22"/>
          <w:u w:val="single"/>
        </w:rPr>
        <w:t>B. Details by type of operation (to be completed for every type of operation)</w:t>
      </w:r>
    </w:p>
    <w:p w14:paraId="494BEE53" w14:textId="77777777" w:rsidR="004F32B2" w:rsidRPr="00EF6962" w:rsidRDefault="004F32B2" w:rsidP="00932EBC">
      <w:pPr>
        <w:spacing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Types of operation:</w:t>
      </w:r>
    </w:p>
    <w:tbl>
      <w:tblPr>
        <w:tblW w:w="8946" w:type="dxa"/>
        <w:tblInd w:w="93" w:type="dxa"/>
        <w:tblLook w:val="04A0" w:firstRow="1" w:lastRow="0" w:firstColumn="1" w:lastColumn="0" w:noHBand="0" w:noVBand="1"/>
      </w:tblPr>
      <w:tblGrid>
        <w:gridCol w:w="4095"/>
        <w:gridCol w:w="2280"/>
        <w:gridCol w:w="1474"/>
        <w:gridCol w:w="1097"/>
      </w:tblGrid>
      <w:tr w:rsidR="00C2662F" w:rsidRPr="00EF6962" w14:paraId="66A12884"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0102D25A" w14:textId="77777777" w:rsidR="004F32B2" w:rsidRPr="00EF6962" w:rsidRDefault="004F32B2" w:rsidP="00932EBC">
            <w:pPr>
              <w:spacing w:after="60" w:line="276" w:lineRule="auto"/>
              <w:rPr>
                <w:rFonts w:asciiTheme="minorHAnsi" w:eastAsia="Calibri" w:hAnsiTheme="minorHAnsi" w:cstheme="minorHAnsi"/>
                <w:bCs/>
                <w:noProof/>
                <w:color w:val="000000" w:themeColor="text1"/>
                <w:sz w:val="22"/>
                <w:szCs w:val="22"/>
              </w:rPr>
            </w:pPr>
            <w:r w:rsidRPr="00EF6962">
              <w:rPr>
                <w:rFonts w:asciiTheme="minorHAnsi" w:eastAsia="Calibri" w:hAnsiTheme="minorHAnsi" w:cstheme="minorHAnsi"/>
                <w:bCs/>
                <w:noProof/>
                <w:color w:val="000000" w:themeColor="text1"/>
                <w:sz w:val="22"/>
                <w:szCs w:val="22"/>
              </w:rPr>
              <w:t xml:space="preserve">1.1. Description of the operation type </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644C8542" w14:textId="77777777" w:rsidR="004F32B2" w:rsidRPr="00EF6962" w:rsidRDefault="004F32B2" w:rsidP="00932EBC">
            <w:pPr>
              <w:spacing w:after="60" w:line="276" w:lineRule="auto"/>
              <w:jc w:val="center"/>
              <w:rPr>
                <w:rFonts w:asciiTheme="minorHAnsi" w:eastAsia="Calibri" w:hAnsiTheme="minorHAnsi" w:cstheme="minorHAnsi"/>
                <w:noProof/>
                <w:color w:val="000000" w:themeColor="text1"/>
                <w:sz w:val="22"/>
                <w:szCs w:val="22"/>
              </w:rPr>
            </w:pPr>
          </w:p>
        </w:tc>
      </w:tr>
      <w:tr w:rsidR="00C2662F" w:rsidRPr="00EF6962" w14:paraId="6B83FCEA"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4F9C38B4" w14:textId="77777777" w:rsidR="004F32B2" w:rsidRPr="00EF6962" w:rsidRDefault="004F32B2" w:rsidP="00932EBC">
            <w:pPr>
              <w:spacing w:after="60" w:line="276" w:lineRule="auto"/>
              <w:rPr>
                <w:rFonts w:asciiTheme="minorHAnsi" w:eastAsia="Calibri" w:hAnsiTheme="minorHAnsi" w:cstheme="minorHAnsi"/>
                <w:bCs/>
                <w:noProof/>
                <w:color w:val="000000" w:themeColor="text1"/>
                <w:sz w:val="22"/>
                <w:szCs w:val="22"/>
              </w:rPr>
            </w:pPr>
            <w:r w:rsidRPr="00EF6962">
              <w:rPr>
                <w:rFonts w:asciiTheme="minorHAnsi" w:eastAsia="Calibri" w:hAnsiTheme="minorHAnsi" w:cstheme="minorHAnsi"/>
                <w:bCs/>
                <w:noProof/>
                <w:color w:val="000000" w:themeColor="text1"/>
                <w:sz w:val="22"/>
                <w:szCs w:val="22"/>
              </w:rPr>
              <w:t>1.2 specific objective</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373828AF" w14:textId="77777777" w:rsidR="004F32B2" w:rsidRPr="00EF6962" w:rsidRDefault="004F32B2" w:rsidP="00932EBC">
            <w:pPr>
              <w:spacing w:after="60" w:line="276" w:lineRule="auto"/>
              <w:jc w:val="center"/>
              <w:rPr>
                <w:rFonts w:asciiTheme="minorHAnsi" w:eastAsia="Calibri" w:hAnsiTheme="minorHAnsi" w:cstheme="minorHAnsi"/>
                <w:noProof/>
                <w:color w:val="000000" w:themeColor="text1"/>
                <w:sz w:val="22"/>
                <w:szCs w:val="22"/>
              </w:rPr>
            </w:pPr>
          </w:p>
          <w:p w14:paraId="007D8C82" w14:textId="77777777" w:rsidR="004F32B2" w:rsidRPr="00EF6962" w:rsidRDefault="004F32B2" w:rsidP="00932EBC">
            <w:pPr>
              <w:spacing w:after="60" w:line="276" w:lineRule="auto"/>
              <w:jc w:val="center"/>
              <w:rPr>
                <w:rFonts w:asciiTheme="minorHAnsi" w:eastAsia="Calibri" w:hAnsiTheme="minorHAnsi" w:cstheme="minorHAnsi"/>
                <w:noProof/>
                <w:color w:val="000000" w:themeColor="text1"/>
                <w:sz w:val="22"/>
                <w:szCs w:val="22"/>
              </w:rPr>
            </w:pPr>
          </w:p>
        </w:tc>
      </w:tr>
      <w:tr w:rsidR="00C2662F" w:rsidRPr="00EF6962" w14:paraId="7D5B17E3"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418A84DC" w14:textId="77777777" w:rsidR="004F32B2" w:rsidRPr="00EF6962" w:rsidRDefault="004F32B2" w:rsidP="00932EBC">
            <w:pPr>
              <w:spacing w:after="60" w:line="276" w:lineRule="auto"/>
              <w:rPr>
                <w:rFonts w:asciiTheme="minorHAnsi" w:eastAsia="Calibri" w:hAnsiTheme="minorHAnsi" w:cstheme="minorHAnsi"/>
                <w:bCs/>
                <w:noProof/>
                <w:color w:val="000000" w:themeColor="text1"/>
                <w:sz w:val="22"/>
                <w:szCs w:val="22"/>
              </w:rPr>
            </w:pPr>
            <w:r w:rsidRPr="00EF6962">
              <w:rPr>
                <w:rFonts w:asciiTheme="minorHAnsi" w:eastAsia="Calibri" w:hAnsiTheme="minorHAnsi" w:cstheme="minorHAnsi"/>
                <w:bCs/>
                <w:noProof/>
                <w:color w:val="000000" w:themeColor="text1"/>
                <w:sz w:val="22"/>
                <w:szCs w:val="22"/>
              </w:rPr>
              <w:t xml:space="preserve">1.3 Conditions to be fulfilled or results to be achieved </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7A17C7DB" w14:textId="77777777" w:rsidR="004F32B2" w:rsidRPr="00EF6962" w:rsidRDefault="004F32B2" w:rsidP="00932EBC">
            <w:pPr>
              <w:spacing w:after="60" w:line="276" w:lineRule="auto"/>
              <w:jc w:val="center"/>
              <w:rPr>
                <w:rFonts w:asciiTheme="minorHAnsi" w:eastAsia="Calibri" w:hAnsiTheme="minorHAnsi" w:cstheme="minorHAnsi"/>
                <w:noProof/>
                <w:color w:val="000000" w:themeColor="text1"/>
                <w:sz w:val="22"/>
                <w:szCs w:val="22"/>
              </w:rPr>
            </w:pPr>
          </w:p>
        </w:tc>
      </w:tr>
      <w:tr w:rsidR="00C2662F" w:rsidRPr="00EF6962" w14:paraId="565579E1"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2AB05F12" w14:textId="77777777" w:rsidR="004F32B2" w:rsidRPr="00EF6962" w:rsidRDefault="004F32B2" w:rsidP="00932EBC">
            <w:pPr>
              <w:spacing w:after="60" w:line="276" w:lineRule="auto"/>
              <w:rPr>
                <w:rFonts w:asciiTheme="minorHAnsi" w:eastAsia="Calibri" w:hAnsiTheme="minorHAnsi" w:cstheme="minorHAnsi"/>
                <w:bCs/>
                <w:noProof/>
                <w:color w:val="000000" w:themeColor="text1"/>
                <w:sz w:val="22"/>
                <w:szCs w:val="22"/>
              </w:rPr>
            </w:pPr>
            <w:r w:rsidRPr="00EF6962">
              <w:rPr>
                <w:rFonts w:asciiTheme="minorHAnsi" w:eastAsia="Calibri" w:hAnsiTheme="minorHAnsi" w:cstheme="minorHAnsi"/>
                <w:bCs/>
                <w:noProof/>
                <w:color w:val="000000" w:themeColor="text1"/>
                <w:sz w:val="22"/>
                <w:szCs w:val="22"/>
              </w:rPr>
              <w:t>1.4 Deadline for fulfilment of conditions or results to be achieved</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4B3BF5E7" w14:textId="77777777" w:rsidR="004F32B2" w:rsidRPr="00EF6962" w:rsidRDefault="004F32B2" w:rsidP="00932EBC">
            <w:pPr>
              <w:spacing w:after="60" w:line="276" w:lineRule="auto"/>
              <w:jc w:val="center"/>
              <w:rPr>
                <w:rFonts w:asciiTheme="minorHAnsi" w:eastAsia="Calibri" w:hAnsiTheme="minorHAnsi" w:cstheme="minorHAnsi"/>
                <w:noProof/>
                <w:color w:val="000000" w:themeColor="text1"/>
                <w:sz w:val="22"/>
                <w:szCs w:val="22"/>
              </w:rPr>
            </w:pPr>
          </w:p>
        </w:tc>
      </w:tr>
      <w:tr w:rsidR="00C2662F" w:rsidRPr="00EF6962" w14:paraId="1D8EDA6F"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28319A36" w14:textId="77777777" w:rsidR="004F32B2" w:rsidRPr="00EF6962" w:rsidRDefault="004F32B2" w:rsidP="00932EBC">
            <w:pPr>
              <w:spacing w:after="60" w:line="276" w:lineRule="auto"/>
              <w:rPr>
                <w:rFonts w:asciiTheme="minorHAnsi" w:eastAsia="Calibri" w:hAnsiTheme="minorHAnsi" w:cstheme="minorHAnsi"/>
                <w:bCs/>
                <w:noProof/>
                <w:color w:val="000000" w:themeColor="text1"/>
                <w:sz w:val="22"/>
                <w:szCs w:val="22"/>
              </w:rPr>
            </w:pPr>
            <w:r w:rsidRPr="00EF6962">
              <w:rPr>
                <w:rFonts w:asciiTheme="minorHAnsi" w:eastAsia="Calibri" w:hAnsiTheme="minorHAnsi" w:cstheme="minorHAnsi"/>
                <w:bCs/>
                <w:noProof/>
                <w:color w:val="000000" w:themeColor="text1"/>
                <w:sz w:val="22"/>
                <w:szCs w:val="22"/>
              </w:rPr>
              <w:t>1.5 Indicator definition</w:t>
            </w:r>
            <w:r w:rsidRPr="00EF6962">
              <w:rPr>
                <w:rFonts w:asciiTheme="minorHAnsi" w:eastAsia="Calibri" w:hAnsiTheme="minorHAnsi" w:cstheme="minorHAnsi"/>
                <w:noProof/>
                <w:color w:val="000000" w:themeColor="text1"/>
                <w:sz w:val="22"/>
                <w:szCs w:val="22"/>
              </w:rPr>
              <w:t xml:space="preserve"> for deliverables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11F5CB8F" w14:textId="77777777" w:rsidR="004F32B2" w:rsidRPr="00EF6962" w:rsidRDefault="004F32B2" w:rsidP="00932EBC">
            <w:pPr>
              <w:spacing w:after="60" w:line="276" w:lineRule="auto"/>
              <w:rPr>
                <w:rFonts w:asciiTheme="minorHAnsi" w:eastAsia="Calibri" w:hAnsiTheme="minorHAnsi" w:cstheme="minorHAnsi"/>
                <w:noProof/>
                <w:color w:val="000000" w:themeColor="text1"/>
                <w:sz w:val="22"/>
                <w:szCs w:val="22"/>
              </w:rPr>
            </w:pPr>
          </w:p>
        </w:tc>
      </w:tr>
      <w:tr w:rsidR="00C2662F" w:rsidRPr="00EF6962" w14:paraId="174AB583"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0C5E919E" w14:textId="77777777" w:rsidR="004F32B2" w:rsidRPr="00EF6962" w:rsidRDefault="004F32B2" w:rsidP="00932EBC">
            <w:pPr>
              <w:spacing w:after="60" w:line="276" w:lineRule="auto"/>
              <w:rPr>
                <w:rFonts w:asciiTheme="minorHAnsi" w:eastAsia="Calibri" w:hAnsiTheme="minorHAnsi" w:cstheme="minorHAnsi"/>
                <w:bCs/>
                <w:noProof/>
                <w:color w:val="000000" w:themeColor="text1"/>
                <w:sz w:val="22"/>
                <w:szCs w:val="22"/>
              </w:rPr>
            </w:pPr>
            <w:r w:rsidRPr="00EF6962">
              <w:rPr>
                <w:rFonts w:asciiTheme="minorHAnsi" w:eastAsia="Calibri" w:hAnsiTheme="minorHAnsi" w:cstheme="minorHAnsi"/>
                <w:bCs/>
                <w:noProof/>
                <w:color w:val="000000" w:themeColor="text1"/>
                <w:sz w:val="22"/>
                <w:szCs w:val="22"/>
              </w:rPr>
              <w:t xml:space="preserve">1.6 </w:t>
            </w:r>
            <w:r w:rsidRPr="00EF6962">
              <w:rPr>
                <w:rFonts w:asciiTheme="minorHAnsi" w:eastAsia="Calibri" w:hAnsiTheme="minorHAnsi" w:cstheme="minorHAnsi"/>
                <w:noProof/>
                <w:color w:val="000000" w:themeColor="text1"/>
                <w:sz w:val="22"/>
                <w:szCs w:val="22"/>
              </w:rPr>
              <w:t>Unit of measurement for indicator for deliverables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23052434" w14:textId="77777777" w:rsidR="004F32B2" w:rsidRPr="00EF6962" w:rsidRDefault="004F32B2" w:rsidP="00932EBC">
            <w:pPr>
              <w:spacing w:after="60" w:line="276" w:lineRule="auto"/>
              <w:jc w:val="center"/>
              <w:rPr>
                <w:rFonts w:asciiTheme="minorHAnsi" w:eastAsia="Calibri" w:hAnsiTheme="minorHAnsi" w:cstheme="minorHAnsi"/>
                <w:noProof/>
                <w:color w:val="000000" w:themeColor="text1"/>
                <w:sz w:val="22"/>
                <w:szCs w:val="22"/>
              </w:rPr>
            </w:pPr>
          </w:p>
        </w:tc>
      </w:tr>
      <w:tr w:rsidR="00EF6962" w:rsidRPr="00EF6962" w14:paraId="2E1F1126" w14:textId="77777777" w:rsidTr="004F32B2">
        <w:trPr>
          <w:trHeight w:val="360"/>
        </w:trPr>
        <w:tc>
          <w:tcPr>
            <w:tcW w:w="4095" w:type="dxa"/>
            <w:vMerge w:val="restart"/>
            <w:tcBorders>
              <w:top w:val="single" w:sz="4" w:space="0" w:color="auto"/>
              <w:left w:val="single" w:sz="4" w:space="0" w:color="auto"/>
              <w:bottom w:val="single" w:sz="4" w:space="0" w:color="auto"/>
              <w:right w:val="single" w:sz="4" w:space="0" w:color="auto"/>
            </w:tcBorders>
            <w:noWrap/>
            <w:vAlign w:val="center"/>
            <w:hideMark/>
          </w:tcPr>
          <w:p w14:paraId="2822152B" w14:textId="77777777" w:rsidR="004F32B2" w:rsidRPr="00EF6962" w:rsidRDefault="004F32B2" w:rsidP="00932EBC">
            <w:pPr>
              <w:spacing w:after="60" w:line="276" w:lineRule="auto"/>
              <w:rPr>
                <w:rFonts w:asciiTheme="minorHAnsi" w:eastAsia="Calibri" w:hAnsiTheme="minorHAnsi" w:cstheme="minorHAnsi"/>
                <w:bCs/>
                <w:noProof/>
                <w:color w:val="000000" w:themeColor="text1"/>
                <w:sz w:val="22"/>
                <w:szCs w:val="22"/>
              </w:rPr>
            </w:pPr>
            <w:r w:rsidRPr="00EF6962">
              <w:rPr>
                <w:rFonts w:asciiTheme="minorHAnsi" w:eastAsia="Calibri" w:hAnsiTheme="minorHAnsi" w:cstheme="minorHAnsi"/>
                <w:bCs/>
                <w:noProof/>
                <w:color w:val="000000" w:themeColor="text1"/>
                <w:sz w:val="22"/>
                <w:szCs w:val="22"/>
              </w:rPr>
              <w:t xml:space="preserve">1.7 Intermediate deliverables (if applicable) triggering reimbursement by </w:t>
            </w:r>
            <w:r w:rsidRPr="00EF6962">
              <w:rPr>
                <w:rFonts w:asciiTheme="minorHAnsi" w:eastAsia="Calibri" w:hAnsiTheme="minorHAnsi" w:cstheme="minorHAnsi"/>
                <w:bCs/>
                <w:noProof/>
                <w:color w:val="000000" w:themeColor="text1"/>
                <w:sz w:val="22"/>
                <w:szCs w:val="22"/>
              </w:rPr>
              <w:lastRenderedPageBreak/>
              <w:t>the Commission with schedule for reimbursements</w:t>
            </w:r>
          </w:p>
        </w:tc>
        <w:tc>
          <w:tcPr>
            <w:tcW w:w="2280" w:type="dxa"/>
            <w:tcBorders>
              <w:top w:val="single" w:sz="4" w:space="0" w:color="auto"/>
              <w:left w:val="single" w:sz="4" w:space="0" w:color="auto"/>
              <w:bottom w:val="single" w:sz="4" w:space="0" w:color="auto"/>
              <w:right w:val="single" w:sz="4" w:space="0" w:color="auto"/>
            </w:tcBorders>
            <w:vAlign w:val="center"/>
            <w:hideMark/>
          </w:tcPr>
          <w:p w14:paraId="3E92DD66" w14:textId="77777777" w:rsidR="004F32B2" w:rsidRPr="00EF6962" w:rsidRDefault="004F32B2" w:rsidP="00932EBC">
            <w:pPr>
              <w:spacing w:after="60"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lastRenderedPageBreak/>
              <w:t xml:space="preserve">Intermediate deliverables </w:t>
            </w:r>
          </w:p>
        </w:tc>
        <w:tc>
          <w:tcPr>
            <w:tcW w:w="1474" w:type="dxa"/>
            <w:tcBorders>
              <w:top w:val="single" w:sz="4" w:space="0" w:color="auto"/>
              <w:left w:val="single" w:sz="4" w:space="0" w:color="auto"/>
              <w:bottom w:val="single" w:sz="4" w:space="0" w:color="auto"/>
              <w:right w:val="single" w:sz="4" w:space="0" w:color="auto"/>
            </w:tcBorders>
            <w:vAlign w:val="center"/>
            <w:hideMark/>
          </w:tcPr>
          <w:p w14:paraId="23447689" w14:textId="77777777" w:rsidR="004F32B2" w:rsidRPr="00EF6962" w:rsidRDefault="004F32B2" w:rsidP="00932EBC">
            <w:pPr>
              <w:spacing w:after="60"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Date</w:t>
            </w:r>
          </w:p>
        </w:tc>
        <w:tc>
          <w:tcPr>
            <w:tcW w:w="1097" w:type="dxa"/>
            <w:tcBorders>
              <w:top w:val="single" w:sz="4" w:space="0" w:color="auto"/>
              <w:left w:val="single" w:sz="4" w:space="0" w:color="auto"/>
              <w:bottom w:val="single" w:sz="4" w:space="0" w:color="auto"/>
              <w:right w:val="single" w:sz="4" w:space="0" w:color="auto"/>
            </w:tcBorders>
            <w:vAlign w:val="center"/>
            <w:hideMark/>
          </w:tcPr>
          <w:p w14:paraId="14842F80" w14:textId="77777777" w:rsidR="004F32B2" w:rsidRPr="00EF6962" w:rsidRDefault="004F32B2" w:rsidP="00932EBC">
            <w:pPr>
              <w:spacing w:after="60" w:line="276" w:lineRule="auto"/>
              <w:jc w:val="center"/>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Amounts</w:t>
            </w:r>
          </w:p>
        </w:tc>
      </w:tr>
      <w:tr w:rsidR="00EF6962" w:rsidRPr="00EF6962" w14:paraId="0C51072A" w14:textId="77777777" w:rsidTr="004F32B2">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E1BBDD" w14:textId="77777777" w:rsidR="004F32B2" w:rsidRPr="00EF6962" w:rsidRDefault="004F32B2" w:rsidP="00932EBC">
            <w:pPr>
              <w:spacing w:line="276" w:lineRule="auto"/>
              <w:rPr>
                <w:rFonts w:asciiTheme="minorHAnsi" w:eastAsia="Calibri" w:hAnsiTheme="minorHAnsi" w:cstheme="minorHAnsi"/>
                <w:bCs/>
                <w:noProof/>
                <w:color w:val="000000" w:themeColor="text1"/>
                <w:sz w:val="22"/>
                <w:szCs w:val="22"/>
              </w:rPr>
            </w:pPr>
          </w:p>
        </w:tc>
        <w:tc>
          <w:tcPr>
            <w:tcW w:w="2280" w:type="dxa"/>
            <w:tcBorders>
              <w:top w:val="single" w:sz="4" w:space="0" w:color="auto"/>
              <w:left w:val="single" w:sz="4" w:space="0" w:color="auto"/>
              <w:bottom w:val="single" w:sz="4" w:space="0" w:color="auto"/>
              <w:right w:val="single" w:sz="4" w:space="0" w:color="auto"/>
            </w:tcBorders>
            <w:vAlign w:val="center"/>
          </w:tcPr>
          <w:p w14:paraId="06F0FE0E" w14:textId="77777777" w:rsidR="004F32B2" w:rsidRPr="00EF6962" w:rsidRDefault="004F32B2" w:rsidP="00932EBC">
            <w:pPr>
              <w:spacing w:after="60" w:line="276" w:lineRule="auto"/>
              <w:jc w:val="center"/>
              <w:rPr>
                <w:rFonts w:asciiTheme="minorHAnsi" w:eastAsia="Calibri" w:hAnsiTheme="minorHAnsi" w:cstheme="minorHAnsi"/>
                <w:noProof/>
                <w:color w:val="000000" w:themeColor="text1"/>
                <w:sz w:val="22"/>
                <w:szCs w:val="22"/>
              </w:rPr>
            </w:pPr>
          </w:p>
        </w:tc>
        <w:tc>
          <w:tcPr>
            <w:tcW w:w="1474" w:type="dxa"/>
            <w:tcBorders>
              <w:top w:val="single" w:sz="4" w:space="0" w:color="auto"/>
              <w:left w:val="single" w:sz="4" w:space="0" w:color="auto"/>
              <w:bottom w:val="single" w:sz="4" w:space="0" w:color="auto"/>
              <w:right w:val="single" w:sz="4" w:space="0" w:color="auto"/>
            </w:tcBorders>
            <w:vAlign w:val="center"/>
          </w:tcPr>
          <w:p w14:paraId="664F20CC" w14:textId="77777777" w:rsidR="004F32B2" w:rsidRPr="00EF6962" w:rsidRDefault="004F32B2" w:rsidP="00932EBC">
            <w:pPr>
              <w:spacing w:after="60" w:line="276" w:lineRule="auto"/>
              <w:jc w:val="center"/>
              <w:rPr>
                <w:rFonts w:asciiTheme="minorHAnsi" w:eastAsia="Calibri" w:hAnsiTheme="minorHAnsi" w:cstheme="minorHAnsi"/>
                <w:noProof/>
                <w:color w:val="000000" w:themeColor="text1"/>
                <w:sz w:val="22"/>
                <w:szCs w:val="22"/>
              </w:rPr>
            </w:pPr>
          </w:p>
        </w:tc>
        <w:tc>
          <w:tcPr>
            <w:tcW w:w="1097" w:type="dxa"/>
            <w:tcBorders>
              <w:top w:val="single" w:sz="4" w:space="0" w:color="auto"/>
              <w:left w:val="single" w:sz="4" w:space="0" w:color="auto"/>
              <w:bottom w:val="single" w:sz="4" w:space="0" w:color="auto"/>
              <w:right w:val="single" w:sz="4" w:space="0" w:color="auto"/>
            </w:tcBorders>
            <w:vAlign w:val="center"/>
          </w:tcPr>
          <w:p w14:paraId="04AA176B" w14:textId="77777777" w:rsidR="004F32B2" w:rsidRPr="00EF6962" w:rsidRDefault="004F32B2" w:rsidP="00932EBC">
            <w:pPr>
              <w:spacing w:after="60" w:line="276" w:lineRule="auto"/>
              <w:jc w:val="center"/>
              <w:rPr>
                <w:rFonts w:asciiTheme="minorHAnsi" w:eastAsia="Calibri" w:hAnsiTheme="minorHAnsi" w:cstheme="minorHAnsi"/>
                <w:noProof/>
                <w:color w:val="000000" w:themeColor="text1"/>
                <w:sz w:val="22"/>
                <w:szCs w:val="22"/>
              </w:rPr>
            </w:pPr>
          </w:p>
        </w:tc>
      </w:tr>
      <w:tr w:rsidR="00C2662F" w:rsidRPr="00EF6962" w14:paraId="32C97A9C" w14:textId="77777777" w:rsidTr="004F32B2">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8C9EF1" w14:textId="77777777" w:rsidR="004F32B2" w:rsidRPr="00EF6962" w:rsidRDefault="004F32B2" w:rsidP="00932EBC">
            <w:pPr>
              <w:spacing w:line="276" w:lineRule="auto"/>
              <w:rPr>
                <w:rFonts w:asciiTheme="minorHAnsi" w:eastAsia="Calibri" w:hAnsiTheme="minorHAnsi" w:cstheme="minorHAnsi"/>
                <w:bCs/>
                <w:noProof/>
                <w:color w:val="000000" w:themeColor="text1"/>
                <w:sz w:val="22"/>
                <w:szCs w:val="22"/>
              </w:rPr>
            </w:pPr>
          </w:p>
        </w:tc>
        <w:tc>
          <w:tcPr>
            <w:tcW w:w="2280" w:type="dxa"/>
            <w:tcBorders>
              <w:top w:val="single" w:sz="4" w:space="0" w:color="auto"/>
              <w:left w:val="single" w:sz="4" w:space="0" w:color="auto"/>
              <w:bottom w:val="single" w:sz="4" w:space="0" w:color="auto"/>
              <w:right w:val="single" w:sz="4" w:space="0" w:color="auto"/>
            </w:tcBorders>
            <w:vAlign w:val="center"/>
          </w:tcPr>
          <w:p w14:paraId="7CBA3E5E" w14:textId="77777777" w:rsidR="004F32B2" w:rsidRPr="00EF6962" w:rsidRDefault="004F32B2" w:rsidP="00932EBC">
            <w:pPr>
              <w:spacing w:after="60" w:line="276" w:lineRule="auto"/>
              <w:jc w:val="center"/>
              <w:rPr>
                <w:rFonts w:asciiTheme="minorHAnsi" w:eastAsia="Calibri" w:hAnsiTheme="minorHAnsi" w:cstheme="minorHAnsi"/>
                <w:noProof/>
                <w:color w:val="000000" w:themeColor="text1"/>
                <w:sz w:val="22"/>
                <w:szCs w:val="22"/>
              </w:rPr>
            </w:pPr>
          </w:p>
        </w:tc>
        <w:tc>
          <w:tcPr>
            <w:tcW w:w="1474" w:type="dxa"/>
            <w:tcBorders>
              <w:top w:val="single" w:sz="4" w:space="0" w:color="auto"/>
              <w:left w:val="single" w:sz="4" w:space="0" w:color="auto"/>
              <w:bottom w:val="single" w:sz="4" w:space="0" w:color="auto"/>
              <w:right w:val="single" w:sz="4" w:space="0" w:color="auto"/>
            </w:tcBorders>
            <w:vAlign w:val="center"/>
          </w:tcPr>
          <w:p w14:paraId="0FF78C8B" w14:textId="77777777" w:rsidR="004F32B2" w:rsidRPr="00EF6962" w:rsidRDefault="004F32B2" w:rsidP="00932EBC">
            <w:pPr>
              <w:spacing w:after="60" w:line="276" w:lineRule="auto"/>
              <w:jc w:val="center"/>
              <w:rPr>
                <w:rFonts w:asciiTheme="minorHAnsi" w:eastAsia="Calibri" w:hAnsiTheme="minorHAnsi" w:cstheme="minorHAnsi"/>
                <w:noProof/>
                <w:color w:val="000000" w:themeColor="text1"/>
                <w:sz w:val="22"/>
                <w:szCs w:val="22"/>
              </w:rPr>
            </w:pPr>
          </w:p>
        </w:tc>
        <w:tc>
          <w:tcPr>
            <w:tcW w:w="1097" w:type="dxa"/>
            <w:tcBorders>
              <w:top w:val="single" w:sz="4" w:space="0" w:color="auto"/>
              <w:left w:val="single" w:sz="4" w:space="0" w:color="auto"/>
              <w:bottom w:val="single" w:sz="4" w:space="0" w:color="auto"/>
              <w:right w:val="single" w:sz="4" w:space="0" w:color="auto"/>
            </w:tcBorders>
            <w:vAlign w:val="center"/>
          </w:tcPr>
          <w:p w14:paraId="26D775A8" w14:textId="77777777" w:rsidR="004F32B2" w:rsidRPr="00EF6962" w:rsidRDefault="004F32B2" w:rsidP="00932EBC">
            <w:pPr>
              <w:spacing w:after="60" w:line="276" w:lineRule="auto"/>
              <w:jc w:val="center"/>
              <w:rPr>
                <w:rFonts w:asciiTheme="minorHAnsi" w:eastAsia="Calibri" w:hAnsiTheme="minorHAnsi" w:cstheme="minorHAnsi"/>
                <w:noProof/>
                <w:color w:val="000000" w:themeColor="text1"/>
                <w:sz w:val="22"/>
                <w:szCs w:val="22"/>
              </w:rPr>
            </w:pPr>
          </w:p>
        </w:tc>
      </w:tr>
      <w:tr w:rsidR="00C2662F" w:rsidRPr="00EF6962" w14:paraId="6F4CA710"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76717E92" w14:textId="77777777" w:rsidR="004F32B2" w:rsidRPr="00EF6962" w:rsidRDefault="004F32B2" w:rsidP="00932EBC">
            <w:pPr>
              <w:spacing w:after="60" w:line="276" w:lineRule="auto"/>
              <w:rPr>
                <w:rFonts w:asciiTheme="minorHAnsi" w:eastAsia="Calibri" w:hAnsiTheme="minorHAnsi" w:cstheme="minorHAnsi"/>
                <w:bCs/>
                <w:noProof/>
                <w:color w:val="000000" w:themeColor="text1"/>
                <w:sz w:val="22"/>
                <w:szCs w:val="22"/>
              </w:rPr>
            </w:pPr>
            <w:r w:rsidRPr="00EF6962">
              <w:rPr>
                <w:rFonts w:asciiTheme="minorHAnsi" w:eastAsia="Calibri" w:hAnsiTheme="minorHAnsi" w:cstheme="minorHAnsi"/>
                <w:bCs/>
                <w:noProof/>
                <w:color w:val="000000" w:themeColor="text1"/>
                <w:sz w:val="22"/>
                <w:szCs w:val="22"/>
              </w:rPr>
              <w:t>1.8 Total amount (including EU and national funding)</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7B11A750" w14:textId="77777777" w:rsidR="004F32B2" w:rsidRPr="00EF6962" w:rsidRDefault="004F32B2" w:rsidP="00932EBC">
            <w:pPr>
              <w:spacing w:after="60" w:line="276" w:lineRule="auto"/>
              <w:jc w:val="center"/>
              <w:rPr>
                <w:rFonts w:asciiTheme="minorHAnsi" w:eastAsia="Calibri" w:hAnsiTheme="minorHAnsi" w:cstheme="minorHAnsi"/>
                <w:noProof/>
                <w:color w:val="000000" w:themeColor="text1"/>
                <w:sz w:val="22"/>
                <w:szCs w:val="22"/>
              </w:rPr>
            </w:pPr>
          </w:p>
        </w:tc>
      </w:tr>
      <w:tr w:rsidR="00C2662F" w:rsidRPr="00EF6962" w14:paraId="7FB1EB71"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6AB20C84" w14:textId="77777777" w:rsidR="004F32B2" w:rsidRPr="00EF6962" w:rsidRDefault="004F32B2" w:rsidP="00932EBC">
            <w:pPr>
              <w:spacing w:after="60" w:line="276" w:lineRule="auto"/>
              <w:rPr>
                <w:rFonts w:asciiTheme="minorHAnsi" w:eastAsia="Calibri" w:hAnsiTheme="minorHAnsi" w:cstheme="minorHAnsi"/>
                <w:bCs/>
                <w:noProof/>
                <w:color w:val="000000" w:themeColor="text1"/>
                <w:sz w:val="22"/>
                <w:szCs w:val="22"/>
              </w:rPr>
            </w:pPr>
            <w:r w:rsidRPr="00EF6962">
              <w:rPr>
                <w:rFonts w:asciiTheme="minorHAnsi" w:eastAsia="Calibri" w:hAnsiTheme="minorHAnsi" w:cstheme="minorHAnsi"/>
                <w:bCs/>
                <w:noProof/>
                <w:color w:val="000000" w:themeColor="text1"/>
                <w:sz w:val="22"/>
                <w:szCs w:val="22"/>
              </w:rPr>
              <w:t>1.9 Adjustment(s) method</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4B971FF6" w14:textId="77777777" w:rsidR="004F32B2" w:rsidRPr="00EF6962" w:rsidRDefault="004F32B2" w:rsidP="00932EBC">
            <w:pPr>
              <w:spacing w:after="60" w:line="276" w:lineRule="auto"/>
              <w:jc w:val="center"/>
              <w:rPr>
                <w:rFonts w:asciiTheme="minorHAnsi" w:eastAsia="Calibri" w:hAnsiTheme="minorHAnsi" w:cstheme="minorHAnsi"/>
                <w:i/>
                <w:noProof/>
                <w:color w:val="000000" w:themeColor="text1"/>
                <w:sz w:val="22"/>
                <w:szCs w:val="22"/>
              </w:rPr>
            </w:pPr>
          </w:p>
        </w:tc>
      </w:tr>
      <w:tr w:rsidR="00C2662F" w:rsidRPr="00EF6962" w14:paraId="1C874BD3"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tcPr>
          <w:p w14:paraId="67A24E67" w14:textId="77777777" w:rsidR="004F32B2" w:rsidRPr="00EF6962" w:rsidRDefault="004F32B2" w:rsidP="00932EBC">
            <w:pPr>
              <w:spacing w:after="60"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bCs/>
                <w:noProof/>
                <w:color w:val="000000" w:themeColor="text1"/>
                <w:sz w:val="22"/>
                <w:szCs w:val="22"/>
              </w:rPr>
              <w:t xml:space="preserve">1.10 </w:t>
            </w:r>
            <w:r w:rsidRPr="00EF6962">
              <w:rPr>
                <w:rFonts w:asciiTheme="minorHAnsi" w:eastAsia="Calibri" w:hAnsiTheme="minorHAnsi" w:cstheme="minorHAnsi"/>
                <w:noProof/>
                <w:color w:val="000000" w:themeColor="text1"/>
                <w:sz w:val="22"/>
                <w:szCs w:val="22"/>
              </w:rPr>
              <w:t>Verification of the achievement of the result or condition (and where relevant, the intermediate deliverables)</w:t>
            </w:r>
          </w:p>
          <w:p w14:paraId="58A6A51A" w14:textId="77777777" w:rsidR="004F32B2" w:rsidRPr="00EF6962" w:rsidRDefault="004F32B2" w:rsidP="00932EBC">
            <w:pPr>
              <w:spacing w:after="60"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 describe what document(s) will be used to verify the achievement of the result or condition</w:t>
            </w:r>
          </w:p>
          <w:p w14:paraId="0C18AE91" w14:textId="77777777" w:rsidR="004F32B2" w:rsidRPr="00EF6962" w:rsidRDefault="004F32B2" w:rsidP="00932EBC">
            <w:pPr>
              <w:spacing w:after="60"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 describe what will be checked during management verifications (including on-the-spot), and by whom.</w:t>
            </w:r>
          </w:p>
          <w:p w14:paraId="29ED952B" w14:textId="77777777" w:rsidR="004F32B2" w:rsidRPr="00EF6962" w:rsidRDefault="004F32B2" w:rsidP="00932EBC">
            <w:pPr>
              <w:spacing w:after="60"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 xml:space="preserve">- describe what are the arrangements to collect and store the data/documents  </w:t>
            </w:r>
          </w:p>
          <w:p w14:paraId="1A8057B5" w14:textId="77777777" w:rsidR="004F32B2" w:rsidRPr="00EF6962" w:rsidRDefault="004F32B2" w:rsidP="00932EBC">
            <w:pPr>
              <w:spacing w:after="60" w:line="276" w:lineRule="auto"/>
              <w:rPr>
                <w:rFonts w:asciiTheme="minorHAnsi" w:eastAsia="Calibri" w:hAnsiTheme="minorHAnsi" w:cstheme="minorHAnsi"/>
                <w:bCs/>
                <w:noProof/>
                <w:color w:val="000000" w:themeColor="text1"/>
                <w:sz w:val="22"/>
                <w:szCs w:val="22"/>
              </w:rPr>
            </w:pP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48B1805D" w14:textId="77777777" w:rsidR="004F32B2" w:rsidRPr="00EF6962" w:rsidRDefault="004F32B2" w:rsidP="00932EBC">
            <w:pPr>
              <w:spacing w:after="60" w:line="276" w:lineRule="auto"/>
              <w:jc w:val="center"/>
              <w:rPr>
                <w:rFonts w:asciiTheme="minorHAnsi" w:eastAsia="Calibri" w:hAnsiTheme="minorHAnsi" w:cstheme="minorHAnsi"/>
                <w:noProof/>
                <w:color w:val="000000" w:themeColor="text1"/>
                <w:sz w:val="22"/>
                <w:szCs w:val="22"/>
              </w:rPr>
            </w:pPr>
          </w:p>
          <w:p w14:paraId="5C963FCF" w14:textId="77777777" w:rsidR="004F32B2" w:rsidRPr="00EF6962" w:rsidRDefault="004F32B2" w:rsidP="00932EBC">
            <w:pPr>
              <w:spacing w:after="60" w:line="276" w:lineRule="auto"/>
              <w:jc w:val="center"/>
              <w:rPr>
                <w:rFonts w:asciiTheme="minorHAnsi" w:eastAsia="Calibri" w:hAnsiTheme="minorHAnsi" w:cstheme="minorHAnsi"/>
                <w:noProof/>
                <w:color w:val="000000" w:themeColor="text1"/>
                <w:sz w:val="22"/>
                <w:szCs w:val="22"/>
              </w:rPr>
            </w:pPr>
          </w:p>
          <w:p w14:paraId="0B1AC1BE" w14:textId="77777777" w:rsidR="004F32B2" w:rsidRPr="00EF6962" w:rsidRDefault="004F32B2" w:rsidP="00932EBC">
            <w:pPr>
              <w:spacing w:after="60" w:line="276" w:lineRule="auto"/>
              <w:jc w:val="center"/>
              <w:rPr>
                <w:rFonts w:asciiTheme="minorHAnsi" w:eastAsia="Calibri" w:hAnsiTheme="minorHAnsi" w:cstheme="minorHAnsi"/>
                <w:noProof/>
                <w:color w:val="000000" w:themeColor="text1"/>
                <w:sz w:val="22"/>
                <w:szCs w:val="22"/>
              </w:rPr>
            </w:pPr>
          </w:p>
        </w:tc>
      </w:tr>
      <w:tr w:rsidR="00C2662F" w:rsidRPr="00EF6962" w14:paraId="10FB6164"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0D74A12B" w14:textId="77777777" w:rsidR="004F32B2" w:rsidRPr="00EF6962" w:rsidRDefault="004F32B2" w:rsidP="00932EBC">
            <w:pPr>
              <w:spacing w:after="60" w:line="276" w:lineRule="auto"/>
              <w:rPr>
                <w:rFonts w:asciiTheme="minorHAnsi" w:eastAsia="Calibri" w:hAnsiTheme="minorHAnsi" w:cstheme="minorHAnsi"/>
                <w:noProof/>
                <w:color w:val="000000" w:themeColor="text1"/>
                <w:sz w:val="22"/>
                <w:szCs w:val="22"/>
              </w:rPr>
            </w:pPr>
            <w:r w:rsidRPr="00EF6962">
              <w:rPr>
                <w:rFonts w:asciiTheme="minorHAnsi" w:eastAsia="Calibri" w:hAnsiTheme="minorHAnsi" w:cstheme="minorHAnsi"/>
                <w:noProof/>
                <w:color w:val="000000" w:themeColor="text1"/>
                <w:sz w:val="22"/>
                <w:szCs w:val="22"/>
              </w:rPr>
              <w:t>1.10a Use of grants in the form of financing not linked to costs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4E5794FC" w14:textId="77777777" w:rsidR="004F32B2" w:rsidRPr="00EF6962" w:rsidRDefault="004F32B2" w:rsidP="00932EBC">
            <w:pPr>
              <w:spacing w:after="60" w:line="276" w:lineRule="auto"/>
              <w:jc w:val="center"/>
              <w:rPr>
                <w:rFonts w:asciiTheme="minorHAnsi" w:eastAsia="Calibri" w:hAnsiTheme="minorHAnsi" w:cstheme="minorHAnsi"/>
                <w:b/>
                <w:noProof/>
                <w:color w:val="000000" w:themeColor="text1"/>
                <w:sz w:val="22"/>
                <w:szCs w:val="22"/>
                <w:u w:val="single"/>
              </w:rPr>
            </w:pPr>
          </w:p>
        </w:tc>
      </w:tr>
      <w:tr w:rsidR="00C2662F" w:rsidRPr="00EF6962" w14:paraId="479DA586"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16D3E4A4" w14:textId="77777777" w:rsidR="004F32B2" w:rsidRPr="00EF6962" w:rsidRDefault="004F32B2" w:rsidP="00932EBC">
            <w:pPr>
              <w:spacing w:after="60" w:line="276" w:lineRule="auto"/>
              <w:rPr>
                <w:rFonts w:asciiTheme="minorHAnsi" w:eastAsia="Calibri" w:hAnsiTheme="minorHAnsi" w:cstheme="minorHAnsi"/>
                <w:noProof/>
                <w:color w:val="000000" w:themeColor="text1"/>
                <w:sz w:val="22"/>
                <w:szCs w:val="22"/>
                <w:lang w:eastAsia="fr-LU"/>
              </w:rPr>
            </w:pPr>
            <w:r w:rsidRPr="00EF6962">
              <w:rPr>
                <w:rFonts w:asciiTheme="minorHAnsi" w:eastAsia="Calibri" w:hAnsiTheme="minorHAnsi" w:cstheme="minorHAnsi"/>
                <w:noProof/>
                <w:color w:val="000000" w:themeColor="text1"/>
                <w:sz w:val="22"/>
                <w:szCs w:val="22"/>
              </w:rPr>
              <w:t xml:space="preserve">1.11 </w:t>
            </w:r>
            <w:r w:rsidRPr="00EF6962">
              <w:rPr>
                <w:rFonts w:asciiTheme="minorHAnsi" w:eastAsia="Calibri" w:hAnsiTheme="minorHAnsi" w:cstheme="minorHAnsi"/>
                <w:noProof/>
                <w:color w:val="000000" w:themeColor="text1"/>
                <w:sz w:val="22"/>
                <w:szCs w:val="22"/>
                <w:lang w:eastAsia="fr-LU"/>
              </w:rPr>
              <w:t xml:space="preserve">Arrangements to ensure the audit trail </w:t>
            </w:r>
          </w:p>
          <w:p w14:paraId="59F71A9A" w14:textId="77777777" w:rsidR="004F32B2" w:rsidRPr="00EF6962" w:rsidRDefault="004F32B2" w:rsidP="00932EBC">
            <w:pPr>
              <w:spacing w:after="60" w:line="276" w:lineRule="auto"/>
              <w:rPr>
                <w:rFonts w:asciiTheme="minorHAnsi" w:eastAsia="Calibri" w:hAnsiTheme="minorHAnsi" w:cstheme="minorHAnsi"/>
                <w:bCs/>
                <w:noProof/>
                <w:color w:val="000000" w:themeColor="text1"/>
                <w:sz w:val="22"/>
                <w:szCs w:val="22"/>
              </w:rPr>
            </w:pPr>
            <w:r w:rsidRPr="00EF6962">
              <w:rPr>
                <w:rFonts w:asciiTheme="minorHAnsi" w:eastAsia="Calibri" w:hAnsiTheme="minorHAnsi" w:cstheme="minorHAnsi"/>
                <w:noProof/>
                <w:color w:val="000000" w:themeColor="text1"/>
                <w:sz w:val="22"/>
                <w:szCs w:val="22"/>
                <w:lang w:eastAsia="fr-LU"/>
              </w:rPr>
              <w:t>Please list the body(ies) responsible for these arrangements.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77C47A88" w14:textId="77777777" w:rsidR="004F32B2" w:rsidRPr="00EF6962" w:rsidRDefault="004F32B2" w:rsidP="00932EBC">
            <w:pPr>
              <w:spacing w:after="60" w:line="276" w:lineRule="auto"/>
              <w:jc w:val="center"/>
              <w:rPr>
                <w:rFonts w:asciiTheme="minorHAnsi" w:eastAsia="Calibri" w:hAnsiTheme="minorHAnsi" w:cstheme="minorHAnsi"/>
                <w:noProof/>
                <w:color w:val="000000" w:themeColor="text1"/>
                <w:sz w:val="22"/>
                <w:szCs w:val="22"/>
              </w:rPr>
            </w:pPr>
          </w:p>
        </w:tc>
      </w:tr>
    </w:tbl>
    <w:p w14:paraId="05E3D1BC" w14:textId="77777777" w:rsidR="004F32B2" w:rsidRPr="00EF6962" w:rsidRDefault="004F32B2" w:rsidP="00932EBC">
      <w:pPr>
        <w:spacing w:line="276" w:lineRule="auto"/>
        <w:rPr>
          <w:rFonts w:asciiTheme="minorHAnsi" w:hAnsiTheme="minorHAnsi" w:cstheme="minorHAnsi"/>
          <w:noProof/>
          <w:color w:val="000000" w:themeColor="text1"/>
          <w:sz w:val="22"/>
          <w:szCs w:val="22"/>
        </w:rPr>
        <w:sectPr w:rsidR="004F32B2" w:rsidRPr="00EF6962" w:rsidSect="004F32B2">
          <w:pgSz w:w="11906" w:h="16838"/>
          <w:pgMar w:top="1134" w:right="1134" w:bottom="1134" w:left="1134" w:header="567" w:footer="567" w:gutter="0"/>
          <w:cols w:space="720"/>
          <w:docGrid w:linePitch="326"/>
        </w:sectPr>
      </w:pPr>
    </w:p>
    <w:p w14:paraId="0FF1DACA" w14:textId="77777777" w:rsidR="004F32B2" w:rsidRPr="00EF6962" w:rsidRDefault="004F32B2" w:rsidP="00932EBC">
      <w:pPr>
        <w:spacing w:line="276" w:lineRule="auto"/>
        <w:rPr>
          <w:rFonts w:asciiTheme="minorHAnsi" w:hAnsiTheme="minorHAnsi" w:cstheme="minorHAnsi"/>
          <w:b/>
          <w:i/>
          <w:noProof/>
          <w:color w:val="000000" w:themeColor="text1"/>
          <w:sz w:val="22"/>
          <w:szCs w:val="22"/>
        </w:rPr>
      </w:pPr>
      <w:r w:rsidRPr="00EF6962">
        <w:rPr>
          <w:rFonts w:asciiTheme="minorHAnsi" w:hAnsiTheme="minorHAnsi" w:cstheme="minorHAnsi"/>
          <w:b/>
          <w:i/>
          <w:noProof/>
          <w:color w:val="000000" w:themeColor="text1"/>
          <w:sz w:val="22"/>
          <w:szCs w:val="22"/>
        </w:rPr>
        <w:lastRenderedPageBreak/>
        <w:t xml:space="preserve">Appendix 2a: </w:t>
      </w:r>
      <w:r w:rsidRPr="00EF6962">
        <w:rPr>
          <w:rFonts w:asciiTheme="minorHAnsi" w:hAnsiTheme="minorHAnsi" w:cstheme="minorHAnsi"/>
          <w:b/>
          <w:i/>
          <w:noProof/>
          <w:color w:val="000000" w:themeColor="text1"/>
          <w:sz w:val="22"/>
          <w:szCs w:val="22"/>
        </w:rPr>
        <w:tab/>
        <w:t>List of planned operations of strategic importance- Article 17(3)</w:t>
      </w:r>
    </w:p>
    <w:p w14:paraId="4C63216B" w14:textId="77777777" w:rsidR="004F32B2" w:rsidRPr="00EF6962" w:rsidRDefault="004F32B2" w:rsidP="00932EBC">
      <w:pPr>
        <w:spacing w:line="276" w:lineRule="auto"/>
        <w:rPr>
          <w:rFonts w:asciiTheme="minorHAnsi" w:hAnsiTheme="minorHAnsi" w:cstheme="minorHAnsi"/>
          <w:b/>
          <w:strike/>
          <w:noProof/>
          <w:color w:val="000000" w:themeColor="text1"/>
          <w:sz w:val="22"/>
          <w:szCs w:val="22"/>
        </w:rPr>
      </w:pPr>
    </w:p>
    <w:p w14:paraId="1205DBE4" w14:textId="77777777" w:rsidR="004F32B2" w:rsidRPr="00EF6962" w:rsidRDefault="004F32B2" w:rsidP="00932EBC">
      <w:pPr>
        <w:pBdr>
          <w:top w:val="single" w:sz="4" w:space="1" w:color="auto"/>
          <w:left w:val="single" w:sz="4" w:space="4" w:color="auto"/>
          <w:bottom w:val="single" w:sz="4" w:space="1" w:color="auto"/>
          <w:right w:val="single" w:sz="4" w:space="4" w:color="auto"/>
        </w:pBdr>
        <w:spacing w:line="276" w:lineRule="auto"/>
        <w:rPr>
          <w:rFonts w:asciiTheme="minorHAnsi" w:hAnsiTheme="minorHAnsi" w:cstheme="minorHAnsi"/>
          <w:i/>
          <w:noProof/>
          <w:color w:val="000000" w:themeColor="text1"/>
          <w:sz w:val="22"/>
          <w:szCs w:val="22"/>
        </w:rPr>
      </w:pPr>
      <w:r w:rsidRPr="00EF6962">
        <w:rPr>
          <w:rFonts w:asciiTheme="minorHAnsi" w:hAnsiTheme="minorHAnsi" w:cstheme="minorHAnsi"/>
          <w:i/>
          <w:iCs/>
          <w:noProof/>
          <w:color w:val="000000" w:themeColor="text1"/>
          <w:sz w:val="22"/>
          <w:szCs w:val="22"/>
        </w:rPr>
        <w:t>Text field [2 000]</w:t>
      </w:r>
    </w:p>
    <w:p w14:paraId="05D18163" w14:textId="77777777" w:rsidR="004F32B2" w:rsidRPr="00EF6962" w:rsidRDefault="004F32B2" w:rsidP="00932EBC">
      <w:pPr>
        <w:spacing w:line="276" w:lineRule="auto"/>
        <w:rPr>
          <w:rFonts w:asciiTheme="minorHAnsi" w:hAnsiTheme="minorHAnsi" w:cstheme="minorHAnsi"/>
          <w:color w:val="000000" w:themeColor="text1"/>
          <w:sz w:val="22"/>
          <w:szCs w:val="22"/>
        </w:rPr>
      </w:pPr>
    </w:p>
    <w:p w14:paraId="515D7859" w14:textId="77777777" w:rsidR="004F32B2" w:rsidRPr="00EF6962" w:rsidRDefault="004F32B2" w:rsidP="00932EBC">
      <w:pPr>
        <w:spacing w:line="276" w:lineRule="auto"/>
        <w:rPr>
          <w:rFonts w:asciiTheme="minorHAnsi" w:hAnsiTheme="minorHAnsi" w:cstheme="minorHAnsi"/>
          <w:b/>
          <w:noProof/>
          <w:color w:val="000000" w:themeColor="text1"/>
          <w:sz w:val="22"/>
          <w:szCs w:val="22"/>
          <w:u w:val="single"/>
        </w:rPr>
      </w:pPr>
    </w:p>
    <w:p w14:paraId="09DECFD1" w14:textId="77777777" w:rsidR="004F32B2" w:rsidRPr="00EF6962" w:rsidRDefault="004F32B2" w:rsidP="00932EBC">
      <w:pPr>
        <w:spacing w:line="276" w:lineRule="auto"/>
        <w:rPr>
          <w:rFonts w:asciiTheme="minorHAnsi" w:hAnsiTheme="minorHAnsi" w:cstheme="minorHAnsi"/>
          <w:strike/>
          <w:color w:val="000000" w:themeColor="text1"/>
          <w:sz w:val="22"/>
          <w:szCs w:val="22"/>
        </w:rPr>
      </w:pPr>
    </w:p>
    <w:p w14:paraId="43D74477" w14:textId="77777777" w:rsidR="004F32B2" w:rsidRPr="00EF6962" w:rsidRDefault="004F32B2" w:rsidP="00932EBC">
      <w:pPr>
        <w:spacing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i/>
          <w:strike/>
          <w:noProof/>
          <w:color w:val="000000" w:themeColor="text1"/>
          <w:sz w:val="22"/>
          <w:szCs w:val="22"/>
        </w:rPr>
        <w:br w:type="page"/>
      </w:r>
      <w:r w:rsidRPr="00EF6962">
        <w:rPr>
          <w:rFonts w:asciiTheme="minorHAnsi" w:hAnsiTheme="minorHAnsi" w:cstheme="minorHAnsi"/>
          <w:b/>
          <w:i/>
          <w:noProof/>
          <w:color w:val="000000" w:themeColor="text1"/>
          <w:sz w:val="22"/>
          <w:szCs w:val="22"/>
        </w:rPr>
        <w:lastRenderedPageBreak/>
        <w:t xml:space="preserve">Appendix 4: </w:t>
      </w:r>
      <w:r w:rsidRPr="00EF6962">
        <w:rPr>
          <w:rFonts w:asciiTheme="minorHAnsi" w:hAnsiTheme="minorHAnsi" w:cstheme="minorHAnsi"/>
          <w:b/>
          <w:i/>
          <w:noProof/>
          <w:color w:val="000000" w:themeColor="text1"/>
          <w:sz w:val="22"/>
          <w:szCs w:val="22"/>
        </w:rPr>
        <w:tab/>
      </w:r>
      <w:r w:rsidRPr="00EF6962">
        <w:rPr>
          <w:rFonts w:asciiTheme="minorHAnsi" w:hAnsiTheme="minorHAnsi" w:cstheme="minorHAnsi"/>
          <w:b/>
          <w:noProof/>
          <w:color w:val="000000" w:themeColor="text1"/>
          <w:sz w:val="22"/>
          <w:szCs w:val="22"/>
        </w:rPr>
        <w:t>EMFF action plan for each outermost region</w:t>
      </w:r>
    </w:p>
    <w:p w14:paraId="346A6445" w14:textId="77777777" w:rsidR="004F32B2" w:rsidRPr="00EF6962" w:rsidRDefault="004F32B2" w:rsidP="00932EBC">
      <w:pPr>
        <w:spacing w:line="276" w:lineRule="auto"/>
        <w:jc w:val="center"/>
        <w:rPr>
          <w:rFonts w:asciiTheme="minorHAnsi" w:hAnsiTheme="minorHAnsi" w:cstheme="minorHAnsi"/>
          <w:b/>
          <w:noProof/>
          <w:color w:val="000000" w:themeColor="text1"/>
          <w:sz w:val="22"/>
          <w:szCs w:val="22"/>
        </w:rPr>
      </w:pPr>
    </w:p>
    <w:p w14:paraId="70957924" w14:textId="77777777" w:rsidR="004F32B2" w:rsidRPr="00EF6962" w:rsidRDefault="004F32B2" w:rsidP="00932EBC">
      <w:pPr>
        <w:spacing w:line="276" w:lineRule="auto"/>
        <w:jc w:val="center"/>
        <w:rPr>
          <w:rFonts w:asciiTheme="minorHAnsi" w:hAnsiTheme="minorHAnsi" w:cstheme="minorHAnsi"/>
          <w:b/>
          <w:noProof/>
          <w:color w:val="000000" w:themeColor="text1"/>
          <w:sz w:val="22"/>
          <w:szCs w:val="22"/>
          <w:u w:val="single"/>
        </w:rPr>
      </w:pPr>
      <w:r w:rsidRPr="00EF6962">
        <w:rPr>
          <w:rFonts w:asciiTheme="minorHAnsi" w:hAnsiTheme="minorHAnsi" w:cstheme="minorHAnsi"/>
          <w:b/>
          <w:noProof/>
          <w:color w:val="000000" w:themeColor="text1"/>
          <w:sz w:val="22"/>
          <w:szCs w:val="22"/>
          <w:u w:val="single"/>
        </w:rPr>
        <w:t>Template for submitting data for the consideration of the Commission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C2662F" w:rsidRPr="00EF6962" w14:paraId="3E5BC42B"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31553E42" w14:textId="77777777" w:rsidR="004F32B2" w:rsidRPr="00EF6962" w:rsidRDefault="004F32B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Date of submitting the proposal</w:t>
            </w:r>
          </w:p>
        </w:tc>
        <w:tc>
          <w:tcPr>
            <w:tcW w:w="4644" w:type="dxa"/>
            <w:tcBorders>
              <w:top w:val="single" w:sz="4" w:space="0" w:color="auto"/>
              <w:left w:val="single" w:sz="4" w:space="0" w:color="auto"/>
              <w:bottom w:val="single" w:sz="4" w:space="0" w:color="auto"/>
              <w:right w:val="single" w:sz="4" w:space="0" w:color="auto"/>
            </w:tcBorders>
          </w:tcPr>
          <w:p w14:paraId="2E423E46" w14:textId="77777777" w:rsidR="004F32B2" w:rsidRPr="00EF6962" w:rsidRDefault="004F32B2" w:rsidP="00932EBC">
            <w:pPr>
              <w:spacing w:line="276" w:lineRule="auto"/>
              <w:rPr>
                <w:rFonts w:asciiTheme="minorHAnsi" w:hAnsiTheme="minorHAnsi" w:cstheme="minorHAnsi"/>
                <w:noProof/>
                <w:color w:val="000000" w:themeColor="text1"/>
                <w:sz w:val="22"/>
                <w:szCs w:val="22"/>
              </w:rPr>
            </w:pPr>
          </w:p>
        </w:tc>
      </w:tr>
      <w:tr w:rsidR="004F32B2" w:rsidRPr="00EF6962" w14:paraId="1DD88206"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61817D10" w14:textId="77777777" w:rsidR="004F32B2" w:rsidRPr="00EF6962" w:rsidRDefault="004F32B2" w:rsidP="00932EBC">
            <w:pPr>
              <w:spacing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 xml:space="preserve">Current version </w:t>
            </w:r>
          </w:p>
        </w:tc>
        <w:tc>
          <w:tcPr>
            <w:tcW w:w="4644" w:type="dxa"/>
            <w:tcBorders>
              <w:top w:val="single" w:sz="4" w:space="0" w:color="auto"/>
              <w:left w:val="single" w:sz="4" w:space="0" w:color="auto"/>
              <w:bottom w:val="single" w:sz="4" w:space="0" w:color="auto"/>
              <w:right w:val="single" w:sz="4" w:space="0" w:color="auto"/>
            </w:tcBorders>
          </w:tcPr>
          <w:p w14:paraId="3FA7A7AE" w14:textId="77777777" w:rsidR="004F32B2" w:rsidRPr="00EF6962" w:rsidRDefault="004F32B2" w:rsidP="00932EBC">
            <w:pPr>
              <w:spacing w:line="276" w:lineRule="auto"/>
              <w:rPr>
                <w:rFonts w:asciiTheme="minorHAnsi" w:hAnsiTheme="minorHAnsi" w:cstheme="minorHAnsi"/>
                <w:noProof/>
                <w:color w:val="000000" w:themeColor="text1"/>
                <w:sz w:val="22"/>
                <w:szCs w:val="22"/>
              </w:rPr>
            </w:pPr>
          </w:p>
        </w:tc>
      </w:tr>
    </w:tbl>
    <w:p w14:paraId="1600E26B" w14:textId="77777777" w:rsidR="004F32B2" w:rsidRPr="00EF6962" w:rsidRDefault="004F32B2" w:rsidP="00932EBC">
      <w:pPr>
        <w:spacing w:line="276" w:lineRule="auto"/>
        <w:jc w:val="center"/>
        <w:rPr>
          <w:rFonts w:asciiTheme="minorHAnsi" w:hAnsiTheme="minorHAnsi" w:cstheme="minorHAnsi"/>
          <w:b/>
          <w:noProof/>
          <w:color w:val="000000" w:themeColor="text1"/>
          <w:sz w:val="22"/>
          <w:szCs w:val="22"/>
        </w:rPr>
      </w:pPr>
    </w:p>
    <w:p w14:paraId="3AFAEC3A" w14:textId="77777777" w:rsidR="004F32B2" w:rsidRPr="00EF6962" w:rsidRDefault="004F32B2" w:rsidP="00932EBC">
      <w:pPr>
        <w:spacing w:line="276" w:lineRule="auto"/>
        <w:rPr>
          <w:rFonts w:asciiTheme="minorHAnsi" w:hAnsiTheme="minorHAnsi" w:cstheme="minorHAnsi"/>
          <w:b/>
          <w:iCs/>
          <w:noProof/>
          <w:color w:val="000000" w:themeColor="text1"/>
          <w:sz w:val="22"/>
          <w:szCs w:val="22"/>
        </w:rPr>
      </w:pPr>
      <w:r w:rsidRPr="00EF6962">
        <w:rPr>
          <w:rFonts w:asciiTheme="minorHAnsi" w:hAnsiTheme="minorHAnsi" w:cstheme="minorHAnsi"/>
          <w:b/>
          <w:noProof/>
          <w:color w:val="000000" w:themeColor="text1"/>
          <w:sz w:val="22"/>
          <w:szCs w:val="22"/>
        </w:rPr>
        <w:t>1. Description of the strategy for the sustainable exploitation of fisheries and the development of the sustainable blue economy</w:t>
      </w:r>
    </w:p>
    <w:p w14:paraId="4745403E" w14:textId="77777777" w:rsidR="004F32B2" w:rsidRPr="00EF6962" w:rsidRDefault="004F32B2" w:rsidP="00932EBC">
      <w:pPr>
        <w:spacing w:line="276" w:lineRule="auto"/>
        <w:rPr>
          <w:rFonts w:asciiTheme="minorHAnsi" w:hAnsiTheme="minorHAnsi" w:cstheme="minorHAnsi"/>
          <w:b/>
          <w:iCs/>
          <w:noProof/>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4F32B2" w:rsidRPr="00EF6962" w14:paraId="0EEF6E8D" w14:textId="77777777" w:rsidTr="004F32B2">
        <w:tc>
          <w:tcPr>
            <w:tcW w:w="9288" w:type="dxa"/>
            <w:tcBorders>
              <w:top w:val="single" w:sz="4" w:space="0" w:color="auto"/>
              <w:left w:val="single" w:sz="4" w:space="0" w:color="auto"/>
              <w:bottom w:val="single" w:sz="4" w:space="0" w:color="auto"/>
              <w:right w:val="single" w:sz="4" w:space="0" w:color="auto"/>
            </w:tcBorders>
            <w:hideMark/>
          </w:tcPr>
          <w:p w14:paraId="46BE55D4" w14:textId="77777777" w:rsidR="004F32B2" w:rsidRPr="00EF6962" w:rsidRDefault="004F32B2" w:rsidP="00932EBC">
            <w:pPr>
              <w:spacing w:line="276" w:lineRule="auto"/>
              <w:rPr>
                <w:rFonts w:asciiTheme="minorHAnsi" w:hAnsiTheme="minorHAnsi" w:cstheme="minorHAnsi"/>
                <w:i/>
                <w:noProof/>
                <w:color w:val="000000" w:themeColor="text1"/>
                <w:sz w:val="22"/>
                <w:szCs w:val="22"/>
              </w:rPr>
            </w:pPr>
            <w:r w:rsidRPr="00EF6962">
              <w:rPr>
                <w:rFonts w:asciiTheme="minorHAnsi" w:hAnsiTheme="minorHAnsi" w:cstheme="minorHAnsi"/>
                <w:i/>
                <w:iCs/>
                <w:noProof/>
                <w:color w:val="000000" w:themeColor="text1"/>
                <w:sz w:val="22"/>
                <w:szCs w:val="22"/>
              </w:rPr>
              <w:t>Text field [30 000]</w:t>
            </w:r>
          </w:p>
        </w:tc>
      </w:tr>
    </w:tbl>
    <w:p w14:paraId="1270C41C" w14:textId="77777777" w:rsidR="004F32B2" w:rsidRPr="00EF6962" w:rsidRDefault="004F32B2" w:rsidP="00932EBC">
      <w:pPr>
        <w:spacing w:line="276" w:lineRule="auto"/>
        <w:jc w:val="center"/>
        <w:rPr>
          <w:rFonts w:asciiTheme="minorHAnsi" w:hAnsiTheme="minorHAnsi" w:cstheme="minorHAnsi"/>
          <w:b/>
          <w:noProof/>
          <w:color w:val="000000" w:themeColor="text1"/>
          <w:sz w:val="22"/>
          <w:szCs w:val="22"/>
        </w:rPr>
      </w:pPr>
    </w:p>
    <w:p w14:paraId="0B201215" w14:textId="77777777" w:rsidR="004F32B2" w:rsidRPr="00EF6962" w:rsidRDefault="004F32B2" w:rsidP="00932EBC">
      <w:pPr>
        <w:spacing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2. Description of the main actions envisaged and the corresponding financial means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2801"/>
      </w:tblGrid>
      <w:tr w:rsidR="00C2662F" w:rsidRPr="00EF6962" w14:paraId="408DC75D" w14:textId="77777777" w:rsidTr="004F32B2">
        <w:tc>
          <w:tcPr>
            <w:tcW w:w="6487" w:type="dxa"/>
            <w:tcBorders>
              <w:top w:val="single" w:sz="4" w:space="0" w:color="auto"/>
              <w:left w:val="single" w:sz="4" w:space="0" w:color="auto"/>
              <w:bottom w:val="single" w:sz="4" w:space="0" w:color="auto"/>
              <w:right w:val="single" w:sz="4" w:space="0" w:color="auto"/>
            </w:tcBorders>
            <w:hideMark/>
          </w:tcPr>
          <w:p w14:paraId="68627409" w14:textId="77777777" w:rsidR="004F32B2" w:rsidRPr="00EF6962" w:rsidRDefault="004F32B2" w:rsidP="00932EBC">
            <w:pPr>
              <w:spacing w:before="240" w:after="24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Description of the main actions</w:t>
            </w:r>
          </w:p>
        </w:tc>
        <w:tc>
          <w:tcPr>
            <w:tcW w:w="2801" w:type="dxa"/>
            <w:tcBorders>
              <w:top w:val="single" w:sz="4" w:space="0" w:color="auto"/>
              <w:left w:val="single" w:sz="4" w:space="0" w:color="auto"/>
              <w:bottom w:val="single" w:sz="4" w:space="0" w:color="auto"/>
              <w:right w:val="single" w:sz="4" w:space="0" w:color="auto"/>
            </w:tcBorders>
            <w:hideMark/>
          </w:tcPr>
          <w:p w14:paraId="240A7741" w14:textId="77777777" w:rsidR="004F32B2" w:rsidRPr="00EF6962" w:rsidRDefault="004F32B2" w:rsidP="00932EBC">
            <w:pPr>
              <w:spacing w:before="240" w:after="240"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 xml:space="preserve">EMFF amount allocated (EUR) </w:t>
            </w:r>
          </w:p>
        </w:tc>
      </w:tr>
      <w:tr w:rsidR="00C2662F" w:rsidRPr="00EF6962" w14:paraId="774D48C9" w14:textId="77777777" w:rsidTr="004F32B2">
        <w:tc>
          <w:tcPr>
            <w:tcW w:w="6487" w:type="dxa"/>
            <w:tcBorders>
              <w:top w:val="single" w:sz="4" w:space="0" w:color="auto"/>
              <w:left w:val="single" w:sz="4" w:space="0" w:color="auto"/>
              <w:bottom w:val="single" w:sz="4" w:space="0" w:color="auto"/>
              <w:right w:val="single" w:sz="4" w:space="0" w:color="auto"/>
            </w:tcBorders>
            <w:hideMark/>
          </w:tcPr>
          <w:p w14:paraId="1A2610F5" w14:textId="77777777" w:rsidR="004F32B2" w:rsidRPr="00EF6962" w:rsidRDefault="004F32B2" w:rsidP="00932EBC">
            <w:pPr>
              <w:spacing w:before="240" w:after="240" w:line="276" w:lineRule="auto"/>
              <w:rPr>
                <w:rFonts w:asciiTheme="minorHAnsi" w:hAnsiTheme="minorHAnsi" w:cstheme="minorHAnsi"/>
                <w:noProof/>
                <w:color w:val="000000" w:themeColor="text1"/>
                <w:sz w:val="22"/>
                <w:szCs w:val="22"/>
              </w:rPr>
            </w:pPr>
            <w:r w:rsidRPr="00EF6962">
              <w:rPr>
                <w:rFonts w:asciiTheme="minorHAnsi" w:hAnsiTheme="minorHAnsi" w:cstheme="minorHAnsi"/>
                <w:noProof/>
                <w:color w:val="000000" w:themeColor="text1"/>
                <w:sz w:val="22"/>
                <w:szCs w:val="22"/>
              </w:rPr>
              <w:t xml:space="preserve">Structural support to the fishery and aquaculture sector under the EMFF </w:t>
            </w:r>
          </w:p>
          <w:p w14:paraId="41653622" w14:textId="77777777" w:rsidR="004F32B2" w:rsidRPr="00EF6962" w:rsidRDefault="004F32B2" w:rsidP="00932EBC">
            <w:pPr>
              <w:spacing w:before="240" w:after="240" w:line="276" w:lineRule="auto"/>
              <w:rPr>
                <w:rFonts w:asciiTheme="minorHAnsi" w:hAnsiTheme="minorHAnsi" w:cstheme="minorHAnsi"/>
                <w:noProof/>
                <w:color w:val="000000" w:themeColor="text1"/>
                <w:sz w:val="22"/>
                <w:szCs w:val="22"/>
              </w:rPr>
            </w:pPr>
            <w:r w:rsidRPr="00EF6962">
              <w:rPr>
                <w:rFonts w:asciiTheme="minorHAnsi" w:hAnsiTheme="minorHAnsi" w:cstheme="minorHAnsi"/>
                <w:i/>
                <w:iCs/>
                <w:noProof/>
                <w:color w:val="000000" w:themeColor="text1"/>
                <w:sz w:val="22"/>
                <w:szCs w:val="22"/>
              </w:rPr>
              <w:t>Text field [10 000]</w:t>
            </w:r>
          </w:p>
        </w:tc>
        <w:tc>
          <w:tcPr>
            <w:tcW w:w="2801" w:type="dxa"/>
            <w:tcBorders>
              <w:top w:val="single" w:sz="4" w:space="0" w:color="auto"/>
              <w:left w:val="single" w:sz="4" w:space="0" w:color="auto"/>
              <w:bottom w:val="single" w:sz="4" w:space="0" w:color="auto"/>
              <w:right w:val="single" w:sz="4" w:space="0" w:color="auto"/>
            </w:tcBorders>
          </w:tcPr>
          <w:p w14:paraId="62DA99DB" w14:textId="77777777" w:rsidR="004F32B2" w:rsidRPr="00EF6962" w:rsidRDefault="004F32B2" w:rsidP="00932EBC">
            <w:pPr>
              <w:spacing w:before="240" w:after="240" w:line="276" w:lineRule="auto"/>
              <w:rPr>
                <w:rFonts w:asciiTheme="minorHAnsi" w:hAnsiTheme="minorHAnsi" w:cstheme="minorHAnsi"/>
                <w:noProof/>
                <w:color w:val="000000" w:themeColor="text1"/>
                <w:sz w:val="22"/>
                <w:szCs w:val="22"/>
              </w:rPr>
            </w:pPr>
          </w:p>
        </w:tc>
      </w:tr>
      <w:tr w:rsidR="00C2662F" w:rsidRPr="00EF6962" w14:paraId="2DFCD8F4" w14:textId="77777777" w:rsidTr="004F32B2">
        <w:tc>
          <w:tcPr>
            <w:tcW w:w="6487" w:type="dxa"/>
            <w:tcBorders>
              <w:top w:val="single" w:sz="4" w:space="0" w:color="auto"/>
              <w:left w:val="single" w:sz="4" w:space="0" w:color="auto"/>
              <w:bottom w:val="single" w:sz="4" w:space="0" w:color="auto"/>
              <w:right w:val="single" w:sz="4" w:space="0" w:color="auto"/>
            </w:tcBorders>
            <w:hideMark/>
          </w:tcPr>
          <w:p w14:paraId="6AEE4C3D" w14:textId="77777777" w:rsidR="004F32B2" w:rsidRPr="00EF6962" w:rsidRDefault="004F32B2" w:rsidP="00932EBC">
            <w:pPr>
              <w:spacing w:before="240" w:after="240" w:line="276" w:lineRule="auto"/>
              <w:rPr>
                <w:rFonts w:asciiTheme="minorHAnsi" w:hAnsiTheme="minorHAnsi" w:cstheme="minorHAnsi"/>
                <w:i/>
                <w:iCs/>
                <w:noProof/>
                <w:color w:val="000000" w:themeColor="text1"/>
                <w:sz w:val="22"/>
                <w:szCs w:val="22"/>
              </w:rPr>
            </w:pPr>
            <w:r w:rsidRPr="00EF6962">
              <w:rPr>
                <w:rFonts w:asciiTheme="minorHAnsi" w:hAnsiTheme="minorHAnsi" w:cstheme="minorHAnsi"/>
                <w:noProof/>
                <w:color w:val="000000" w:themeColor="text1"/>
                <w:sz w:val="22"/>
                <w:szCs w:val="22"/>
              </w:rPr>
              <w:t>Compensation for the additional costs under Article 21 of the EMFF</w:t>
            </w:r>
            <w:r w:rsidRPr="00EF6962">
              <w:rPr>
                <w:rFonts w:asciiTheme="minorHAnsi" w:hAnsiTheme="minorHAnsi" w:cstheme="minorHAnsi"/>
                <w:i/>
                <w:iCs/>
                <w:noProof/>
                <w:color w:val="000000" w:themeColor="text1"/>
                <w:sz w:val="22"/>
                <w:szCs w:val="22"/>
              </w:rPr>
              <w:t xml:space="preserve"> </w:t>
            </w:r>
          </w:p>
          <w:p w14:paraId="52EFBEDD" w14:textId="77777777" w:rsidR="004F32B2" w:rsidRPr="00EF6962" w:rsidRDefault="004F32B2" w:rsidP="00932EBC">
            <w:pPr>
              <w:spacing w:before="240" w:after="240" w:line="276" w:lineRule="auto"/>
              <w:rPr>
                <w:rFonts w:asciiTheme="minorHAnsi" w:hAnsiTheme="minorHAnsi" w:cstheme="minorHAnsi"/>
                <w:noProof/>
                <w:color w:val="000000" w:themeColor="text1"/>
                <w:sz w:val="22"/>
                <w:szCs w:val="22"/>
              </w:rPr>
            </w:pPr>
            <w:r w:rsidRPr="00EF6962">
              <w:rPr>
                <w:rFonts w:asciiTheme="minorHAnsi" w:hAnsiTheme="minorHAnsi" w:cstheme="minorHAnsi"/>
                <w:i/>
                <w:iCs/>
                <w:noProof/>
                <w:color w:val="000000" w:themeColor="text1"/>
                <w:sz w:val="22"/>
                <w:szCs w:val="22"/>
              </w:rPr>
              <w:t>Text field [10 000]</w:t>
            </w:r>
          </w:p>
        </w:tc>
        <w:tc>
          <w:tcPr>
            <w:tcW w:w="2801" w:type="dxa"/>
            <w:tcBorders>
              <w:top w:val="single" w:sz="4" w:space="0" w:color="auto"/>
              <w:left w:val="single" w:sz="4" w:space="0" w:color="auto"/>
              <w:bottom w:val="single" w:sz="4" w:space="0" w:color="auto"/>
              <w:right w:val="single" w:sz="4" w:space="0" w:color="auto"/>
            </w:tcBorders>
          </w:tcPr>
          <w:p w14:paraId="527A041E" w14:textId="77777777" w:rsidR="004F32B2" w:rsidRPr="00EF6962" w:rsidRDefault="004F32B2" w:rsidP="00932EBC">
            <w:pPr>
              <w:spacing w:before="240" w:after="240" w:line="276" w:lineRule="auto"/>
              <w:rPr>
                <w:rFonts w:asciiTheme="minorHAnsi" w:hAnsiTheme="minorHAnsi" w:cstheme="minorHAnsi"/>
                <w:noProof/>
                <w:color w:val="000000" w:themeColor="text1"/>
                <w:sz w:val="22"/>
                <w:szCs w:val="22"/>
              </w:rPr>
            </w:pPr>
          </w:p>
        </w:tc>
      </w:tr>
      <w:tr w:rsidR="004F32B2" w:rsidRPr="00EF6962" w14:paraId="48A0A125" w14:textId="77777777" w:rsidTr="004F32B2">
        <w:tc>
          <w:tcPr>
            <w:tcW w:w="6487" w:type="dxa"/>
            <w:tcBorders>
              <w:top w:val="single" w:sz="4" w:space="0" w:color="auto"/>
              <w:left w:val="single" w:sz="4" w:space="0" w:color="auto"/>
              <w:bottom w:val="single" w:sz="4" w:space="0" w:color="auto"/>
              <w:right w:val="single" w:sz="4" w:space="0" w:color="auto"/>
            </w:tcBorders>
            <w:hideMark/>
          </w:tcPr>
          <w:p w14:paraId="581BCB40" w14:textId="77777777" w:rsidR="004F32B2" w:rsidRPr="00EF6962" w:rsidRDefault="004F32B2" w:rsidP="00932EBC">
            <w:pPr>
              <w:spacing w:before="240" w:after="240" w:line="276" w:lineRule="auto"/>
              <w:rPr>
                <w:rFonts w:asciiTheme="minorHAnsi" w:hAnsiTheme="minorHAnsi" w:cstheme="minorHAnsi"/>
                <w:i/>
                <w:iCs/>
                <w:noProof/>
                <w:color w:val="000000" w:themeColor="text1"/>
                <w:sz w:val="22"/>
                <w:szCs w:val="22"/>
              </w:rPr>
            </w:pPr>
            <w:r w:rsidRPr="00EF6962">
              <w:rPr>
                <w:rFonts w:asciiTheme="minorHAnsi" w:hAnsiTheme="minorHAnsi" w:cstheme="minorHAnsi"/>
                <w:noProof/>
                <w:color w:val="000000" w:themeColor="text1"/>
                <w:sz w:val="22"/>
                <w:szCs w:val="22"/>
              </w:rPr>
              <w:t>Other investments in the sustainable blue economy necessary to achieve a sustainable coastal development</w:t>
            </w:r>
            <w:r w:rsidRPr="00EF6962">
              <w:rPr>
                <w:rFonts w:asciiTheme="minorHAnsi" w:hAnsiTheme="minorHAnsi" w:cstheme="minorHAnsi"/>
                <w:i/>
                <w:iCs/>
                <w:noProof/>
                <w:color w:val="000000" w:themeColor="text1"/>
                <w:sz w:val="22"/>
                <w:szCs w:val="22"/>
              </w:rPr>
              <w:t xml:space="preserve"> </w:t>
            </w:r>
          </w:p>
          <w:p w14:paraId="3D514272" w14:textId="77777777" w:rsidR="004F32B2" w:rsidRPr="00EF6962" w:rsidRDefault="004F32B2" w:rsidP="00932EBC">
            <w:pPr>
              <w:spacing w:before="240" w:after="240" w:line="276" w:lineRule="auto"/>
              <w:rPr>
                <w:rFonts w:asciiTheme="minorHAnsi" w:hAnsiTheme="minorHAnsi" w:cstheme="minorHAnsi"/>
                <w:noProof/>
                <w:color w:val="000000" w:themeColor="text1"/>
                <w:sz w:val="22"/>
                <w:szCs w:val="22"/>
              </w:rPr>
            </w:pPr>
            <w:r w:rsidRPr="00EF6962">
              <w:rPr>
                <w:rFonts w:asciiTheme="minorHAnsi" w:hAnsiTheme="minorHAnsi" w:cstheme="minorHAnsi"/>
                <w:i/>
                <w:iCs/>
                <w:noProof/>
                <w:color w:val="000000" w:themeColor="text1"/>
                <w:sz w:val="22"/>
                <w:szCs w:val="22"/>
              </w:rPr>
              <w:t>Text field [10 000]</w:t>
            </w:r>
          </w:p>
        </w:tc>
        <w:tc>
          <w:tcPr>
            <w:tcW w:w="2801" w:type="dxa"/>
            <w:tcBorders>
              <w:top w:val="single" w:sz="4" w:space="0" w:color="auto"/>
              <w:left w:val="single" w:sz="4" w:space="0" w:color="auto"/>
              <w:bottom w:val="single" w:sz="4" w:space="0" w:color="auto"/>
              <w:right w:val="single" w:sz="4" w:space="0" w:color="auto"/>
            </w:tcBorders>
          </w:tcPr>
          <w:p w14:paraId="716EF457" w14:textId="77777777" w:rsidR="004F32B2" w:rsidRPr="00EF6962" w:rsidRDefault="004F32B2" w:rsidP="00932EBC">
            <w:pPr>
              <w:spacing w:before="240" w:after="240" w:line="276" w:lineRule="auto"/>
              <w:rPr>
                <w:rFonts w:asciiTheme="minorHAnsi" w:hAnsiTheme="minorHAnsi" w:cstheme="minorHAnsi"/>
                <w:noProof/>
                <w:color w:val="000000" w:themeColor="text1"/>
                <w:sz w:val="22"/>
                <w:szCs w:val="22"/>
              </w:rPr>
            </w:pPr>
          </w:p>
        </w:tc>
      </w:tr>
    </w:tbl>
    <w:p w14:paraId="5552E5E0" w14:textId="77777777" w:rsidR="004F32B2" w:rsidRPr="00EF6962" w:rsidRDefault="004F32B2" w:rsidP="00932EBC">
      <w:pPr>
        <w:spacing w:line="276" w:lineRule="auto"/>
        <w:rPr>
          <w:rFonts w:asciiTheme="minorHAnsi" w:hAnsiTheme="minorHAnsi" w:cstheme="minorHAnsi"/>
          <w:color w:val="000000" w:themeColor="text1"/>
          <w:sz w:val="22"/>
          <w:szCs w:val="22"/>
        </w:rPr>
      </w:pPr>
    </w:p>
    <w:p w14:paraId="6849AF9E" w14:textId="77777777" w:rsidR="004F32B2" w:rsidRPr="00EF6962" w:rsidRDefault="004F32B2" w:rsidP="00932EBC">
      <w:pPr>
        <w:spacing w:line="276" w:lineRule="auto"/>
        <w:rPr>
          <w:rFonts w:asciiTheme="minorHAnsi" w:hAnsiTheme="minorHAnsi" w:cstheme="minorHAnsi"/>
          <w:b/>
          <w:noProof/>
          <w:color w:val="000000" w:themeColor="text1"/>
          <w:sz w:val="22"/>
          <w:szCs w:val="22"/>
        </w:rPr>
      </w:pPr>
      <w:r w:rsidRPr="00EF6962">
        <w:rPr>
          <w:rFonts w:asciiTheme="minorHAnsi" w:hAnsiTheme="minorHAnsi" w:cstheme="minorHAnsi"/>
          <w:b/>
          <w:noProof/>
          <w:color w:val="000000" w:themeColor="text1"/>
          <w:sz w:val="22"/>
          <w:szCs w:val="22"/>
        </w:rPr>
        <w:t>3. Description of the synergies with other sources of Union funding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C2662F" w:rsidRPr="00EF6962" w14:paraId="413AF0BD" w14:textId="77777777" w:rsidTr="004F32B2">
        <w:tc>
          <w:tcPr>
            <w:tcW w:w="9288" w:type="dxa"/>
            <w:tcBorders>
              <w:top w:val="single" w:sz="4" w:space="0" w:color="auto"/>
              <w:left w:val="single" w:sz="4" w:space="0" w:color="auto"/>
              <w:bottom w:val="single" w:sz="4" w:space="0" w:color="auto"/>
              <w:right w:val="single" w:sz="4" w:space="0" w:color="auto"/>
            </w:tcBorders>
            <w:hideMark/>
          </w:tcPr>
          <w:p w14:paraId="6DE33A28" w14:textId="77777777" w:rsidR="004F32B2" w:rsidRPr="00EF6962" w:rsidRDefault="004F32B2" w:rsidP="00932EBC">
            <w:pPr>
              <w:spacing w:line="276" w:lineRule="auto"/>
              <w:rPr>
                <w:rFonts w:asciiTheme="minorHAnsi" w:hAnsiTheme="minorHAnsi" w:cstheme="minorHAnsi"/>
                <w:i/>
                <w:noProof/>
                <w:color w:val="000000" w:themeColor="text1"/>
                <w:sz w:val="22"/>
                <w:szCs w:val="22"/>
              </w:rPr>
            </w:pPr>
            <w:r w:rsidRPr="00EF6962">
              <w:rPr>
                <w:rFonts w:asciiTheme="minorHAnsi" w:hAnsiTheme="minorHAnsi" w:cstheme="minorHAnsi"/>
                <w:i/>
                <w:iCs/>
                <w:noProof/>
                <w:color w:val="000000" w:themeColor="text1"/>
                <w:sz w:val="22"/>
                <w:szCs w:val="22"/>
              </w:rPr>
              <w:t>Text field [10 000]</w:t>
            </w:r>
          </w:p>
        </w:tc>
      </w:tr>
    </w:tbl>
    <w:p w14:paraId="0D326532" w14:textId="77777777" w:rsidR="004F32B2" w:rsidRPr="00EF6962" w:rsidRDefault="004F32B2" w:rsidP="00932EBC">
      <w:pPr>
        <w:spacing w:line="276" w:lineRule="auto"/>
        <w:rPr>
          <w:rFonts w:asciiTheme="minorHAnsi" w:hAnsiTheme="minorHAnsi" w:cstheme="minorHAnsi"/>
          <w:strike/>
          <w:noProof/>
          <w:color w:val="000000" w:themeColor="text1"/>
          <w:sz w:val="22"/>
          <w:szCs w:val="22"/>
        </w:rPr>
        <w:sectPr w:rsidR="004F32B2" w:rsidRPr="00EF6962" w:rsidSect="004F32B2">
          <w:pgSz w:w="11906" w:h="16838"/>
          <w:pgMar w:top="1134" w:right="1134" w:bottom="1134" w:left="1134" w:header="567" w:footer="567" w:gutter="0"/>
          <w:cols w:space="720"/>
          <w:docGrid w:linePitch="326"/>
        </w:sectPr>
      </w:pPr>
    </w:p>
    <w:p w14:paraId="6160DD2B" w14:textId="77777777" w:rsidR="00F000AD" w:rsidRPr="00EF6962" w:rsidRDefault="00F000AD" w:rsidP="00946D1C">
      <w:pPr>
        <w:spacing w:after="160" w:line="276" w:lineRule="auto"/>
        <w:rPr>
          <w:rFonts w:asciiTheme="minorHAnsi" w:hAnsiTheme="minorHAnsi" w:cstheme="minorHAnsi"/>
          <w:color w:val="000000" w:themeColor="text1"/>
          <w:sz w:val="22"/>
          <w:szCs w:val="22"/>
        </w:rPr>
      </w:pPr>
    </w:p>
    <w:sectPr w:rsidR="00F000AD" w:rsidRPr="00EF6962" w:rsidSect="00871DAF">
      <w:headerReference w:type="default" r:id="rId24"/>
      <w:footerReference w:type="default" r:id="rId25"/>
      <w:pgSz w:w="16838" w:h="11906" w:orient="landscape"/>
      <w:pgMar w:top="1134" w:right="1134" w:bottom="1134"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276491" w14:textId="77777777" w:rsidR="007E115C" w:rsidRDefault="007E115C" w:rsidP="00F000AD">
      <w:r>
        <w:separator/>
      </w:r>
    </w:p>
  </w:endnote>
  <w:endnote w:type="continuationSeparator" w:id="0">
    <w:p w14:paraId="5C5B8245" w14:textId="77777777" w:rsidR="007E115C" w:rsidRDefault="007E115C" w:rsidP="00F00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604020202020204"/>
    <w:charset w:val="EE"/>
    <w:family w:val="swiss"/>
    <w:pitch w:val="variable"/>
    <w:sig w:usb0="E5002EFF" w:usb1="C000E47F" w:usb2="00000029" w:usb3="00000000" w:csb0="000001FF" w:csb1="00000000"/>
  </w:font>
  <w:font w:name="EUAlbertina">
    <w:altName w:val="Calibri"/>
    <w:panose1 w:val="020B0604020202020204"/>
    <w:charset w:val="00"/>
    <w:family w:val="roman"/>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0"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Helvetica Neue">
    <w:panose1 w:val="02000503000000020004"/>
    <w:charset w:val="00"/>
    <w:family w:val="auto"/>
    <w:pitch w:val="variable"/>
    <w:sig w:usb0="E50002FF" w:usb1="500079DB" w:usb2="00000010" w:usb3="00000000" w:csb0="00000001" w:csb1="00000000"/>
  </w:font>
  <w:font w:name="AngsanaUPC">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MinionPro-Regular">
    <w:altName w:val="Arial Unicode MS"/>
    <w:panose1 w:val="020B0604020202020204"/>
    <w:charset w:val="8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8D3C8E" w:rsidRPr="00D94637" w14:paraId="3901872E" w14:textId="77777777" w:rsidTr="00F000AD">
      <w:trPr>
        <w:jc w:val="center"/>
      </w:trPr>
      <w:tc>
        <w:tcPr>
          <w:tcW w:w="5000" w:type="pct"/>
          <w:gridSpan w:val="7"/>
          <w:shd w:val="clear" w:color="auto" w:fill="auto"/>
          <w:tcMar>
            <w:top w:w="57" w:type="dxa"/>
          </w:tcMar>
        </w:tcPr>
        <w:p w14:paraId="1BDAEEA2" w14:textId="77777777" w:rsidR="008D3C8E" w:rsidRPr="00D94637" w:rsidRDefault="008D3C8E" w:rsidP="00F000AD">
          <w:pPr>
            <w:pStyle w:val="FooterText"/>
            <w:pBdr>
              <w:top w:val="single" w:sz="4" w:space="1" w:color="auto"/>
            </w:pBdr>
            <w:spacing w:before="200"/>
            <w:rPr>
              <w:sz w:val="2"/>
              <w:szCs w:val="2"/>
            </w:rPr>
          </w:pPr>
        </w:p>
      </w:tc>
    </w:tr>
    <w:tr w:rsidR="008D3C8E" w:rsidRPr="00B310DC" w14:paraId="211F391C" w14:textId="77777777" w:rsidTr="00F000AD">
      <w:trPr>
        <w:jc w:val="center"/>
      </w:trPr>
      <w:tc>
        <w:tcPr>
          <w:tcW w:w="2500" w:type="pct"/>
          <w:gridSpan w:val="2"/>
          <w:shd w:val="clear" w:color="auto" w:fill="auto"/>
          <w:tcMar>
            <w:top w:w="0" w:type="dxa"/>
          </w:tcMar>
        </w:tcPr>
        <w:p w14:paraId="0AABD0BF" w14:textId="77777777" w:rsidR="008D3C8E" w:rsidRPr="00AD7BF2" w:rsidRDefault="008D3C8E" w:rsidP="00F000AD">
          <w:pPr>
            <w:pStyle w:val="FooterText"/>
          </w:pPr>
          <w:r>
            <w:t>10291/19</w:t>
          </w:r>
          <w:r w:rsidRPr="002511D8">
            <w:t xml:space="preserve"> </w:t>
          </w:r>
        </w:p>
      </w:tc>
      <w:tc>
        <w:tcPr>
          <w:tcW w:w="625" w:type="pct"/>
          <w:shd w:val="clear" w:color="auto" w:fill="auto"/>
          <w:tcMar>
            <w:top w:w="0" w:type="dxa"/>
          </w:tcMar>
        </w:tcPr>
        <w:p w14:paraId="7C73EB7A" w14:textId="77777777" w:rsidR="008D3C8E" w:rsidRPr="00AD7BF2" w:rsidRDefault="008D3C8E" w:rsidP="00F000AD">
          <w:pPr>
            <w:pStyle w:val="FooterText"/>
            <w:jc w:val="center"/>
          </w:pPr>
        </w:p>
      </w:tc>
      <w:tc>
        <w:tcPr>
          <w:tcW w:w="1286" w:type="pct"/>
          <w:gridSpan w:val="3"/>
          <w:shd w:val="clear" w:color="auto" w:fill="auto"/>
          <w:tcMar>
            <w:top w:w="0" w:type="dxa"/>
          </w:tcMar>
        </w:tcPr>
        <w:p w14:paraId="061D9B17" w14:textId="77777777" w:rsidR="008D3C8E" w:rsidRPr="002511D8" w:rsidRDefault="008D3C8E" w:rsidP="00F000AD">
          <w:pPr>
            <w:pStyle w:val="FooterText"/>
            <w:jc w:val="center"/>
          </w:pPr>
          <w:r>
            <w:t>NTC/AFG/cs</w:t>
          </w:r>
        </w:p>
      </w:tc>
      <w:tc>
        <w:tcPr>
          <w:tcW w:w="589" w:type="pct"/>
          <w:shd w:val="clear" w:color="auto" w:fill="auto"/>
          <w:tcMar>
            <w:top w:w="0" w:type="dxa"/>
          </w:tcMar>
        </w:tcPr>
        <w:p w14:paraId="38D366E5" w14:textId="77777777" w:rsidR="008D3C8E" w:rsidRPr="00B310DC" w:rsidRDefault="008D3C8E" w:rsidP="00F000AD">
          <w:pPr>
            <w:pStyle w:val="FooterText"/>
            <w:jc w:val="right"/>
          </w:pPr>
          <w:r>
            <w:fldChar w:fldCharType="begin"/>
          </w:r>
          <w:r>
            <w:instrText xml:space="preserve"> PAGE  \* MERGEFORMAT </w:instrText>
          </w:r>
          <w:r>
            <w:fldChar w:fldCharType="separate"/>
          </w:r>
          <w:r>
            <w:rPr>
              <w:noProof/>
            </w:rPr>
            <w:t>1</w:t>
          </w:r>
          <w:r>
            <w:fldChar w:fldCharType="end"/>
          </w:r>
        </w:p>
      </w:tc>
    </w:tr>
    <w:tr w:rsidR="008D3C8E" w:rsidRPr="00D94637" w14:paraId="08FBE452" w14:textId="77777777" w:rsidTr="00F000AD">
      <w:trPr>
        <w:jc w:val="center"/>
      </w:trPr>
      <w:tc>
        <w:tcPr>
          <w:tcW w:w="1774" w:type="pct"/>
          <w:shd w:val="clear" w:color="auto" w:fill="auto"/>
        </w:tcPr>
        <w:p w14:paraId="45DE9973" w14:textId="77777777" w:rsidR="008D3C8E" w:rsidRPr="00AD7BF2" w:rsidRDefault="008D3C8E" w:rsidP="00F000AD">
          <w:pPr>
            <w:pStyle w:val="FooterText"/>
            <w:spacing w:before="40"/>
          </w:pPr>
          <w:r>
            <w:t>ANNEX</w:t>
          </w:r>
        </w:p>
      </w:tc>
      <w:tc>
        <w:tcPr>
          <w:tcW w:w="1455" w:type="pct"/>
          <w:gridSpan w:val="3"/>
          <w:shd w:val="clear" w:color="auto" w:fill="auto"/>
        </w:tcPr>
        <w:p w14:paraId="07B1A60D" w14:textId="77777777" w:rsidR="008D3C8E" w:rsidRPr="00AD7BF2" w:rsidRDefault="008D3C8E" w:rsidP="00F000AD">
          <w:pPr>
            <w:pStyle w:val="FooterText"/>
            <w:spacing w:before="40"/>
            <w:jc w:val="center"/>
          </w:pPr>
          <w:r>
            <w:t>ECOMP.</w:t>
          </w:r>
          <w:proofErr w:type="gramStart"/>
          <w:r>
            <w:t>2.B</w:t>
          </w:r>
          <w:proofErr w:type="gramEnd"/>
        </w:p>
      </w:tc>
      <w:tc>
        <w:tcPr>
          <w:tcW w:w="742" w:type="pct"/>
          <w:shd w:val="clear" w:color="auto" w:fill="auto"/>
        </w:tcPr>
        <w:p w14:paraId="453BE8F6" w14:textId="77777777" w:rsidR="008D3C8E" w:rsidRPr="00D94637" w:rsidRDefault="008D3C8E" w:rsidP="00F000AD">
          <w:pPr>
            <w:pStyle w:val="FooterText"/>
            <w:jc w:val="center"/>
            <w:rPr>
              <w:b/>
              <w:position w:val="-4"/>
              <w:sz w:val="36"/>
            </w:rPr>
          </w:pPr>
        </w:p>
      </w:tc>
      <w:tc>
        <w:tcPr>
          <w:tcW w:w="1029" w:type="pct"/>
          <w:gridSpan w:val="2"/>
          <w:shd w:val="clear" w:color="auto" w:fill="auto"/>
        </w:tcPr>
        <w:p w14:paraId="2664ED9A" w14:textId="77777777" w:rsidR="008D3C8E" w:rsidRPr="000310C2" w:rsidRDefault="008D3C8E" w:rsidP="00F000AD">
          <w:pPr>
            <w:pStyle w:val="FooterText"/>
            <w:jc w:val="right"/>
            <w:rPr>
              <w:spacing w:val="-20"/>
              <w:sz w:val="16"/>
            </w:rPr>
          </w:pPr>
          <w:r>
            <w:rPr>
              <w:b/>
              <w:spacing w:val="-20"/>
              <w:position w:val="-4"/>
              <w:sz w:val="36"/>
            </w:rPr>
            <w:t>EN</w:t>
          </w:r>
        </w:p>
      </w:tc>
    </w:tr>
  </w:tbl>
  <w:p w14:paraId="4272DA2E" w14:textId="77777777" w:rsidR="008D3C8E" w:rsidRPr="00674D71" w:rsidRDefault="008D3C8E" w:rsidP="00F000AD">
    <w:pPr>
      <w:pStyle w:val="FooterCounci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507429" w14:textId="77777777" w:rsidR="008D3C8E" w:rsidRDefault="008D3C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4161811"/>
      <w:docPartObj>
        <w:docPartGallery w:val="Page Numbers (Bottom of Page)"/>
        <w:docPartUnique/>
      </w:docPartObj>
    </w:sdtPr>
    <w:sdtEndPr>
      <w:rPr>
        <w:noProof/>
      </w:rPr>
    </w:sdtEndPr>
    <w:sdtContent>
      <w:p w14:paraId="6F456980" w14:textId="77777777" w:rsidR="008D3C8E" w:rsidRDefault="008D3C8E">
        <w:pPr>
          <w:pStyle w:val="Footer"/>
          <w:jc w:val="center"/>
        </w:pPr>
        <w:r>
          <w:fldChar w:fldCharType="begin"/>
        </w:r>
        <w:r>
          <w:instrText xml:space="preserve"> PAGE   \* MERGEFORMAT </w:instrText>
        </w:r>
        <w:r>
          <w:fldChar w:fldCharType="separate"/>
        </w:r>
        <w:r>
          <w:rPr>
            <w:noProof/>
          </w:rPr>
          <w:t>117</w:t>
        </w:r>
        <w:r>
          <w:rPr>
            <w:noProof/>
          </w:rPr>
          <w:fldChar w:fldCharType="end"/>
        </w:r>
      </w:p>
    </w:sdtContent>
  </w:sdt>
  <w:p w14:paraId="54ED40BF" w14:textId="77777777" w:rsidR="008D3C8E" w:rsidRDefault="008D3C8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E6D8B4" w14:textId="77777777" w:rsidR="008D3C8E" w:rsidRDefault="008D3C8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8D3C8E" w:rsidRPr="00D94637" w14:paraId="005BFCFC" w14:textId="77777777" w:rsidTr="004F32B2">
      <w:trPr>
        <w:jc w:val="center"/>
      </w:trPr>
      <w:tc>
        <w:tcPr>
          <w:tcW w:w="5000" w:type="pct"/>
          <w:gridSpan w:val="7"/>
          <w:shd w:val="clear" w:color="auto" w:fill="auto"/>
          <w:tcMar>
            <w:top w:w="57" w:type="dxa"/>
          </w:tcMar>
        </w:tcPr>
        <w:p w14:paraId="61471E23" w14:textId="77777777" w:rsidR="008D3C8E" w:rsidRPr="00D94637" w:rsidRDefault="008D3C8E" w:rsidP="004F32B2">
          <w:pPr>
            <w:pStyle w:val="FooterText"/>
            <w:pBdr>
              <w:top w:val="single" w:sz="4" w:space="1" w:color="auto"/>
            </w:pBdr>
            <w:spacing w:before="200"/>
            <w:rPr>
              <w:sz w:val="2"/>
              <w:szCs w:val="2"/>
            </w:rPr>
          </w:pPr>
        </w:p>
      </w:tc>
    </w:tr>
    <w:tr w:rsidR="008D3C8E" w:rsidRPr="00B310DC" w14:paraId="1866D471" w14:textId="77777777" w:rsidTr="004F32B2">
      <w:trPr>
        <w:jc w:val="center"/>
      </w:trPr>
      <w:tc>
        <w:tcPr>
          <w:tcW w:w="2500" w:type="pct"/>
          <w:gridSpan w:val="2"/>
          <w:shd w:val="clear" w:color="auto" w:fill="auto"/>
          <w:tcMar>
            <w:top w:w="0" w:type="dxa"/>
          </w:tcMar>
        </w:tcPr>
        <w:p w14:paraId="640501F9" w14:textId="77777777" w:rsidR="008D3C8E" w:rsidRPr="00AD7BF2" w:rsidRDefault="008D3C8E" w:rsidP="004F32B2">
          <w:pPr>
            <w:pStyle w:val="FooterText"/>
          </w:pPr>
          <w:r>
            <w:t>10291/19</w:t>
          </w:r>
          <w:r w:rsidRPr="002511D8">
            <w:t xml:space="preserve"> </w:t>
          </w:r>
        </w:p>
      </w:tc>
      <w:tc>
        <w:tcPr>
          <w:tcW w:w="625" w:type="pct"/>
          <w:shd w:val="clear" w:color="auto" w:fill="auto"/>
          <w:tcMar>
            <w:top w:w="0" w:type="dxa"/>
          </w:tcMar>
        </w:tcPr>
        <w:p w14:paraId="2F2990AA" w14:textId="77777777" w:rsidR="008D3C8E" w:rsidRPr="00AD7BF2" w:rsidRDefault="008D3C8E" w:rsidP="004F32B2">
          <w:pPr>
            <w:pStyle w:val="FooterText"/>
            <w:jc w:val="center"/>
          </w:pPr>
        </w:p>
      </w:tc>
      <w:tc>
        <w:tcPr>
          <w:tcW w:w="1286" w:type="pct"/>
          <w:gridSpan w:val="3"/>
          <w:shd w:val="clear" w:color="auto" w:fill="auto"/>
          <w:tcMar>
            <w:top w:w="0" w:type="dxa"/>
          </w:tcMar>
        </w:tcPr>
        <w:p w14:paraId="689F9E80" w14:textId="77777777" w:rsidR="008D3C8E" w:rsidRPr="002511D8" w:rsidRDefault="008D3C8E" w:rsidP="004F32B2">
          <w:pPr>
            <w:pStyle w:val="FooterText"/>
            <w:jc w:val="center"/>
          </w:pPr>
          <w:r>
            <w:t>NTC/AFG/cs</w:t>
          </w:r>
        </w:p>
      </w:tc>
      <w:tc>
        <w:tcPr>
          <w:tcW w:w="589" w:type="pct"/>
          <w:shd w:val="clear" w:color="auto" w:fill="auto"/>
          <w:tcMar>
            <w:top w:w="0" w:type="dxa"/>
          </w:tcMar>
        </w:tcPr>
        <w:p w14:paraId="4E907F0C" w14:textId="77777777" w:rsidR="008D3C8E" w:rsidRPr="00B310DC" w:rsidRDefault="008D3C8E" w:rsidP="004F32B2">
          <w:pPr>
            <w:pStyle w:val="FooterText"/>
            <w:jc w:val="right"/>
          </w:pPr>
          <w:r>
            <w:fldChar w:fldCharType="begin"/>
          </w:r>
          <w:r>
            <w:instrText xml:space="preserve"> PAGE  \* MERGEFORMAT </w:instrText>
          </w:r>
          <w:r>
            <w:fldChar w:fldCharType="separate"/>
          </w:r>
          <w:r>
            <w:rPr>
              <w:noProof/>
            </w:rPr>
            <w:t>118</w:t>
          </w:r>
          <w:r>
            <w:fldChar w:fldCharType="end"/>
          </w:r>
        </w:p>
      </w:tc>
    </w:tr>
    <w:tr w:rsidR="008D3C8E" w:rsidRPr="00D94637" w14:paraId="0FDAE130" w14:textId="77777777" w:rsidTr="004F32B2">
      <w:trPr>
        <w:jc w:val="center"/>
      </w:trPr>
      <w:tc>
        <w:tcPr>
          <w:tcW w:w="1774" w:type="pct"/>
          <w:shd w:val="clear" w:color="auto" w:fill="auto"/>
        </w:tcPr>
        <w:p w14:paraId="3BF0A7CD" w14:textId="77777777" w:rsidR="008D3C8E" w:rsidRPr="00AD7BF2" w:rsidRDefault="008D3C8E" w:rsidP="004F32B2">
          <w:pPr>
            <w:pStyle w:val="FooterText"/>
            <w:spacing w:before="40"/>
          </w:pPr>
          <w:r>
            <w:t>ANNEX</w:t>
          </w:r>
        </w:p>
      </w:tc>
      <w:tc>
        <w:tcPr>
          <w:tcW w:w="1455" w:type="pct"/>
          <w:gridSpan w:val="3"/>
          <w:shd w:val="clear" w:color="auto" w:fill="auto"/>
        </w:tcPr>
        <w:p w14:paraId="1A623885" w14:textId="77777777" w:rsidR="008D3C8E" w:rsidRPr="00AD7BF2" w:rsidRDefault="008D3C8E" w:rsidP="004F32B2">
          <w:pPr>
            <w:pStyle w:val="FooterText"/>
            <w:spacing w:before="40"/>
            <w:jc w:val="center"/>
          </w:pPr>
          <w:r>
            <w:t>ECOMP.</w:t>
          </w:r>
          <w:proofErr w:type="gramStart"/>
          <w:r>
            <w:t>2.B</w:t>
          </w:r>
          <w:proofErr w:type="gramEnd"/>
        </w:p>
      </w:tc>
      <w:tc>
        <w:tcPr>
          <w:tcW w:w="742" w:type="pct"/>
          <w:shd w:val="clear" w:color="auto" w:fill="auto"/>
        </w:tcPr>
        <w:p w14:paraId="451F0003" w14:textId="77777777" w:rsidR="008D3C8E" w:rsidRPr="00D94637" w:rsidRDefault="008D3C8E" w:rsidP="004F32B2">
          <w:pPr>
            <w:pStyle w:val="FooterText"/>
            <w:jc w:val="center"/>
            <w:rPr>
              <w:b/>
              <w:position w:val="-4"/>
              <w:sz w:val="36"/>
            </w:rPr>
          </w:pPr>
        </w:p>
      </w:tc>
      <w:tc>
        <w:tcPr>
          <w:tcW w:w="1029" w:type="pct"/>
          <w:gridSpan w:val="2"/>
          <w:shd w:val="clear" w:color="auto" w:fill="auto"/>
        </w:tcPr>
        <w:p w14:paraId="515047AF" w14:textId="77777777" w:rsidR="008D3C8E" w:rsidRPr="000310C2" w:rsidRDefault="008D3C8E" w:rsidP="004F32B2">
          <w:pPr>
            <w:pStyle w:val="FooterText"/>
            <w:jc w:val="right"/>
            <w:rPr>
              <w:spacing w:val="-20"/>
              <w:sz w:val="16"/>
            </w:rPr>
          </w:pPr>
          <w:r>
            <w:rPr>
              <w:b/>
              <w:spacing w:val="-20"/>
              <w:position w:val="-4"/>
              <w:sz w:val="36"/>
            </w:rPr>
            <w:t>EN</w:t>
          </w:r>
        </w:p>
      </w:tc>
    </w:tr>
  </w:tbl>
  <w:p w14:paraId="5AFDB565" w14:textId="77777777" w:rsidR="008D3C8E" w:rsidRPr="00674D71" w:rsidRDefault="008D3C8E" w:rsidP="004F32B2">
    <w:pPr>
      <w:pStyle w:val="FooterCouncil"/>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8D3C8E" w:rsidRPr="00D94637" w14:paraId="5BFAA650" w14:textId="77777777" w:rsidTr="004F32B2">
      <w:trPr>
        <w:jc w:val="center"/>
      </w:trPr>
      <w:tc>
        <w:tcPr>
          <w:tcW w:w="5000" w:type="pct"/>
          <w:gridSpan w:val="7"/>
          <w:shd w:val="clear" w:color="auto" w:fill="auto"/>
          <w:tcMar>
            <w:top w:w="57" w:type="dxa"/>
          </w:tcMar>
        </w:tcPr>
        <w:p w14:paraId="532560AD" w14:textId="77777777" w:rsidR="008D3C8E" w:rsidRPr="00D94637" w:rsidRDefault="008D3C8E" w:rsidP="004F32B2">
          <w:pPr>
            <w:pStyle w:val="FooterText"/>
            <w:pBdr>
              <w:top w:val="single" w:sz="4" w:space="1" w:color="auto"/>
            </w:pBdr>
            <w:spacing w:before="200"/>
            <w:rPr>
              <w:sz w:val="2"/>
              <w:szCs w:val="2"/>
            </w:rPr>
          </w:pPr>
        </w:p>
      </w:tc>
    </w:tr>
    <w:tr w:rsidR="008D3C8E" w:rsidRPr="00B310DC" w14:paraId="28723769" w14:textId="77777777" w:rsidTr="004F32B2">
      <w:trPr>
        <w:jc w:val="center"/>
      </w:trPr>
      <w:tc>
        <w:tcPr>
          <w:tcW w:w="2500" w:type="pct"/>
          <w:gridSpan w:val="2"/>
          <w:shd w:val="clear" w:color="auto" w:fill="auto"/>
          <w:tcMar>
            <w:top w:w="0" w:type="dxa"/>
          </w:tcMar>
        </w:tcPr>
        <w:p w14:paraId="39CB2042" w14:textId="77777777" w:rsidR="008D3C8E" w:rsidRPr="00AD7BF2" w:rsidRDefault="008D3C8E" w:rsidP="004F32B2">
          <w:pPr>
            <w:pStyle w:val="FooterText"/>
          </w:pPr>
          <w:r>
            <w:t>10291/19</w:t>
          </w:r>
          <w:r w:rsidRPr="002511D8">
            <w:t xml:space="preserve"> </w:t>
          </w:r>
        </w:p>
      </w:tc>
      <w:tc>
        <w:tcPr>
          <w:tcW w:w="625" w:type="pct"/>
          <w:shd w:val="clear" w:color="auto" w:fill="auto"/>
          <w:tcMar>
            <w:top w:w="0" w:type="dxa"/>
          </w:tcMar>
        </w:tcPr>
        <w:p w14:paraId="40A14B9C" w14:textId="77777777" w:rsidR="008D3C8E" w:rsidRPr="00AD7BF2" w:rsidRDefault="008D3C8E" w:rsidP="004F32B2">
          <w:pPr>
            <w:pStyle w:val="FooterText"/>
            <w:jc w:val="center"/>
          </w:pPr>
        </w:p>
      </w:tc>
      <w:tc>
        <w:tcPr>
          <w:tcW w:w="1286" w:type="pct"/>
          <w:gridSpan w:val="3"/>
          <w:shd w:val="clear" w:color="auto" w:fill="auto"/>
          <w:tcMar>
            <w:top w:w="0" w:type="dxa"/>
          </w:tcMar>
        </w:tcPr>
        <w:p w14:paraId="06DE6C07" w14:textId="77777777" w:rsidR="008D3C8E" w:rsidRPr="002511D8" w:rsidRDefault="008D3C8E" w:rsidP="004F32B2">
          <w:pPr>
            <w:pStyle w:val="FooterText"/>
            <w:jc w:val="center"/>
          </w:pPr>
          <w:r>
            <w:t>NTC/AFG/cs</w:t>
          </w:r>
        </w:p>
      </w:tc>
      <w:tc>
        <w:tcPr>
          <w:tcW w:w="589" w:type="pct"/>
          <w:shd w:val="clear" w:color="auto" w:fill="auto"/>
          <w:tcMar>
            <w:top w:w="0" w:type="dxa"/>
          </w:tcMar>
        </w:tcPr>
        <w:p w14:paraId="1DE2FF8B" w14:textId="77777777" w:rsidR="008D3C8E" w:rsidRPr="00B310DC" w:rsidRDefault="008D3C8E" w:rsidP="004F32B2">
          <w:pPr>
            <w:pStyle w:val="FooterText"/>
            <w:jc w:val="right"/>
          </w:pPr>
          <w:r>
            <w:fldChar w:fldCharType="begin"/>
          </w:r>
          <w:r>
            <w:instrText xml:space="preserve"> PAGE  \* MERGEFORMAT </w:instrText>
          </w:r>
          <w:r>
            <w:fldChar w:fldCharType="separate"/>
          </w:r>
          <w:r>
            <w:rPr>
              <w:noProof/>
            </w:rPr>
            <w:t>125</w:t>
          </w:r>
          <w:r>
            <w:fldChar w:fldCharType="end"/>
          </w:r>
        </w:p>
      </w:tc>
    </w:tr>
    <w:tr w:rsidR="008D3C8E" w:rsidRPr="00D94637" w14:paraId="0729FBFF" w14:textId="77777777" w:rsidTr="004F32B2">
      <w:trPr>
        <w:jc w:val="center"/>
      </w:trPr>
      <w:tc>
        <w:tcPr>
          <w:tcW w:w="1774" w:type="pct"/>
          <w:shd w:val="clear" w:color="auto" w:fill="auto"/>
        </w:tcPr>
        <w:p w14:paraId="40C48EA9" w14:textId="77777777" w:rsidR="008D3C8E" w:rsidRPr="00AD7BF2" w:rsidRDefault="008D3C8E" w:rsidP="004F32B2">
          <w:pPr>
            <w:pStyle w:val="FooterText"/>
            <w:spacing w:before="40"/>
          </w:pPr>
          <w:r>
            <w:t>ANNEX</w:t>
          </w:r>
        </w:p>
      </w:tc>
      <w:tc>
        <w:tcPr>
          <w:tcW w:w="1455" w:type="pct"/>
          <w:gridSpan w:val="3"/>
          <w:shd w:val="clear" w:color="auto" w:fill="auto"/>
        </w:tcPr>
        <w:p w14:paraId="4FA1C93A" w14:textId="77777777" w:rsidR="008D3C8E" w:rsidRPr="00AD7BF2" w:rsidRDefault="008D3C8E" w:rsidP="004F32B2">
          <w:pPr>
            <w:pStyle w:val="FooterText"/>
            <w:spacing w:before="40"/>
            <w:jc w:val="center"/>
          </w:pPr>
          <w:r>
            <w:t>ECOMP.</w:t>
          </w:r>
          <w:proofErr w:type="gramStart"/>
          <w:r>
            <w:t>2.B</w:t>
          </w:r>
          <w:proofErr w:type="gramEnd"/>
        </w:p>
      </w:tc>
      <w:tc>
        <w:tcPr>
          <w:tcW w:w="742" w:type="pct"/>
          <w:shd w:val="clear" w:color="auto" w:fill="auto"/>
        </w:tcPr>
        <w:p w14:paraId="0CB19C20" w14:textId="77777777" w:rsidR="008D3C8E" w:rsidRPr="00D94637" w:rsidRDefault="008D3C8E" w:rsidP="004F32B2">
          <w:pPr>
            <w:pStyle w:val="FooterText"/>
            <w:jc w:val="center"/>
            <w:rPr>
              <w:b/>
              <w:position w:val="-4"/>
              <w:sz w:val="36"/>
            </w:rPr>
          </w:pPr>
        </w:p>
      </w:tc>
      <w:tc>
        <w:tcPr>
          <w:tcW w:w="1029" w:type="pct"/>
          <w:gridSpan w:val="2"/>
          <w:shd w:val="clear" w:color="auto" w:fill="auto"/>
        </w:tcPr>
        <w:p w14:paraId="14BF3A3D" w14:textId="77777777" w:rsidR="008D3C8E" w:rsidRPr="000310C2" w:rsidRDefault="008D3C8E" w:rsidP="004F32B2">
          <w:pPr>
            <w:pStyle w:val="FooterText"/>
            <w:jc w:val="right"/>
            <w:rPr>
              <w:spacing w:val="-20"/>
              <w:sz w:val="16"/>
            </w:rPr>
          </w:pPr>
          <w:r>
            <w:rPr>
              <w:b/>
              <w:spacing w:val="-20"/>
              <w:position w:val="-4"/>
              <w:sz w:val="36"/>
            </w:rPr>
            <w:t>EN</w:t>
          </w:r>
        </w:p>
      </w:tc>
    </w:tr>
  </w:tbl>
  <w:p w14:paraId="70B52433" w14:textId="77777777" w:rsidR="008D3C8E" w:rsidRPr="00674D71" w:rsidRDefault="008D3C8E" w:rsidP="004F32B2">
    <w:pPr>
      <w:pStyle w:val="FooterCouncil"/>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8D3C8E" w:rsidRPr="00D94637" w14:paraId="72293973" w14:textId="77777777" w:rsidTr="00174F85">
      <w:trPr>
        <w:jc w:val="center"/>
      </w:trPr>
      <w:tc>
        <w:tcPr>
          <w:tcW w:w="5000" w:type="pct"/>
          <w:gridSpan w:val="7"/>
          <w:shd w:val="clear" w:color="auto" w:fill="auto"/>
          <w:tcMar>
            <w:top w:w="57" w:type="dxa"/>
          </w:tcMar>
        </w:tcPr>
        <w:p w14:paraId="1CF4B0A4" w14:textId="77777777" w:rsidR="008D3C8E" w:rsidRPr="00D94637" w:rsidRDefault="008D3C8E" w:rsidP="00174F85">
          <w:pPr>
            <w:pStyle w:val="FooterText"/>
            <w:pBdr>
              <w:top w:val="single" w:sz="4" w:space="1" w:color="auto"/>
            </w:pBdr>
            <w:spacing w:before="200"/>
            <w:rPr>
              <w:sz w:val="2"/>
              <w:szCs w:val="2"/>
            </w:rPr>
          </w:pPr>
        </w:p>
      </w:tc>
    </w:tr>
    <w:tr w:rsidR="008D3C8E" w:rsidRPr="00B310DC" w14:paraId="5ED73260" w14:textId="77777777" w:rsidTr="00174F85">
      <w:trPr>
        <w:jc w:val="center"/>
      </w:trPr>
      <w:tc>
        <w:tcPr>
          <w:tcW w:w="2500" w:type="pct"/>
          <w:gridSpan w:val="2"/>
          <w:shd w:val="clear" w:color="auto" w:fill="auto"/>
          <w:tcMar>
            <w:top w:w="0" w:type="dxa"/>
          </w:tcMar>
        </w:tcPr>
        <w:p w14:paraId="328DE19F" w14:textId="77777777" w:rsidR="008D3C8E" w:rsidRPr="00AD7BF2" w:rsidRDefault="008D3C8E" w:rsidP="00174F85">
          <w:pPr>
            <w:pStyle w:val="FooterText"/>
          </w:pPr>
          <w:r>
            <w:t>10291/19</w:t>
          </w:r>
          <w:r w:rsidRPr="002511D8">
            <w:t xml:space="preserve"> </w:t>
          </w:r>
        </w:p>
      </w:tc>
      <w:tc>
        <w:tcPr>
          <w:tcW w:w="625" w:type="pct"/>
          <w:shd w:val="clear" w:color="auto" w:fill="auto"/>
          <w:tcMar>
            <w:top w:w="0" w:type="dxa"/>
          </w:tcMar>
        </w:tcPr>
        <w:p w14:paraId="08155985" w14:textId="77777777" w:rsidR="008D3C8E" w:rsidRPr="00AD7BF2" w:rsidRDefault="008D3C8E" w:rsidP="00174F85">
          <w:pPr>
            <w:pStyle w:val="FooterText"/>
            <w:jc w:val="center"/>
          </w:pPr>
        </w:p>
      </w:tc>
      <w:tc>
        <w:tcPr>
          <w:tcW w:w="1286" w:type="pct"/>
          <w:gridSpan w:val="3"/>
          <w:shd w:val="clear" w:color="auto" w:fill="auto"/>
          <w:tcMar>
            <w:top w:w="0" w:type="dxa"/>
          </w:tcMar>
        </w:tcPr>
        <w:p w14:paraId="3618051B" w14:textId="77777777" w:rsidR="008D3C8E" w:rsidRPr="002511D8" w:rsidRDefault="008D3C8E" w:rsidP="00174F85">
          <w:pPr>
            <w:pStyle w:val="FooterText"/>
            <w:jc w:val="center"/>
          </w:pPr>
          <w:r>
            <w:t>NTC/AFG/cs</w:t>
          </w:r>
        </w:p>
      </w:tc>
      <w:tc>
        <w:tcPr>
          <w:tcW w:w="589" w:type="pct"/>
          <w:shd w:val="clear" w:color="auto" w:fill="auto"/>
          <w:tcMar>
            <w:top w:w="0" w:type="dxa"/>
          </w:tcMar>
        </w:tcPr>
        <w:p w14:paraId="5288A2B7" w14:textId="77777777" w:rsidR="008D3C8E" w:rsidRPr="00B310DC" w:rsidRDefault="008D3C8E" w:rsidP="00174F85">
          <w:pPr>
            <w:pStyle w:val="FooterText"/>
            <w:jc w:val="right"/>
          </w:pPr>
          <w:r>
            <w:fldChar w:fldCharType="begin"/>
          </w:r>
          <w:r>
            <w:instrText xml:space="preserve"> PAGE  \* MERGEFORMAT </w:instrText>
          </w:r>
          <w:r>
            <w:fldChar w:fldCharType="separate"/>
          </w:r>
          <w:r>
            <w:rPr>
              <w:noProof/>
            </w:rPr>
            <w:t>126</w:t>
          </w:r>
          <w:r>
            <w:fldChar w:fldCharType="end"/>
          </w:r>
        </w:p>
      </w:tc>
    </w:tr>
    <w:tr w:rsidR="008D3C8E" w:rsidRPr="00D94637" w14:paraId="19FB517C" w14:textId="77777777" w:rsidTr="00174F85">
      <w:trPr>
        <w:jc w:val="center"/>
      </w:trPr>
      <w:tc>
        <w:tcPr>
          <w:tcW w:w="1774" w:type="pct"/>
          <w:shd w:val="clear" w:color="auto" w:fill="auto"/>
        </w:tcPr>
        <w:p w14:paraId="00B47C4C" w14:textId="77777777" w:rsidR="008D3C8E" w:rsidRPr="00AD7BF2" w:rsidRDefault="008D3C8E" w:rsidP="00174F85">
          <w:pPr>
            <w:pStyle w:val="FooterText"/>
            <w:spacing w:before="40"/>
          </w:pPr>
          <w:r>
            <w:t>ANNEX</w:t>
          </w:r>
        </w:p>
      </w:tc>
      <w:tc>
        <w:tcPr>
          <w:tcW w:w="1455" w:type="pct"/>
          <w:gridSpan w:val="3"/>
          <w:shd w:val="clear" w:color="auto" w:fill="auto"/>
        </w:tcPr>
        <w:p w14:paraId="271126E9" w14:textId="77777777" w:rsidR="008D3C8E" w:rsidRPr="00AD7BF2" w:rsidRDefault="008D3C8E" w:rsidP="00174F85">
          <w:pPr>
            <w:pStyle w:val="FooterText"/>
            <w:spacing w:before="40"/>
            <w:jc w:val="center"/>
          </w:pPr>
          <w:r>
            <w:t>ECOMP.</w:t>
          </w:r>
          <w:proofErr w:type="gramStart"/>
          <w:r>
            <w:t>2.B</w:t>
          </w:r>
          <w:proofErr w:type="gramEnd"/>
        </w:p>
      </w:tc>
      <w:tc>
        <w:tcPr>
          <w:tcW w:w="742" w:type="pct"/>
          <w:shd w:val="clear" w:color="auto" w:fill="auto"/>
        </w:tcPr>
        <w:p w14:paraId="580E6E12" w14:textId="77777777" w:rsidR="008D3C8E" w:rsidRPr="00D94637" w:rsidRDefault="008D3C8E" w:rsidP="00174F85">
          <w:pPr>
            <w:pStyle w:val="FooterText"/>
            <w:jc w:val="center"/>
            <w:rPr>
              <w:b/>
              <w:position w:val="-4"/>
              <w:sz w:val="36"/>
            </w:rPr>
          </w:pPr>
        </w:p>
      </w:tc>
      <w:tc>
        <w:tcPr>
          <w:tcW w:w="1029" w:type="pct"/>
          <w:gridSpan w:val="2"/>
          <w:shd w:val="clear" w:color="auto" w:fill="auto"/>
        </w:tcPr>
        <w:p w14:paraId="3CA17B13" w14:textId="77777777" w:rsidR="008D3C8E" w:rsidRPr="000310C2" w:rsidRDefault="008D3C8E" w:rsidP="00174F85">
          <w:pPr>
            <w:pStyle w:val="FooterText"/>
            <w:jc w:val="right"/>
            <w:rPr>
              <w:spacing w:val="-20"/>
              <w:sz w:val="16"/>
            </w:rPr>
          </w:pPr>
          <w:r>
            <w:rPr>
              <w:b/>
              <w:spacing w:val="-20"/>
              <w:position w:val="-4"/>
              <w:sz w:val="36"/>
            </w:rPr>
            <w:t>EN</w:t>
          </w:r>
        </w:p>
      </w:tc>
    </w:tr>
  </w:tbl>
  <w:p w14:paraId="5971C3C2" w14:textId="77777777" w:rsidR="008D3C8E" w:rsidRPr="00674D71" w:rsidRDefault="008D3C8E" w:rsidP="00174F85">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47980A" w14:textId="77777777" w:rsidR="007E115C" w:rsidRDefault="007E115C" w:rsidP="00F000AD">
      <w:r>
        <w:separator/>
      </w:r>
    </w:p>
  </w:footnote>
  <w:footnote w:type="continuationSeparator" w:id="0">
    <w:p w14:paraId="5D4E01F0" w14:textId="77777777" w:rsidR="007E115C" w:rsidRDefault="007E115C" w:rsidP="00F000AD">
      <w:r>
        <w:continuationSeparator/>
      </w:r>
    </w:p>
  </w:footnote>
  <w:footnote w:id="1">
    <w:p w14:paraId="434BFDD1" w14:textId="77777777" w:rsidR="008D3C8E" w:rsidRPr="00AC7DE5" w:rsidRDefault="008D3C8E" w:rsidP="006623AA">
      <w:pPr>
        <w:pStyle w:val="FootnoteText"/>
      </w:pPr>
      <w:r w:rsidRPr="00AC7DE5">
        <w:rPr>
          <w:rStyle w:val="FootnoteReference"/>
        </w:rPr>
        <w:footnoteRef/>
      </w:r>
      <w:r w:rsidRPr="00AC7DE5">
        <w:t xml:space="preserve"> INS, POP107A</w:t>
      </w:r>
    </w:p>
  </w:footnote>
  <w:footnote w:id="2">
    <w:p w14:paraId="55552313" w14:textId="77777777" w:rsidR="008D3C8E" w:rsidRPr="00AC7DE5" w:rsidRDefault="008D3C8E" w:rsidP="006623AA">
      <w:pPr>
        <w:pStyle w:val="FootnoteText"/>
      </w:pPr>
      <w:r w:rsidRPr="00AC7DE5">
        <w:rPr>
          <w:rStyle w:val="FootnoteReference"/>
        </w:rPr>
        <w:footnoteRef/>
      </w:r>
      <w:r w:rsidRPr="00AC7DE5">
        <w:t xml:space="preserve"> EUROSTAT, nama_10r_3gdp, anul 2018</w:t>
      </w:r>
    </w:p>
  </w:footnote>
  <w:footnote w:id="3">
    <w:p w14:paraId="3E2F7C2D" w14:textId="77777777" w:rsidR="008D3C8E" w:rsidRPr="00AC7DE5" w:rsidRDefault="008D3C8E" w:rsidP="006623AA">
      <w:pPr>
        <w:pStyle w:val="FootnoteText"/>
      </w:pPr>
      <w:r w:rsidRPr="00AC7DE5">
        <w:rPr>
          <w:rStyle w:val="FootnoteReference"/>
        </w:rPr>
        <w:footnoteRef/>
      </w:r>
      <w:r w:rsidRPr="00AC7DE5">
        <w:t xml:space="preserve"> EUROSTAT, nama_10r_3gdp, anul 2017</w:t>
      </w:r>
    </w:p>
  </w:footnote>
  <w:footnote w:id="4">
    <w:p w14:paraId="3EBB8FE2" w14:textId="77777777" w:rsidR="008D3C8E" w:rsidRPr="00AC7DE5" w:rsidRDefault="008D3C8E" w:rsidP="006623AA">
      <w:pPr>
        <w:pStyle w:val="FootnoteText"/>
      </w:pPr>
      <w:r w:rsidRPr="00AC7DE5">
        <w:rPr>
          <w:rStyle w:val="FootnoteReference"/>
        </w:rPr>
        <w:footnoteRef/>
      </w:r>
      <w:r w:rsidRPr="00AC7DE5">
        <w:t xml:space="preserve"> INS, CON103G, anul 2017</w:t>
      </w:r>
    </w:p>
  </w:footnote>
  <w:footnote w:id="5">
    <w:p w14:paraId="3C8B9A28" w14:textId="77777777" w:rsidR="008D3C8E" w:rsidRDefault="008D3C8E" w:rsidP="006623AA">
      <w:pPr>
        <w:pStyle w:val="FootnoteText"/>
      </w:pPr>
      <w:r w:rsidRPr="00AC7DE5">
        <w:rPr>
          <w:rStyle w:val="FootnoteReference"/>
        </w:rPr>
        <w:footnoteRef/>
      </w:r>
      <w:r w:rsidRPr="00AC7DE5">
        <w:t xml:space="preserve"> Analiza realizata in cadrul PDR Vest 2021-2027</w:t>
      </w:r>
    </w:p>
  </w:footnote>
  <w:footnote w:id="6">
    <w:p w14:paraId="52A5CE31" w14:textId="77777777" w:rsidR="008D3C8E" w:rsidRPr="00AC7DE5" w:rsidRDefault="008D3C8E" w:rsidP="006623AA">
      <w:pPr>
        <w:pStyle w:val="FootnoteText"/>
        <w:rPr>
          <w:rFonts w:cstheme="minorHAnsi"/>
        </w:rPr>
      </w:pPr>
      <w:r w:rsidRPr="00AC7DE5">
        <w:rPr>
          <w:rStyle w:val="FootnoteReference"/>
          <w:rFonts w:cstheme="minorHAnsi"/>
        </w:rPr>
        <w:footnoteRef/>
      </w:r>
      <w:r w:rsidRPr="00AC7DE5">
        <w:rPr>
          <w:rFonts w:cstheme="minorHAnsi"/>
        </w:rPr>
        <w:t xml:space="preserve"> INS, CDP104B, anul 2018</w:t>
      </w:r>
    </w:p>
  </w:footnote>
  <w:footnote w:id="7">
    <w:p w14:paraId="3DE40997" w14:textId="77777777" w:rsidR="008D3C8E" w:rsidRPr="00AC7DE5" w:rsidRDefault="008D3C8E" w:rsidP="006623AA">
      <w:pPr>
        <w:pStyle w:val="FootnoteText"/>
        <w:rPr>
          <w:rFonts w:cstheme="minorHAnsi"/>
        </w:rPr>
      </w:pPr>
      <w:r w:rsidRPr="00AC7DE5">
        <w:rPr>
          <w:rStyle w:val="FootnoteReference"/>
          <w:rFonts w:cstheme="minorHAnsi"/>
        </w:rPr>
        <w:footnoteRef/>
      </w:r>
      <w:r w:rsidRPr="00AC7DE5">
        <w:rPr>
          <w:rFonts w:cstheme="minorHAnsi"/>
        </w:rPr>
        <w:t xml:space="preserve"> EUROSTAT, RD_E_GERDREG, anul 2017</w:t>
      </w:r>
    </w:p>
  </w:footnote>
  <w:footnote w:id="8">
    <w:p w14:paraId="7050ACE3" w14:textId="77777777" w:rsidR="008D3C8E" w:rsidRPr="00AC7DE5" w:rsidRDefault="008D3C8E" w:rsidP="006623AA">
      <w:pPr>
        <w:rPr>
          <w:rFonts w:asciiTheme="minorHAnsi" w:hAnsiTheme="minorHAnsi" w:cstheme="minorHAnsi"/>
          <w:sz w:val="20"/>
          <w:szCs w:val="20"/>
        </w:rPr>
      </w:pPr>
      <w:r w:rsidRPr="00AC7DE5">
        <w:rPr>
          <w:rStyle w:val="FootnoteReference"/>
          <w:rFonts w:asciiTheme="minorHAnsi" w:eastAsia="Calibri" w:hAnsiTheme="minorHAnsi" w:cstheme="minorHAnsi"/>
          <w:sz w:val="20"/>
          <w:szCs w:val="20"/>
        </w:rPr>
        <w:footnoteRef/>
      </w:r>
      <w:r w:rsidRPr="00AC7DE5">
        <w:rPr>
          <w:rFonts w:asciiTheme="minorHAnsi" w:hAnsiTheme="minorHAnsi" w:cstheme="minorHAnsi"/>
          <w:sz w:val="20"/>
          <w:szCs w:val="20"/>
        </w:rPr>
        <w:t xml:space="preserve"> EUROSTAT, isoc_r_iacc_h, anul 2019</w:t>
      </w:r>
    </w:p>
  </w:footnote>
  <w:footnote w:id="9">
    <w:p w14:paraId="620561CC" w14:textId="77777777" w:rsidR="008D3C8E" w:rsidRPr="00D83DC2" w:rsidRDefault="008D3C8E" w:rsidP="006623AA">
      <w:pPr>
        <w:pStyle w:val="FootnoteText"/>
      </w:pPr>
      <w:r w:rsidRPr="00AC7DE5">
        <w:rPr>
          <w:rStyle w:val="FootnoteReference"/>
          <w:rFonts w:cstheme="minorHAnsi"/>
        </w:rPr>
        <w:footnoteRef/>
      </w:r>
      <w:r w:rsidRPr="00AC7DE5">
        <w:rPr>
          <w:rFonts w:cstheme="minorHAnsi"/>
        </w:rPr>
        <w:t xml:space="preserve"> EUROSTAT, isoc_r_iuse_i, anul 2019</w:t>
      </w:r>
    </w:p>
  </w:footnote>
  <w:footnote w:id="10">
    <w:p w14:paraId="0385A727" w14:textId="77777777" w:rsidR="008D3C8E" w:rsidRPr="00AC7DE5" w:rsidRDefault="008D3C8E" w:rsidP="006623AA">
      <w:pPr>
        <w:pStyle w:val="FootnoteText"/>
        <w:rPr>
          <w:sz w:val="18"/>
          <w:szCs w:val="18"/>
        </w:rPr>
      </w:pPr>
      <w:r w:rsidRPr="00AC7DE5">
        <w:rPr>
          <w:rStyle w:val="FootnoteReference"/>
          <w:sz w:val="18"/>
          <w:szCs w:val="18"/>
        </w:rPr>
        <w:footnoteRef/>
      </w:r>
      <w:r w:rsidRPr="00AC7DE5">
        <w:rPr>
          <w:sz w:val="18"/>
          <w:szCs w:val="18"/>
        </w:rPr>
        <w:t xml:space="preserve"> EUROSTAT, [nama_10r_2gdp], [lfst_r_lfp2act]</w:t>
      </w:r>
    </w:p>
  </w:footnote>
  <w:footnote w:id="11">
    <w:p w14:paraId="0DFBFB9E" w14:textId="2BAF3B4C" w:rsidR="008D3C8E" w:rsidRPr="00AC7DE5" w:rsidRDefault="008D3C8E">
      <w:pPr>
        <w:pStyle w:val="FootnoteText"/>
        <w:rPr>
          <w:sz w:val="18"/>
          <w:szCs w:val="18"/>
        </w:rPr>
      </w:pPr>
      <w:r w:rsidRPr="00AC7DE5">
        <w:rPr>
          <w:rStyle w:val="FootnoteReference"/>
          <w:sz w:val="18"/>
          <w:szCs w:val="18"/>
        </w:rPr>
        <w:footnoteRef/>
      </w:r>
      <w:r w:rsidRPr="00AC7DE5">
        <w:rPr>
          <w:sz w:val="18"/>
          <w:szCs w:val="18"/>
        </w:rPr>
        <w:t xml:space="preserve"> INS, TEMPO_INT104D_28_9_2020</w:t>
      </w:r>
    </w:p>
  </w:footnote>
  <w:footnote w:id="12">
    <w:p w14:paraId="3F191F8D" w14:textId="77777777" w:rsidR="008D3C8E" w:rsidRDefault="008D3C8E" w:rsidP="0087478D">
      <w:pPr>
        <w:pStyle w:val="FootnoteText"/>
      </w:pPr>
      <w:r w:rsidRPr="00AC7DE5">
        <w:rPr>
          <w:rStyle w:val="FootnoteReference"/>
          <w:sz w:val="18"/>
          <w:szCs w:val="18"/>
        </w:rPr>
        <w:footnoteRef/>
      </w:r>
      <w:r w:rsidRPr="00AC7DE5">
        <w:rPr>
          <w:sz w:val="18"/>
          <w:szCs w:val="18"/>
        </w:rPr>
        <w:t xml:space="preserve"> </w:t>
      </w:r>
      <w:hyperlink r:id="rId1" w:history="1">
        <w:r w:rsidRPr="00AC7DE5">
          <w:rPr>
            <w:rStyle w:val="Hyperlink"/>
            <w:sz w:val="18"/>
            <w:szCs w:val="18"/>
          </w:rPr>
          <w:t>www.listafirme.ro</w:t>
        </w:r>
      </w:hyperlink>
      <w:r>
        <w:t xml:space="preserve"> </w:t>
      </w:r>
    </w:p>
  </w:footnote>
  <w:footnote w:id="13">
    <w:p w14:paraId="3D34AD4B" w14:textId="77777777" w:rsidR="008D3C8E" w:rsidRPr="00AC7DE5" w:rsidRDefault="008D3C8E" w:rsidP="006623AA">
      <w:pPr>
        <w:pStyle w:val="FootnoteText"/>
      </w:pPr>
      <w:r w:rsidRPr="00AC7DE5">
        <w:rPr>
          <w:rStyle w:val="FootnoteReference"/>
        </w:rPr>
        <w:footnoteRef/>
      </w:r>
      <w:r w:rsidRPr="00AC7DE5">
        <w:t xml:space="preserve"> https://romaniansmartcity.ro/harta-proiectelor-smart-city/</w:t>
      </w:r>
    </w:p>
  </w:footnote>
  <w:footnote w:id="14">
    <w:p w14:paraId="28E8DB7B" w14:textId="77777777" w:rsidR="008D3C8E" w:rsidRPr="00AC7DE5" w:rsidRDefault="008D3C8E" w:rsidP="006623AA">
      <w:pPr>
        <w:pStyle w:val="FootnoteText"/>
        <w:rPr>
          <w:rFonts w:cstheme="minorHAnsi"/>
        </w:rPr>
      </w:pPr>
      <w:r w:rsidRPr="00AC7DE5">
        <w:rPr>
          <w:rStyle w:val="FootnoteReference"/>
          <w:rFonts w:cstheme="minorHAnsi"/>
        </w:rPr>
        <w:footnoteRef/>
      </w:r>
      <w:r w:rsidRPr="00AC7DE5">
        <w:rPr>
          <w:rFonts w:cstheme="minorHAnsi"/>
        </w:rPr>
        <w:t xml:space="preserve"> Strategia Nationala de Renovare pe Termen Lung, in curs de aprobare; </w:t>
      </w:r>
    </w:p>
  </w:footnote>
  <w:footnote w:id="15">
    <w:p w14:paraId="0838D13B" w14:textId="77777777" w:rsidR="008D3C8E" w:rsidRPr="00B54CD4" w:rsidRDefault="008D3C8E" w:rsidP="006623AA">
      <w:pPr>
        <w:pStyle w:val="FootnoteText"/>
        <w:rPr>
          <w:rFonts w:cstheme="minorHAnsi"/>
        </w:rPr>
      </w:pPr>
      <w:r w:rsidRPr="00AC7DE5">
        <w:rPr>
          <w:rStyle w:val="FootnoteReference"/>
          <w:rFonts w:cstheme="minorHAnsi"/>
        </w:rPr>
        <w:footnoteRef/>
      </w:r>
      <w:r w:rsidRPr="00AC7DE5">
        <w:rPr>
          <w:rFonts w:cstheme="minorHAnsi"/>
          <w:vertAlign w:val="superscript"/>
        </w:rPr>
        <w:t xml:space="preserve"> </w:t>
      </w:r>
      <w:r w:rsidRPr="00AC7DE5">
        <w:rPr>
          <w:rFonts w:cstheme="minorHAnsi"/>
        </w:rPr>
        <w:t>Sursa: PDR 2021-2027, cap. 3.3 Fondul de locuințe și eficiența energetică</w:t>
      </w:r>
      <w:r w:rsidRPr="00B54CD4">
        <w:rPr>
          <w:rFonts w:cstheme="minorHAnsi"/>
        </w:rPr>
        <w:t xml:space="preserve"> </w:t>
      </w:r>
    </w:p>
  </w:footnote>
  <w:footnote w:id="16">
    <w:p w14:paraId="06BF8C38" w14:textId="77777777" w:rsidR="008D3C8E" w:rsidRPr="00AC7DE5" w:rsidRDefault="008D3C8E" w:rsidP="006623AA">
      <w:pPr>
        <w:pStyle w:val="FootnoteText"/>
        <w:rPr>
          <w:rFonts w:cstheme="minorHAnsi"/>
        </w:rPr>
      </w:pPr>
      <w:r w:rsidRPr="00AC7DE5">
        <w:rPr>
          <w:rStyle w:val="FootnoteReference"/>
          <w:rFonts w:cstheme="minorHAnsi"/>
        </w:rPr>
        <w:footnoteRef/>
      </w:r>
      <w:r w:rsidRPr="00AC7DE5">
        <w:rPr>
          <w:rFonts w:cstheme="minorHAnsi"/>
        </w:rPr>
        <w:t xml:space="preserve"> Sursa: PDR 2021-2027, cap. 3.3 Fondul de locuințe și eficiența energetică</w:t>
      </w:r>
    </w:p>
  </w:footnote>
  <w:footnote w:id="17">
    <w:p w14:paraId="7D72F444" w14:textId="77777777" w:rsidR="008D3C8E" w:rsidRPr="00B54CD4" w:rsidRDefault="008D3C8E" w:rsidP="006623AA">
      <w:pPr>
        <w:pStyle w:val="FootnoteText"/>
      </w:pPr>
      <w:r w:rsidRPr="00AC7DE5">
        <w:rPr>
          <w:rStyle w:val="FootnoteReference"/>
        </w:rPr>
        <w:footnoteRef/>
      </w:r>
      <w:r w:rsidRPr="00AC7DE5">
        <w:t xml:space="preserve"> PDR 2021-2027, cap.3 Mobilitate urbană</w:t>
      </w:r>
    </w:p>
  </w:footnote>
  <w:footnote w:id="18">
    <w:p w14:paraId="3E11D02F" w14:textId="77777777" w:rsidR="008D3C8E" w:rsidRDefault="008D3C8E" w:rsidP="00466C2C">
      <w:pPr>
        <w:pStyle w:val="FootnoteText"/>
      </w:pPr>
      <w:r>
        <w:rPr>
          <w:rStyle w:val="FootnoteReference"/>
        </w:rPr>
        <w:footnoteRef/>
      </w:r>
      <w:r>
        <w:t xml:space="preserve"> INS,GOS103B, anul 2018</w:t>
      </w:r>
    </w:p>
  </w:footnote>
  <w:footnote w:id="19">
    <w:p w14:paraId="064BE75C" w14:textId="77777777" w:rsidR="008D3C8E" w:rsidRPr="00AC7DE5" w:rsidRDefault="008D3C8E" w:rsidP="006623AA">
      <w:pPr>
        <w:pStyle w:val="FootnoteText"/>
        <w:rPr>
          <w:rFonts w:cstheme="minorHAnsi"/>
        </w:rPr>
      </w:pPr>
      <w:r w:rsidRPr="00AC7DE5">
        <w:rPr>
          <w:rStyle w:val="FootnoteReference"/>
          <w:rFonts w:cstheme="minorHAnsi"/>
        </w:rPr>
        <w:footnoteRef/>
      </w:r>
      <w:r w:rsidRPr="00AC7DE5">
        <w:rPr>
          <w:rFonts w:cstheme="minorHAnsi"/>
        </w:rPr>
        <w:t xml:space="preserve"> INS, SCL101B</w:t>
      </w:r>
    </w:p>
  </w:footnote>
  <w:footnote w:id="20">
    <w:p w14:paraId="28F777EF" w14:textId="77777777" w:rsidR="008D3C8E" w:rsidRPr="00AC7DE5" w:rsidRDefault="008D3C8E" w:rsidP="006623AA">
      <w:pPr>
        <w:rPr>
          <w:rFonts w:asciiTheme="minorHAnsi" w:hAnsiTheme="minorHAnsi" w:cstheme="minorHAnsi"/>
          <w:sz w:val="20"/>
          <w:szCs w:val="20"/>
        </w:rPr>
      </w:pPr>
      <w:r w:rsidRPr="00AC7DE5">
        <w:rPr>
          <w:rStyle w:val="FootnoteReference"/>
          <w:rFonts w:asciiTheme="minorHAnsi" w:eastAsia="Calibri" w:hAnsiTheme="minorHAnsi" w:cstheme="minorHAnsi"/>
          <w:sz w:val="20"/>
          <w:szCs w:val="20"/>
        </w:rPr>
        <w:footnoteRef/>
      </w:r>
      <w:r w:rsidRPr="00AC7DE5">
        <w:rPr>
          <w:rFonts w:asciiTheme="minorHAnsi" w:hAnsiTheme="minorHAnsi" w:cstheme="minorHAnsi"/>
          <w:sz w:val="20"/>
          <w:szCs w:val="20"/>
        </w:rPr>
        <w:t xml:space="preserve"> Sistemul Informatic Integrat al Învățământului din România (</w:t>
      </w:r>
      <w:hyperlink r:id="rId2" w:history="1">
        <w:r w:rsidRPr="00AC7DE5">
          <w:rPr>
            <w:rStyle w:val="Hyperlink"/>
            <w:rFonts w:asciiTheme="minorHAnsi" w:hAnsiTheme="minorHAnsi" w:cstheme="minorHAnsi"/>
            <w:sz w:val="20"/>
            <w:szCs w:val="20"/>
          </w:rPr>
          <w:t>https://www.siiir.edu.ro/</w:t>
        </w:r>
      </w:hyperlink>
      <w:r w:rsidRPr="00AC7DE5">
        <w:rPr>
          <w:rFonts w:asciiTheme="minorHAnsi" w:hAnsiTheme="minorHAnsi" w:cstheme="minorHAnsi"/>
          <w:sz w:val="20"/>
          <w:szCs w:val="20"/>
        </w:rPr>
        <w:t>)</w:t>
      </w:r>
    </w:p>
  </w:footnote>
  <w:footnote w:id="21">
    <w:p w14:paraId="38C0D88D" w14:textId="77777777" w:rsidR="008D3C8E" w:rsidRPr="00AC7DE5" w:rsidRDefault="008D3C8E" w:rsidP="006623AA">
      <w:pPr>
        <w:pStyle w:val="FootnoteText"/>
        <w:rPr>
          <w:rFonts w:cstheme="minorHAnsi"/>
        </w:rPr>
      </w:pPr>
      <w:r w:rsidRPr="00AC7DE5">
        <w:rPr>
          <w:rStyle w:val="FootnoteReference"/>
          <w:rFonts w:cstheme="minorHAnsi"/>
        </w:rPr>
        <w:footnoteRef/>
      </w:r>
      <w:r w:rsidRPr="00AC7DE5">
        <w:rPr>
          <w:rFonts w:cstheme="minorHAnsi"/>
        </w:rPr>
        <w:t xml:space="preserve"> https://adrvest.ro/attach_files/smart_specialisation_raport_ro.pdf</w:t>
      </w:r>
    </w:p>
  </w:footnote>
  <w:footnote w:id="22">
    <w:p w14:paraId="5940730F" w14:textId="77777777" w:rsidR="008D3C8E" w:rsidRPr="00AC7DE5" w:rsidRDefault="008D3C8E" w:rsidP="006623AA">
      <w:pPr>
        <w:pStyle w:val="FootnoteText"/>
        <w:rPr>
          <w:rFonts w:cstheme="minorHAnsi"/>
        </w:rPr>
      </w:pPr>
      <w:r w:rsidRPr="00AC7DE5">
        <w:rPr>
          <w:rStyle w:val="FootnoteReference"/>
          <w:rFonts w:cstheme="minorHAnsi"/>
        </w:rPr>
        <w:footnoteRef/>
      </w:r>
      <w:r w:rsidRPr="00AC7DE5">
        <w:rPr>
          <w:rFonts w:cstheme="minorHAnsi"/>
        </w:rPr>
        <w:t xml:space="preserve"> INS, TUR104B</w:t>
      </w:r>
    </w:p>
  </w:footnote>
  <w:footnote w:id="23">
    <w:p w14:paraId="188AFE7D" w14:textId="77777777" w:rsidR="008D3C8E" w:rsidRDefault="008D3C8E" w:rsidP="006623AA">
      <w:pPr>
        <w:pStyle w:val="FootnoteText"/>
      </w:pPr>
      <w:r w:rsidRPr="00AC7DE5">
        <w:rPr>
          <w:rStyle w:val="FootnoteReference"/>
          <w:rFonts w:cstheme="minorHAnsi"/>
        </w:rPr>
        <w:footnoteRef/>
      </w:r>
      <w:r w:rsidRPr="00AC7DE5">
        <w:rPr>
          <w:rFonts w:cstheme="minorHAnsi"/>
        </w:rPr>
        <w:t xml:space="preserve"> INS, TUR101D</w:t>
      </w:r>
    </w:p>
  </w:footnote>
  <w:footnote w:id="24">
    <w:p w14:paraId="2751B470" w14:textId="77777777" w:rsidR="008D3C8E" w:rsidRPr="00AC5D7E" w:rsidRDefault="008D3C8E" w:rsidP="00CD62D8">
      <w:pPr>
        <w:rPr>
          <w:rFonts w:asciiTheme="minorHAnsi" w:hAnsiTheme="minorHAnsi" w:cstheme="minorHAnsi"/>
          <w:sz w:val="20"/>
          <w:szCs w:val="20"/>
        </w:rPr>
      </w:pPr>
      <w:r w:rsidRPr="00AC5D7E">
        <w:rPr>
          <w:rStyle w:val="FootnoteReference"/>
          <w:rFonts w:asciiTheme="minorHAnsi" w:hAnsiTheme="minorHAnsi" w:cstheme="minorHAnsi"/>
          <w:sz w:val="20"/>
          <w:szCs w:val="20"/>
        </w:rPr>
        <w:footnoteRef/>
      </w:r>
      <w:r w:rsidRPr="00AC5D7E">
        <w:rPr>
          <w:rFonts w:asciiTheme="minorHAnsi" w:hAnsiTheme="minorHAnsi" w:cstheme="minorHAnsi"/>
          <w:sz w:val="20"/>
          <w:szCs w:val="20"/>
        </w:rPr>
        <w:t xml:space="preserve"> </w:t>
      </w:r>
      <w:hyperlink r:id="rId3" w:history="1">
        <w:r w:rsidRPr="00AC5D7E">
          <w:rPr>
            <w:rStyle w:val="Hyperlink"/>
            <w:rFonts w:asciiTheme="minorHAnsi" w:hAnsiTheme="minorHAnsi" w:cstheme="minorHAnsi"/>
            <w:sz w:val="20"/>
            <w:szCs w:val="20"/>
          </w:rPr>
          <w:t>https://ec.europa.eu/education/sites/education/files/document-library-docs/volume-2-2019-education-and-training-monitor-country-analysis.pdf</w:t>
        </w:r>
      </w:hyperlink>
    </w:p>
  </w:footnote>
  <w:footnote w:id="25">
    <w:p w14:paraId="563DAEC2" w14:textId="063C0B4E" w:rsidR="008D3C8E" w:rsidRPr="00AC5D7E" w:rsidRDefault="008D3C8E">
      <w:pPr>
        <w:pStyle w:val="FootnoteText"/>
        <w:rPr>
          <w:rFonts w:cstheme="minorHAnsi"/>
        </w:rPr>
      </w:pPr>
      <w:r w:rsidRPr="00AC5D7E">
        <w:rPr>
          <w:rStyle w:val="FootnoteReference"/>
          <w:rFonts w:cstheme="minorHAnsi"/>
        </w:rPr>
        <w:footnoteRef/>
      </w:r>
      <w:r w:rsidRPr="00AC5D7E">
        <w:rPr>
          <w:rFonts w:cstheme="minorHAnsi"/>
        </w:rPr>
        <w:t xml:space="preserve"> </w:t>
      </w:r>
      <w:hyperlink r:id="rId4" w:history="1">
        <w:r w:rsidRPr="00AC5D7E">
          <w:rPr>
            <w:rStyle w:val="Hyperlink"/>
            <w:rFonts w:cstheme="minorHAnsi"/>
          </w:rPr>
          <w:t>www.listafirme.ro</w:t>
        </w:r>
      </w:hyperlink>
      <w:r w:rsidRPr="00AC5D7E">
        <w:rPr>
          <w:rFonts w:cstheme="minorHAnsi"/>
        </w:rPr>
        <w:t>, Calcul cifra de afaceri sector turism în total cifra de afaceri Regiunea Vest</w:t>
      </w:r>
    </w:p>
  </w:footnote>
  <w:footnote w:id="26">
    <w:p w14:paraId="7538FF23" w14:textId="3F148AF6" w:rsidR="008D3C8E" w:rsidRPr="00AC5D7E" w:rsidRDefault="008D3C8E">
      <w:pPr>
        <w:pStyle w:val="FootnoteText"/>
        <w:rPr>
          <w:rFonts w:cstheme="minorHAnsi"/>
        </w:rPr>
      </w:pPr>
      <w:r w:rsidRPr="00AC5D7E">
        <w:rPr>
          <w:rStyle w:val="FootnoteReference"/>
          <w:rFonts w:cstheme="minorHAnsi"/>
        </w:rPr>
        <w:footnoteRef/>
      </w:r>
      <w:r w:rsidRPr="00AC5D7E">
        <w:rPr>
          <w:rFonts w:cstheme="minorHAnsi"/>
        </w:rPr>
        <w:t xml:space="preserve"> </w:t>
      </w:r>
      <w:r w:rsidRPr="00AC5D7E">
        <w:rPr>
          <w:rFonts w:cstheme="minorHAnsi"/>
          <w:i/>
          <w:iCs/>
          <w:color w:val="000000" w:themeColor="text1"/>
        </w:rPr>
        <w:t>Planul de Dezvoltare Regională Vest 2021-2027</w:t>
      </w:r>
      <w:r w:rsidRPr="00AC5D7E">
        <w:rPr>
          <w:rFonts w:cstheme="minorHAnsi"/>
          <w:color w:val="000000" w:themeColor="text1"/>
        </w:rPr>
        <w:t xml:space="preserve"> și </w:t>
      </w:r>
      <w:r w:rsidRPr="00AC5D7E">
        <w:rPr>
          <w:rFonts w:cstheme="minorHAnsi"/>
          <w:i/>
          <w:iCs/>
          <w:color w:val="000000" w:themeColor="text1"/>
        </w:rPr>
        <w:t>Strategiilor județeane de dezvoltare</w:t>
      </w:r>
    </w:p>
  </w:footnote>
  <w:footnote w:id="27">
    <w:p w14:paraId="752BD621" w14:textId="77777777" w:rsidR="008D3C8E" w:rsidRPr="00AC5D7E" w:rsidRDefault="008D3C8E" w:rsidP="007913B9">
      <w:pPr>
        <w:pStyle w:val="FootnoteText"/>
        <w:rPr>
          <w:rFonts w:cstheme="minorHAnsi"/>
        </w:rPr>
      </w:pPr>
      <w:r w:rsidRPr="00AC5D7E">
        <w:rPr>
          <w:rStyle w:val="FootnoteReference"/>
          <w:rFonts w:cstheme="minorHAnsi"/>
        </w:rPr>
        <w:footnoteRef/>
      </w:r>
      <w:r w:rsidRPr="00AC5D7E">
        <w:rPr>
          <w:rFonts w:cstheme="minorHAnsi"/>
        </w:rPr>
        <w:t xml:space="preserve"> Comisia Europeană, (2018), Cadrul de acțiune european pentru patrimoniul cultural</w:t>
      </w:r>
    </w:p>
  </w:footnote>
  <w:footnote w:id="28">
    <w:p w14:paraId="7B51AF5A" w14:textId="6D81E25B" w:rsidR="008D3C8E" w:rsidRDefault="008D3C8E">
      <w:pPr>
        <w:pStyle w:val="FootnoteText"/>
      </w:pPr>
      <w:r w:rsidRPr="00AC5D7E">
        <w:rPr>
          <w:rStyle w:val="FootnoteReference"/>
          <w:rFonts w:cstheme="minorHAnsi"/>
        </w:rPr>
        <w:footnoteRef/>
      </w:r>
      <w:r w:rsidRPr="00AC5D7E">
        <w:rPr>
          <w:rFonts w:cstheme="minorHAnsi"/>
        </w:rPr>
        <w:t xml:space="preserve"> Studiul de fundamentare nr.20 al Strategiei de Dezvoltare Teritorială a României, Protecția monumentelor istorice și a patrimoniului construit,</w:t>
      </w:r>
    </w:p>
  </w:footnote>
  <w:footnote w:id="29">
    <w:p w14:paraId="17663AD2" w14:textId="2F400DE0" w:rsidR="008D3C8E" w:rsidRPr="00ED7DB4" w:rsidRDefault="008D3C8E" w:rsidP="00F000AD">
      <w:pPr>
        <w:pStyle w:val="FootnoteText"/>
        <w:rPr>
          <w:bCs/>
          <w:sz w:val="22"/>
        </w:rPr>
      </w:pPr>
      <w:r w:rsidRPr="00ED7DB4">
        <w:rPr>
          <w:rStyle w:val="FootnoteReference"/>
          <w:bCs/>
          <w:sz w:val="22"/>
        </w:rPr>
        <w:footnoteRef/>
      </w:r>
      <w:r w:rsidRPr="00ED7DB4">
        <w:rPr>
          <w:bCs/>
          <w:sz w:val="22"/>
        </w:rPr>
        <w:t xml:space="preserve"> </w:t>
      </w:r>
      <w:r w:rsidRPr="00ED7DB4">
        <w:rPr>
          <w:bCs/>
          <w:szCs w:val="18"/>
        </w:rPr>
        <w:t xml:space="preserve">In case </w:t>
      </w:r>
      <w:proofErr w:type="spellStart"/>
      <w:r w:rsidRPr="00ED7DB4">
        <w:rPr>
          <w:bCs/>
          <w:szCs w:val="18"/>
        </w:rPr>
        <w:t>resources</w:t>
      </w:r>
      <w:proofErr w:type="spellEnd"/>
      <w:r w:rsidRPr="00ED7DB4">
        <w:rPr>
          <w:bCs/>
          <w:szCs w:val="18"/>
        </w:rPr>
        <w:t xml:space="preserve"> </w:t>
      </w:r>
      <w:proofErr w:type="spellStart"/>
      <w:r w:rsidRPr="00ED7DB4">
        <w:rPr>
          <w:bCs/>
          <w:szCs w:val="18"/>
        </w:rPr>
        <w:t>under</w:t>
      </w:r>
      <w:proofErr w:type="spellEnd"/>
      <w:r w:rsidRPr="00ED7DB4">
        <w:rPr>
          <w:bCs/>
          <w:szCs w:val="18"/>
        </w:rPr>
        <w:t xml:space="preserve"> </w:t>
      </w:r>
      <w:proofErr w:type="spellStart"/>
      <w:r w:rsidRPr="00ED7DB4">
        <w:rPr>
          <w:bCs/>
          <w:szCs w:val="18"/>
        </w:rPr>
        <w:t>the</w:t>
      </w:r>
      <w:proofErr w:type="spellEnd"/>
      <w:r w:rsidRPr="00ED7DB4">
        <w:rPr>
          <w:bCs/>
          <w:szCs w:val="18"/>
        </w:rPr>
        <w:t xml:space="preserve"> specific </w:t>
      </w:r>
      <w:proofErr w:type="spellStart"/>
      <w:r w:rsidRPr="00ED7DB4">
        <w:rPr>
          <w:bCs/>
          <w:szCs w:val="18"/>
        </w:rPr>
        <w:t>objective</w:t>
      </w:r>
      <w:proofErr w:type="spellEnd"/>
      <w:r w:rsidRPr="00ED7DB4">
        <w:rPr>
          <w:bCs/>
          <w:szCs w:val="18"/>
        </w:rPr>
        <w:t xml:space="preserve"> set out in </w:t>
      </w:r>
      <w:proofErr w:type="spellStart"/>
      <w:r w:rsidRPr="00ED7DB4">
        <w:rPr>
          <w:bCs/>
          <w:szCs w:val="18"/>
        </w:rPr>
        <w:t>point</w:t>
      </w:r>
      <w:proofErr w:type="spellEnd"/>
      <w:r w:rsidRPr="00ED7DB4">
        <w:rPr>
          <w:bCs/>
          <w:szCs w:val="18"/>
        </w:rPr>
        <w:t xml:space="preserve"> (x) of </w:t>
      </w:r>
      <w:proofErr w:type="spellStart"/>
      <w:r w:rsidRPr="00ED7DB4">
        <w:rPr>
          <w:bCs/>
          <w:szCs w:val="18"/>
        </w:rPr>
        <w:t>Article</w:t>
      </w:r>
      <w:proofErr w:type="spellEnd"/>
      <w:r w:rsidRPr="00ED7DB4">
        <w:rPr>
          <w:bCs/>
          <w:szCs w:val="18"/>
        </w:rPr>
        <w:t xml:space="preserve"> 4(1) of </w:t>
      </w:r>
      <w:proofErr w:type="spellStart"/>
      <w:r w:rsidRPr="00ED7DB4">
        <w:rPr>
          <w:bCs/>
          <w:szCs w:val="18"/>
        </w:rPr>
        <w:t>the</w:t>
      </w:r>
      <w:proofErr w:type="spellEnd"/>
      <w:r w:rsidRPr="00ED7DB4">
        <w:rPr>
          <w:bCs/>
          <w:szCs w:val="18"/>
        </w:rPr>
        <w:t xml:space="preserve"> ESF+ </w:t>
      </w:r>
      <w:proofErr w:type="spellStart"/>
      <w:r w:rsidRPr="00ED7DB4">
        <w:rPr>
          <w:bCs/>
          <w:szCs w:val="18"/>
        </w:rPr>
        <w:t>Regulation</w:t>
      </w:r>
      <w:proofErr w:type="spellEnd"/>
      <w:r w:rsidRPr="00ED7DB4">
        <w:rPr>
          <w:bCs/>
          <w:szCs w:val="18"/>
        </w:rPr>
        <w:t xml:space="preserve"> are </w:t>
      </w:r>
      <w:proofErr w:type="spellStart"/>
      <w:r w:rsidRPr="00ED7DB4">
        <w:rPr>
          <w:bCs/>
          <w:szCs w:val="18"/>
        </w:rPr>
        <w:t>taken</w:t>
      </w:r>
      <w:proofErr w:type="spellEnd"/>
      <w:r w:rsidRPr="00ED7DB4">
        <w:rPr>
          <w:bCs/>
          <w:szCs w:val="18"/>
        </w:rPr>
        <w:t xml:space="preserve"> </w:t>
      </w:r>
      <w:proofErr w:type="spellStart"/>
      <w:r w:rsidRPr="00ED7DB4">
        <w:rPr>
          <w:bCs/>
          <w:szCs w:val="18"/>
        </w:rPr>
        <w:t>into</w:t>
      </w:r>
      <w:proofErr w:type="spellEnd"/>
      <w:r w:rsidRPr="00ED7DB4">
        <w:rPr>
          <w:bCs/>
          <w:szCs w:val="18"/>
        </w:rPr>
        <w:t xml:space="preserve"> </w:t>
      </w:r>
      <w:proofErr w:type="spellStart"/>
      <w:r w:rsidRPr="00ED7DB4">
        <w:rPr>
          <w:bCs/>
          <w:szCs w:val="18"/>
        </w:rPr>
        <w:t>account</w:t>
      </w:r>
      <w:proofErr w:type="spellEnd"/>
      <w:r w:rsidRPr="00ED7DB4">
        <w:rPr>
          <w:bCs/>
          <w:szCs w:val="18"/>
        </w:rPr>
        <w:t xml:space="preserve"> for </w:t>
      </w:r>
      <w:proofErr w:type="spellStart"/>
      <w:r w:rsidRPr="00ED7DB4">
        <w:rPr>
          <w:bCs/>
          <w:szCs w:val="18"/>
        </w:rPr>
        <w:t>the</w:t>
      </w:r>
      <w:proofErr w:type="spellEnd"/>
      <w:r w:rsidRPr="00ED7DB4">
        <w:rPr>
          <w:bCs/>
          <w:szCs w:val="18"/>
        </w:rPr>
        <w:t xml:space="preserve"> </w:t>
      </w:r>
      <w:proofErr w:type="spellStart"/>
      <w:r w:rsidRPr="00ED7DB4">
        <w:rPr>
          <w:bCs/>
          <w:szCs w:val="18"/>
        </w:rPr>
        <w:t>purposes</w:t>
      </w:r>
      <w:proofErr w:type="spellEnd"/>
      <w:r w:rsidRPr="00ED7DB4">
        <w:rPr>
          <w:bCs/>
          <w:szCs w:val="18"/>
        </w:rPr>
        <w:t xml:space="preserve"> of </w:t>
      </w:r>
      <w:proofErr w:type="spellStart"/>
      <w:r w:rsidRPr="00ED7DB4">
        <w:rPr>
          <w:bCs/>
          <w:szCs w:val="18"/>
        </w:rPr>
        <w:t>Article</w:t>
      </w:r>
      <w:proofErr w:type="spellEnd"/>
      <w:r w:rsidRPr="00ED7DB4">
        <w:rPr>
          <w:bCs/>
          <w:szCs w:val="18"/>
        </w:rPr>
        <w:t xml:space="preserve"> 7(4) of </w:t>
      </w:r>
      <w:proofErr w:type="spellStart"/>
      <w:r w:rsidRPr="00ED7DB4">
        <w:rPr>
          <w:bCs/>
          <w:szCs w:val="18"/>
        </w:rPr>
        <w:t>the</w:t>
      </w:r>
      <w:proofErr w:type="spellEnd"/>
      <w:r w:rsidRPr="00ED7DB4">
        <w:rPr>
          <w:bCs/>
          <w:szCs w:val="18"/>
        </w:rPr>
        <w:t xml:space="preserve"> ESF+ </w:t>
      </w:r>
      <w:proofErr w:type="spellStart"/>
      <w:r w:rsidRPr="00ED7DB4">
        <w:rPr>
          <w:bCs/>
          <w:szCs w:val="18"/>
        </w:rPr>
        <w:t>Regulation</w:t>
      </w:r>
      <w:proofErr w:type="spellEnd"/>
      <w:r w:rsidRPr="00ED7DB4">
        <w:rPr>
          <w:bCs/>
          <w:szCs w:val="18"/>
        </w:rPr>
        <w:t>.</w:t>
      </w:r>
    </w:p>
  </w:footnote>
  <w:footnote w:id="30">
    <w:p w14:paraId="47EB44CF" w14:textId="4761177A" w:rsidR="008D3C8E" w:rsidRPr="00ED7DB4" w:rsidRDefault="008D3C8E" w:rsidP="000F7C6E">
      <w:pPr>
        <w:pStyle w:val="FootnoteText"/>
        <w:rPr>
          <w:bCs/>
          <w:sz w:val="22"/>
        </w:rPr>
      </w:pPr>
      <w:r w:rsidRPr="00ED7DB4">
        <w:rPr>
          <w:rStyle w:val="FootnoteReference"/>
          <w:bCs/>
          <w:sz w:val="22"/>
        </w:rPr>
        <w:footnoteRef/>
      </w:r>
      <w:r w:rsidRPr="00ED7DB4">
        <w:rPr>
          <w:bCs/>
          <w:sz w:val="22"/>
        </w:rPr>
        <w:t xml:space="preserve"> </w:t>
      </w:r>
      <w:proofErr w:type="spellStart"/>
      <w:r w:rsidRPr="00ED7DB4">
        <w:rPr>
          <w:bCs/>
          <w:szCs w:val="18"/>
        </w:rPr>
        <w:t>Not</w:t>
      </w:r>
      <w:proofErr w:type="spellEnd"/>
      <w:r w:rsidRPr="00ED7DB4">
        <w:rPr>
          <w:bCs/>
          <w:szCs w:val="18"/>
        </w:rPr>
        <w:t xml:space="preserve"> relevant for CF</w:t>
      </w:r>
    </w:p>
  </w:footnote>
  <w:footnote w:id="31">
    <w:p w14:paraId="27BB8DB8" w14:textId="77777777" w:rsidR="008D3C8E" w:rsidRPr="00ED7DB4" w:rsidRDefault="008D3C8E" w:rsidP="00F000AD">
      <w:pPr>
        <w:pStyle w:val="FootnoteText"/>
      </w:pPr>
      <w:r w:rsidRPr="00ED7DB4">
        <w:rPr>
          <w:rStyle w:val="FootnoteReference"/>
          <w:bCs/>
          <w:sz w:val="22"/>
        </w:rPr>
        <w:footnoteRef/>
      </w:r>
      <w:r w:rsidRPr="00ED7DB4">
        <w:rPr>
          <w:bCs/>
          <w:sz w:val="22"/>
        </w:rPr>
        <w:t xml:space="preserve"> </w:t>
      </w:r>
      <w:r w:rsidRPr="00ED7DB4">
        <w:rPr>
          <w:bCs/>
          <w:sz w:val="22"/>
        </w:rPr>
        <w:tab/>
      </w:r>
      <w:proofErr w:type="spellStart"/>
      <w:r w:rsidRPr="00ED7DB4">
        <w:rPr>
          <w:bCs/>
          <w:szCs w:val="18"/>
        </w:rPr>
        <w:t>Not</w:t>
      </w:r>
      <w:proofErr w:type="spellEnd"/>
      <w:r w:rsidRPr="00ED7DB4">
        <w:rPr>
          <w:bCs/>
          <w:szCs w:val="18"/>
        </w:rPr>
        <w:t xml:space="preserve"> relevant for CF</w:t>
      </w:r>
    </w:p>
  </w:footnote>
  <w:footnote w:id="32">
    <w:p w14:paraId="6138A17C" w14:textId="77777777" w:rsidR="008D3C8E" w:rsidRPr="00ED7DB4" w:rsidRDefault="008D3C8E" w:rsidP="00F000AD">
      <w:pPr>
        <w:pStyle w:val="FootnoteText"/>
        <w:rPr>
          <w:sz w:val="22"/>
        </w:rPr>
      </w:pPr>
      <w:r w:rsidRPr="00ED7DB4">
        <w:rPr>
          <w:rStyle w:val="FootnoteReference"/>
        </w:rPr>
        <w:footnoteRef/>
      </w:r>
      <w:r w:rsidRPr="00ED7DB4">
        <w:t xml:space="preserve"> </w:t>
      </w:r>
      <w:r w:rsidRPr="00ED7DB4">
        <w:tab/>
      </w:r>
      <w:proofErr w:type="spellStart"/>
      <w:r w:rsidRPr="00ED7DB4">
        <w:rPr>
          <w:sz w:val="22"/>
        </w:rPr>
        <w:t>Not</w:t>
      </w:r>
      <w:proofErr w:type="spellEnd"/>
      <w:r w:rsidRPr="00ED7DB4">
        <w:rPr>
          <w:sz w:val="22"/>
        </w:rPr>
        <w:t xml:space="preserve"> relevant for CF</w:t>
      </w:r>
    </w:p>
  </w:footnote>
  <w:footnote w:id="33">
    <w:p w14:paraId="5498037D" w14:textId="49F2E184" w:rsidR="008D3C8E" w:rsidRPr="00AC7DE5" w:rsidRDefault="008D3C8E" w:rsidP="002E744B">
      <w:pPr>
        <w:pStyle w:val="FootnoteText"/>
      </w:pPr>
      <w:r w:rsidRPr="00AC7DE5">
        <w:rPr>
          <w:rStyle w:val="FootnoteReference"/>
        </w:rPr>
        <w:footnoteRef/>
      </w:r>
      <w:r w:rsidRPr="00AC7DE5">
        <w:t xml:space="preserve"> </w:t>
      </w:r>
      <w:proofErr w:type="spellStart"/>
      <w:r>
        <w:t>E</w:t>
      </w:r>
      <w:r w:rsidRPr="00AC7DE5">
        <w:t>xcept</w:t>
      </w:r>
      <w:proofErr w:type="spellEnd"/>
      <w:r w:rsidRPr="00AC7DE5">
        <w:t xml:space="preserve"> for a specific </w:t>
      </w:r>
      <w:proofErr w:type="spellStart"/>
      <w:r w:rsidRPr="00AC7DE5">
        <w:t>objective</w:t>
      </w:r>
      <w:proofErr w:type="spellEnd"/>
      <w:r w:rsidRPr="00AC7DE5">
        <w:t xml:space="preserve"> set out in </w:t>
      </w:r>
      <w:proofErr w:type="spellStart"/>
      <w:r w:rsidRPr="00AC7DE5">
        <w:t>Article</w:t>
      </w:r>
      <w:proofErr w:type="spellEnd"/>
      <w:r w:rsidRPr="00AC7DE5">
        <w:t xml:space="preserve"> 4(1)(c)(</w:t>
      </w:r>
      <w:r w:rsidRPr="00AC7DE5">
        <w:rPr>
          <w:bCs/>
        </w:rPr>
        <w:t>xi)</w:t>
      </w:r>
      <w:r w:rsidRPr="00AC7DE5">
        <w:t xml:space="preserve"> of </w:t>
      </w:r>
      <w:proofErr w:type="spellStart"/>
      <w:r w:rsidRPr="00AC7DE5">
        <w:t>the</w:t>
      </w:r>
      <w:proofErr w:type="spellEnd"/>
      <w:r w:rsidRPr="00AC7DE5">
        <w:t xml:space="preserve"> ESF+ </w:t>
      </w:r>
      <w:proofErr w:type="spellStart"/>
      <w:r w:rsidRPr="00AC7DE5">
        <w:t>Regulation</w:t>
      </w:r>
      <w:proofErr w:type="spellEnd"/>
      <w:r w:rsidRPr="00AC7DE5">
        <w:t>.</w:t>
      </w:r>
    </w:p>
  </w:footnote>
  <w:footnote w:id="34">
    <w:p w14:paraId="379891B7" w14:textId="12779FAB" w:rsidR="008D3C8E" w:rsidRPr="00057D04" w:rsidRDefault="008D3C8E">
      <w:pPr>
        <w:pStyle w:val="FootnoteText"/>
      </w:pPr>
      <w:r w:rsidRPr="00AC7DE5">
        <w:rPr>
          <w:rStyle w:val="FootnoteReference"/>
        </w:rPr>
        <w:footnoteRef/>
      </w:r>
      <w:r w:rsidRPr="00AC7DE5">
        <w:t xml:space="preserve"> </w:t>
      </w:r>
      <w:hyperlink r:id="rId5" w:history="1">
        <w:r w:rsidRPr="00AC7DE5">
          <w:rPr>
            <w:rStyle w:val="Hyperlink"/>
          </w:rPr>
          <w:t>http://www.research.gov.ro/uploads/sistemul-de-cercetare/infrastructuri-de-cercetare/infrastructura-de-inovare-si-transfer-tehnologic/2020/registru-entitati-itt-mai-2020.pdf</w:t>
        </w:r>
      </w:hyperlink>
    </w:p>
  </w:footnote>
  <w:footnote w:id="35">
    <w:p w14:paraId="4C5A5DAF" w14:textId="13291207" w:rsidR="008D3C8E" w:rsidRPr="00ED7DB4" w:rsidRDefault="008D3C8E" w:rsidP="00EC758F">
      <w:pPr>
        <w:pStyle w:val="FootnoteText"/>
        <w:rPr>
          <w:sz w:val="22"/>
        </w:rPr>
      </w:pPr>
      <w:r w:rsidRPr="00ED7DB4">
        <w:rPr>
          <w:rStyle w:val="FootnoteReference"/>
        </w:rPr>
        <w:footnoteRef/>
      </w:r>
      <w:r w:rsidRPr="00ED7DB4">
        <w:t xml:space="preserve"> </w:t>
      </w:r>
      <w:proofErr w:type="spellStart"/>
      <w:r w:rsidRPr="00ED7DB4">
        <w:rPr>
          <w:sz w:val="22"/>
        </w:rPr>
        <w:t>Except</w:t>
      </w:r>
      <w:proofErr w:type="spellEnd"/>
      <w:r w:rsidRPr="00ED7DB4">
        <w:rPr>
          <w:sz w:val="22"/>
        </w:rPr>
        <w:t xml:space="preserve"> for a specific </w:t>
      </w:r>
      <w:proofErr w:type="spellStart"/>
      <w:r w:rsidRPr="00ED7DB4">
        <w:rPr>
          <w:sz w:val="22"/>
        </w:rPr>
        <w:t>objective</w:t>
      </w:r>
      <w:proofErr w:type="spellEnd"/>
      <w:r w:rsidRPr="00ED7DB4">
        <w:rPr>
          <w:sz w:val="22"/>
        </w:rPr>
        <w:t xml:space="preserve"> set out in </w:t>
      </w:r>
      <w:proofErr w:type="spellStart"/>
      <w:r w:rsidRPr="00ED7DB4">
        <w:rPr>
          <w:sz w:val="22"/>
        </w:rPr>
        <w:t>Article</w:t>
      </w:r>
      <w:proofErr w:type="spellEnd"/>
      <w:r w:rsidRPr="00ED7DB4">
        <w:rPr>
          <w:sz w:val="22"/>
        </w:rPr>
        <w:t xml:space="preserve"> 4(1)(c)(</w:t>
      </w:r>
      <w:r w:rsidRPr="00ED7DB4">
        <w:rPr>
          <w:bCs/>
          <w:sz w:val="22"/>
        </w:rPr>
        <w:t>xi)</w:t>
      </w:r>
      <w:r w:rsidRPr="00ED7DB4">
        <w:rPr>
          <w:sz w:val="22"/>
        </w:rPr>
        <w:t xml:space="preserve"> of </w:t>
      </w:r>
      <w:proofErr w:type="spellStart"/>
      <w:r w:rsidRPr="00ED7DB4">
        <w:rPr>
          <w:sz w:val="22"/>
        </w:rPr>
        <w:t>the</w:t>
      </w:r>
      <w:proofErr w:type="spellEnd"/>
      <w:r w:rsidRPr="00ED7DB4">
        <w:rPr>
          <w:sz w:val="22"/>
        </w:rPr>
        <w:t xml:space="preserve"> ESF+ </w:t>
      </w:r>
      <w:proofErr w:type="spellStart"/>
      <w:r w:rsidRPr="00ED7DB4">
        <w:rPr>
          <w:sz w:val="22"/>
        </w:rPr>
        <w:t>Regulation</w:t>
      </w:r>
      <w:proofErr w:type="spellEnd"/>
      <w:r w:rsidRPr="00ED7DB4">
        <w:rPr>
          <w:sz w:val="22"/>
        </w:rPr>
        <w:t>.</w:t>
      </w:r>
    </w:p>
  </w:footnote>
  <w:footnote w:id="36">
    <w:p w14:paraId="41C8F211" w14:textId="77777777" w:rsidR="008D3C8E" w:rsidRPr="00956994" w:rsidRDefault="008D3C8E" w:rsidP="00D83DC2">
      <w:pPr>
        <w:rPr>
          <w:rFonts w:asciiTheme="minorHAnsi" w:hAnsiTheme="minorHAnsi"/>
          <w:sz w:val="20"/>
          <w:szCs w:val="20"/>
        </w:rPr>
      </w:pPr>
      <w:r w:rsidRPr="00956994">
        <w:rPr>
          <w:rStyle w:val="FootnoteReference"/>
          <w:rFonts w:asciiTheme="minorHAnsi" w:hAnsiTheme="minorHAnsi"/>
          <w:sz w:val="20"/>
          <w:szCs w:val="20"/>
        </w:rPr>
        <w:footnoteRef/>
      </w:r>
      <w:r w:rsidRPr="00956994">
        <w:rPr>
          <w:rFonts w:asciiTheme="minorHAnsi" w:hAnsiTheme="minorHAnsi"/>
          <w:sz w:val="20"/>
          <w:szCs w:val="20"/>
        </w:rPr>
        <w:t xml:space="preserve"> EUROSTAT, nama_10r_3gva, nama_10r_3gdp</w:t>
      </w:r>
      <w:r w:rsidRPr="00956994">
        <w:rPr>
          <w:rFonts w:asciiTheme="minorHAnsi" w:hAnsiTheme="minorHAnsi"/>
          <w:color w:val="1F497D"/>
          <w:sz w:val="20"/>
          <w:szCs w:val="20"/>
        </w:rPr>
        <w:t xml:space="preserve"> </w:t>
      </w:r>
    </w:p>
  </w:footnote>
  <w:footnote w:id="37">
    <w:p w14:paraId="54FB5ACE" w14:textId="77777777" w:rsidR="008D3C8E" w:rsidRDefault="008D3C8E">
      <w:pPr>
        <w:pStyle w:val="FootnoteText"/>
      </w:pPr>
      <w:r w:rsidRPr="00956994">
        <w:rPr>
          <w:rStyle w:val="FootnoteReference"/>
        </w:rPr>
        <w:footnoteRef/>
      </w:r>
      <w:r w:rsidRPr="00956994">
        <w:t xml:space="preserve"> Date regionale prelucrate din www.listafirme.ro</w:t>
      </w:r>
    </w:p>
  </w:footnote>
  <w:footnote w:id="38">
    <w:p w14:paraId="49D76880" w14:textId="77777777" w:rsidR="008D3C8E" w:rsidRDefault="008D3C8E" w:rsidP="00833D6C">
      <w:pPr>
        <w:pStyle w:val="FootnoteText"/>
      </w:pPr>
      <w:r>
        <w:rPr>
          <w:rStyle w:val="FootnoteReference"/>
        </w:rPr>
        <w:footnoteRef/>
      </w:r>
      <w:r>
        <w:t xml:space="preserve"> </w:t>
      </w:r>
      <w:hyperlink r:id="rId6" w:history="1">
        <w:r>
          <w:rPr>
            <w:rStyle w:val="Hyperlink"/>
          </w:rPr>
          <w:t>https://www.eib.org/attachments/thematic/digitalisation_of_smes_in_ireland_summary_en.pdf</w:t>
        </w:r>
      </w:hyperlink>
    </w:p>
  </w:footnote>
  <w:footnote w:id="39">
    <w:p w14:paraId="67D0E445" w14:textId="3EC6EBC1" w:rsidR="008D3C8E" w:rsidRPr="00ED7DB4" w:rsidRDefault="008D3C8E" w:rsidP="00EC758F">
      <w:pPr>
        <w:pStyle w:val="FootnoteText"/>
        <w:rPr>
          <w:sz w:val="22"/>
        </w:rPr>
      </w:pPr>
      <w:r w:rsidRPr="00ED7DB4">
        <w:rPr>
          <w:rStyle w:val="FootnoteReference"/>
        </w:rPr>
        <w:footnoteRef/>
      </w:r>
      <w:r w:rsidRPr="00ED7DB4">
        <w:t xml:space="preserve"> </w:t>
      </w:r>
      <w:proofErr w:type="spellStart"/>
      <w:r w:rsidRPr="00ED7DB4">
        <w:rPr>
          <w:sz w:val="22"/>
        </w:rPr>
        <w:t>Except</w:t>
      </w:r>
      <w:proofErr w:type="spellEnd"/>
      <w:r w:rsidRPr="00ED7DB4">
        <w:rPr>
          <w:sz w:val="22"/>
        </w:rPr>
        <w:t xml:space="preserve"> for a specific </w:t>
      </w:r>
      <w:proofErr w:type="spellStart"/>
      <w:r w:rsidRPr="00ED7DB4">
        <w:rPr>
          <w:sz w:val="22"/>
        </w:rPr>
        <w:t>objective</w:t>
      </w:r>
      <w:proofErr w:type="spellEnd"/>
      <w:r w:rsidRPr="00ED7DB4">
        <w:rPr>
          <w:sz w:val="22"/>
        </w:rPr>
        <w:t xml:space="preserve"> set out in </w:t>
      </w:r>
      <w:proofErr w:type="spellStart"/>
      <w:r w:rsidRPr="00ED7DB4">
        <w:rPr>
          <w:sz w:val="22"/>
        </w:rPr>
        <w:t>Article</w:t>
      </w:r>
      <w:proofErr w:type="spellEnd"/>
      <w:r w:rsidRPr="00ED7DB4">
        <w:rPr>
          <w:sz w:val="22"/>
        </w:rPr>
        <w:t xml:space="preserve"> 4(1)(c)(</w:t>
      </w:r>
      <w:r w:rsidRPr="00ED7DB4">
        <w:rPr>
          <w:bCs/>
          <w:sz w:val="22"/>
        </w:rPr>
        <w:t>xi)</w:t>
      </w:r>
      <w:r w:rsidRPr="00ED7DB4">
        <w:rPr>
          <w:sz w:val="22"/>
        </w:rPr>
        <w:t xml:space="preserve"> of </w:t>
      </w:r>
      <w:proofErr w:type="spellStart"/>
      <w:r w:rsidRPr="00ED7DB4">
        <w:rPr>
          <w:sz w:val="22"/>
        </w:rPr>
        <w:t>the</w:t>
      </w:r>
      <w:proofErr w:type="spellEnd"/>
      <w:r w:rsidRPr="00ED7DB4">
        <w:rPr>
          <w:sz w:val="22"/>
        </w:rPr>
        <w:t xml:space="preserve"> ESF+ </w:t>
      </w:r>
      <w:proofErr w:type="spellStart"/>
      <w:r w:rsidRPr="00ED7DB4">
        <w:rPr>
          <w:sz w:val="22"/>
        </w:rPr>
        <w:t>Regulation</w:t>
      </w:r>
      <w:proofErr w:type="spellEnd"/>
      <w:r w:rsidRPr="00ED7DB4">
        <w:rPr>
          <w:sz w:val="22"/>
        </w:rPr>
        <w:t>.</w:t>
      </w:r>
    </w:p>
  </w:footnote>
  <w:footnote w:id="40">
    <w:p w14:paraId="53D208E0" w14:textId="77777777" w:rsidR="008D3C8E" w:rsidRPr="009F01C3" w:rsidRDefault="008D3C8E" w:rsidP="006F55F0">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t>In case resources under the specific objective set out in point (x) of Article 4(1) of the ESF+ Regulation are taken into account for the purposes of Article 7(4) of the ESF+ Regulation.</w:t>
      </w:r>
    </w:p>
  </w:footnote>
  <w:footnote w:id="41">
    <w:p w14:paraId="3BAB6319" w14:textId="77777777" w:rsidR="008D3C8E" w:rsidRPr="009F01C3" w:rsidRDefault="008D3C8E" w:rsidP="006F55F0">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t>Not relevant for CF</w:t>
      </w:r>
    </w:p>
  </w:footnote>
  <w:footnote w:id="42">
    <w:p w14:paraId="39059B3C" w14:textId="0A816463" w:rsidR="008D3C8E" w:rsidRPr="009F01C3" w:rsidRDefault="008D3C8E" w:rsidP="006F55F0">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proofErr w:type="spellStart"/>
      <w:r w:rsidRPr="009F01C3">
        <w:rPr>
          <w:rFonts w:cs="Times New Roman"/>
          <w:bCs/>
        </w:rPr>
        <w:t>Not</w:t>
      </w:r>
      <w:proofErr w:type="spellEnd"/>
      <w:r w:rsidRPr="009F01C3">
        <w:rPr>
          <w:rFonts w:cs="Times New Roman"/>
          <w:bCs/>
        </w:rPr>
        <w:t xml:space="preserve"> relevant for CF</w:t>
      </w:r>
    </w:p>
  </w:footnote>
  <w:footnote w:id="43">
    <w:p w14:paraId="27212EE1" w14:textId="20F4DB45" w:rsidR="008D3C8E" w:rsidRPr="009F01C3" w:rsidRDefault="008D3C8E" w:rsidP="006F55F0">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proofErr w:type="spellStart"/>
      <w:r w:rsidRPr="009F01C3">
        <w:rPr>
          <w:rFonts w:cs="Times New Roman"/>
          <w:bCs/>
        </w:rPr>
        <w:t>Not</w:t>
      </w:r>
      <w:proofErr w:type="spellEnd"/>
      <w:r w:rsidRPr="009F01C3">
        <w:rPr>
          <w:rFonts w:cs="Times New Roman"/>
          <w:bCs/>
        </w:rPr>
        <w:t xml:space="preserve"> relevant for CF</w:t>
      </w:r>
    </w:p>
  </w:footnote>
  <w:footnote w:id="44">
    <w:p w14:paraId="3F103EA9" w14:textId="02F83C0C" w:rsidR="008D3C8E" w:rsidRPr="00ED7DB4" w:rsidRDefault="008D3C8E" w:rsidP="00EC758F">
      <w:pPr>
        <w:pStyle w:val="FootnoteText"/>
        <w:rPr>
          <w:sz w:val="22"/>
        </w:rPr>
      </w:pPr>
      <w:r w:rsidRPr="00ED7DB4">
        <w:rPr>
          <w:rStyle w:val="FootnoteReference"/>
        </w:rPr>
        <w:footnoteRef/>
      </w:r>
      <w:r w:rsidRPr="00ED7DB4">
        <w:t xml:space="preserve"> </w:t>
      </w:r>
      <w:proofErr w:type="spellStart"/>
      <w:r w:rsidRPr="00ED7DB4">
        <w:rPr>
          <w:sz w:val="22"/>
        </w:rPr>
        <w:t>Except</w:t>
      </w:r>
      <w:proofErr w:type="spellEnd"/>
      <w:r w:rsidRPr="00ED7DB4">
        <w:rPr>
          <w:sz w:val="22"/>
        </w:rPr>
        <w:t xml:space="preserve"> for a specific </w:t>
      </w:r>
      <w:proofErr w:type="spellStart"/>
      <w:r w:rsidRPr="00ED7DB4">
        <w:rPr>
          <w:sz w:val="22"/>
        </w:rPr>
        <w:t>objective</w:t>
      </w:r>
      <w:proofErr w:type="spellEnd"/>
      <w:r w:rsidRPr="00ED7DB4">
        <w:rPr>
          <w:sz w:val="22"/>
        </w:rPr>
        <w:t xml:space="preserve"> set out in </w:t>
      </w:r>
      <w:proofErr w:type="spellStart"/>
      <w:r w:rsidRPr="00ED7DB4">
        <w:rPr>
          <w:sz w:val="22"/>
        </w:rPr>
        <w:t>Article</w:t>
      </w:r>
      <w:proofErr w:type="spellEnd"/>
      <w:r w:rsidRPr="00ED7DB4">
        <w:rPr>
          <w:sz w:val="22"/>
        </w:rPr>
        <w:t xml:space="preserve"> 4(1)(c)(</w:t>
      </w:r>
      <w:r w:rsidRPr="00ED7DB4">
        <w:rPr>
          <w:bCs/>
          <w:sz w:val="22"/>
        </w:rPr>
        <w:t>xi)</w:t>
      </w:r>
      <w:r w:rsidRPr="00ED7DB4">
        <w:rPr>
          <w:sz w:val="22"/>
        </w:rPr>
        <w:t xml:space="preserve"> of </w:t>
      </w:r>
      <w:proofErr w:type="spellStart"/>
      <w:r w:rsidRPr="00ED7DB4">
        <w:rPr>
          <w:sz w:val="22"/>
        </w:rPr>
        <w:t>the</w:t>
      </w:r>
      <w:proofErr w:type="spellEnd"/>
      <w:r w:rsidRPr="00ED7DB4">
        <w:rPr>
          <w:sz w:val="22"/>
        </w:rPr>
        <w:t xml:space="preserve"> ESF+ </w:t>
      </w:r>
      <w:proofErr w:type="spellStart"/>
      <w:r w:rsidRPr="00ED7DB4">
        <w:rPr>
          <w:sz w:val="22"/>
        </w:rPr>
        <w:t>Regulation</w:t>
      </w:r>
      <w:proofErr w:type="spellEnd"/>
      <w:r w:rsidRPr="00ED7DB4">
        <w:rPr>
          <w:sz w:val="22"/>
        </w:rPr>
        <w:t>.</w:t>
      </w:r>
    </w:p>
  </w:footnote>
  <w:footnote w:id="45">
    <w:p w14:paraId="6D40B9D3" w14:textId="77777777" w:rsidR="008D3C8E" w:rsidRDefault="008D3C8E" w:rsidP="00E0399E">
      <w:pPr>
        <w:pStyle w:val="FootnoteText"/>
      </w:pPr>
      <w:r>
        <w:rPr>
          <w:rStyle w:val="FootnoteReference"/>
        </w:rPr>
        <w:footnoteRef/>
      </w:r>
      <w:r>
        <w:t xml:space="preserve"> </w:t>
      </w:r>
      <w:hyperlink r:id="rId7" w:history="1">
        <w:r>
          <w:rPr>
            <w:rStyle w:val="Hyperlink"/>
          </w:rPr>
          <w:t>https://media.iese.edu/research/pdfs/ST-0509-E.pdf</w:t>
        </w:r>
      </w:hyperlink>
    </w:p>
  </w:footnote>
  <w:footnote w:id="46">
    <w:p w14:paraId="6725CB16" w14:textId="77777777" w:rsidR="008D3C8E" w:rsidRPr="009F01C3" w:rsidRDefault="008D3C8E" w:rsidP="00965FE0">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t xml:space="preserve">In case </w:t>
      </w:r>
      <w:proofErr w:type="spellStart"/>
      <w:r w:rsidRPr="009F01C3">
        <w:rPr>
          <w:rFonts w:cs="Times New Roman"/>
          <w:bCs/>
        </w:rPr>
        <w:t>resources</w:t>
      </w:r>
      <w:proofErr w:type="spellEnd"/>
      <w:r w:rsidRPr="009F01C3">
        <w:rPr>
          <w:rFonts w:cs="Times New Roman"/>
          <w:bCs/>
        </w:rPr>
        <w:t xml:space="preserve"> </w:t>
      </w:r>
      <w:proofErr w:type="spellStart"/>
      <w:r w:rsidRPr="009F01C3">
        <w:rPr>
          <w:rFonts w:cs="Times New Roman"/>
          <w:bCs/>
        </w:rPr>
        <w:t>under</w:t>
      </w:r>
      <w:proofErr w:type="spellEnd"/>
      <w:r w:rsidRPr="009F01C3">
        <w:rPr>
          <w:rFonts w:cs="Times New Roman"/>
          <w:bCs/>
        </w:rPr>
        <w:t xml:space="preserve"> </w:t>
      </w:r>
      <w:proofErr w:type="spellStart"/>
      <w:r w:rsidRPr="009F01C3">
        <w:rPr>
          <w:rFonts w:cs="Times New Roman"/>
          <w:bCs/>
        </w:rPr>
        <w:t>the</w:t>
      </w:r>
      <w:proofErr w:type="spellEnd"/>
      <w:r w:rsidRPr="009F01C3">
        <w:rPr>
          <w:rFonts w:cs="Times New Roman"/>
          <w:bCs/>
        </w:rPr>
        <w:t xml:space="preserve"> specific </w:t>
      </w:r>
      <w:proofErr w:type="spellStart"/>
      <w:r w:rsidRPr="009F01C3">
        <w:rPr>
          <w:rFonts w:cs="Times New Roman"/>
          <w:bCs/>
        </w:rPr>
        <w:t>objective</w:t>
      </w:r>
      <w:proofErr w:type="spellEnd"/>
      <w:r w:rsidRPr="009F01C3">
        <w:rPr>
          <w:rFonts w:cs="Times New Roman"/>
          <w:bCs/>
        </w:rPr>
        <w:t xml:space="preserve"> set out in </w:t>
      </w:r>
      <w:proofErr w:type="spellStart"/>
      <w:r w:rsidRPr="009F01C3">
        <w:rPr>
          <w:rFonts w:cs="Times New Roman"/>
          <w:bCs/>
        </w:rPr>
        <w:t>point</w:t>
      </w:r>
      <w:proofErr w:type="spellEnd"/>
      <w:r w:rsidRPr="009F01C3">
        <w:rPr>
          <w:rFonts w:cs="Times New Roman"/>
          <w:bCs/>
        </w:rPr>
        <w:t xml:space="preserve"> (x) of </w:t>
      </w:r>
      <w:proofErr w:type="spellStart"/>
      <w:r w:rsidRPr="009F01C3">
        <w:rPr>
          <w:rFonts w:cs="Times New Roman"/>
          <w:bCs/>
        </w:rPr>
        <w:t>Article</w:t>
      </w:r>
      <w:proofErr w:type="spellEnd"/>
      <w:r w:rsidRPr="009F01C3">
        <w:rPr>
          <w:rFonts w:cs="Times New Roman"/>
          <w:bCs/>
        </w:rPr>
        <w:t xml:space="preserve"> 4(1) of </w:t>
      </w:r>
      <w:proofErr w:type="spellStart"/>
      <w:r w:rsidRPr="009F01C3">
        <w:rPr>
          <w:rFonts w:cs="Times New Roman"/>
          <w:bCs/>
        </w:rPr>
        <w:t>the</w:t>
      </w:r>
      <w:proofErr w:type="spellEnd"/>
      <w:r w:rsidRPr="009F01C3">
        <w:rPr>
          <w:rFonts w:cs="Times New Roman"/>
          <w:bCs/>
        </w:rPr>
        <w:t xml:space="preserve"> ESF+ </w:t>
      </w:r>
      <w:proofErr w:type="spellStart"/>
      <w:r w:rsidRPr="009F01C3">
        <w:rPr>
          <w:rFonts w:cs="Times New Roman"/>
          <w:bCs/>
        </w:rPr>
        <w:t>Regulation</w:t>
      </w:r>
      <w:proofErr w:type="spellEnd"/>
      <w:r w:rsidRPr="009F01C3">
        <w:rPr>
          <w:rFonts w:cs="Times New Roman"/>
          <w:bCs/>
        </w:rPr>
        <w:t xml:space="preserve"> are </w:t>
      </w:r>
      <w:proofErr w:type="spellStart"/>
      <w:r w:rsidRPr="009F01C3">
        <w:rPr>
          <w:rFonts w:cs="Times New Roman"/>
          <w:bCs/>
        </w:rPr>
        <w:t>taken</w:t>
      </w:r>
      <w:proofErr w:type="spellEnd"/>
      <w:r w:rsidRPr="009F01C3">
        <w:rPr>
          <w:rFonts w:cs="Times New Roman"/>
          <w:bCs/>
        </w:rPr>
        <w:t xml:space="preserve"> </w:t>
      </w:r>
      <w:proofErr w:type="spellStart"/>
      <w:r w:rsidRPr="009F01C3">
        <w:rPr>
          <w:rFonts w:cs="Times New Roman"/>
          <w:bCs/>
        </w:rPr>
        <w:t>into</w:t>
      </w:r>
      <w:proofErr w:type="spellEnd"/>
      <w:r w:rsidRPr="009F01C3">
        <w:rPr>
          <w:rFonts w:cs="Times New Roman"/>
          <w:bCs/>
        </w:rPr>
        <w:t xml:space="preserve"> </w:t>
      </w:r>
      <w:proofErr w:type="spellStart"/>
      <w:r w:rsidRPr="009F01C3">
        <w:rPr>
          <w:rFonts w:cs="Times New Roman"/>
          <w:bCs/>
        </w:rPr>
        <w:t>account</w:t>
      </w:r>
      <w:proofErr w:type="spellEnd"/>
      <w:r w:rsidRPr="009F01C3">
        <w:rPr>
          <w:rFonts w:cs="Times New Roman"/>
          <w:bCs/>
        </w:rPr>
        <w:t xml:space="preserve"> for </w:t>
      </w:r>
      <w:proofErr w:type="spellStart"/>
      <w:r w:rsidRPr="009F01C3">
        <w:rPr>
          <w:rFonts w:cs="Times New Roman"/>
          <w:bCs/>
        </w:rPr>
        <w:t>the</w:t>
      </w:r>
      <w:proofErr w:type="spellEnd"/>
      <w:r w:rsidRPr="009F01C3">
        <w:rPr>
          <w:rFonts w:cs="Times New Roman"/>
          <w:bCs/>
        </w:rPr>
        <w:t xml:space="preserve"> </w:t>
      </w:r>
      <w:proofErr w:type="spellStart"/>
      <w:r w:rsidRPr="009F01C3">
        <w:rPr>
          <w:rFonts w:cs="Times New Roman"/>
          <w:bCs/>
        </w:rPr>
        <w:t>purposes</w:t>
      </w:r>
      <w:proofErr w:type="spellEnd"/>
      <w:r w:rsidRPr="009F01C3">
        <w:rPr>
          <w:rFonts w:cs="Times New Roman"/>
          <w:bCs/>
        </w:rPr>
        <w:t xml:space="preserve"> of </w:t>
      </w:r>
      <w:proofErr w:type="spellStart"/>
      <w:r w:rsidRPr="009F01C3">
        <w:rPr>
          <w:rFonts w:cs="Times New Roman"/>
          <w:bCs/>
        </w:rPr>
        <w:t>Article</w:t>
      </w:r>
      <w:proofErr w:type="spellEnd"/>
      <w:r w:rsidRPr="009F01C3">
        <w:rPr>
          <w:rFonts w:cs="Times New Roman"/>
          <w:bCs/>
        </w:rPr>
        <w:t xml:space="preserve"> 7(4) of </w:t>
      </w:r>
      <w:proofErr w:type="spellStart"/>
      <w:r w:rsidRPr="009F01C3">
        <w:rPr>
          <w:rFonts w:cs="Times New Roman"/>
          <w:bCs/>
        </w:rPr>
        <w:t>the</w:t>
      </w:r>
      <w:proofErr w:type="spellEnd"/>
      <w:r w:rsidRPr="009F01C3">
        <w:rPr>
          <w:rFonts w:cs="Times New Roman"/>
          <w:bCs/>
        </w:rPr>
        <w:t xml:space="preserve"> ESF+ </w:t>
      </w:r>
      <w:proofErr w:type="spellStart"/>
      <w:r w:rsidRPr="009F01C3">
        <w:rPr>
          <w:rFonts w:cs="Times New Roman"/>
          <w:bCs/>
        </w:rPr>
        <w:t>Regulation</w:t>
      </w:r>
      <w:proofErr w:type="spellEnd"/>
      <w:r w:rsidRPr="009F01C3">
        <w:rPr>
          <w:rFonts w:cs="Times New Roman"/>
          <w:bCs/>
        </w:rPr>
        <w:t>.</w:t>
      </w:r>
    </w:p>
  </w:footnote>
  <w:footnote w:id="47">
    <w:p w14:paraId="2FECF983" w14:textId="77777777" w:rsidR="008D3C8E" w:rsidRPr="009F01C3" w:rsidRDefault="008D3C8E" w:rsidP="00965FE0">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48">
    <w:p w14:paraId="312CED5C" w14:textId="77777777" w:rsidR="008D3C8E" w:rsidRPr="001C3A93" w:rsidRDefault="008D3C8E" w:rsidP="00965FE0">
      <w:pPr>
        <w:pStyle w:val="FootnoteText"/>
        <w:jc w:val="both"/>
        <w:rPr>
          <w:rFonts w:cstheme="minorHAnsi"/>
          <w:bCs/>
        </w:rPr>
      </w:pPr>
      <w:r w:rsidRPr="001C3A93">
        <w:rPr>
          <w:rStyle w:val="FootnoteReference"/>
          <w:rFonts w:cstheme="minorHAnsi"/>
          <w:b w:val="0"/>
          <w:bCs/>
        </w:rPr>
        <w:footnoteRef/>
      </w:r>
      <w:r w:rsidRPr="001C3A93">
        <w:rPr>
          <w:rFonts w:cstheme="minorHAnsi"/>
          <w:bCs/>
        </w:rPr>
        <w:t xml:space="preserve"> </w:t>
      </w:r>
      <w:proofErr w:type="spellStart"/>
      <w:r w:rsidRPr="001C3A93">
        <w:rPr>
          <w:rFonts w:cstheme="minorHAnsi"/>
          <w:bCs/>
        </w:rPr>
        <w:t>Not</w:t>
      </w:r>
      <w:proofErr w:type="spellEnd"/>
      <w:r w:rsidRPr="001C3A93">
        <w:rPr>
          <w:rFonts w:cstheme="minorHAnsi"/>
          <w:bCs/>
        </w:rPr>
        <w:t xml:space="preserve"> relevant for CF</w:t>
      </w:r>
    </w:p>
  </w:footnote>
  <w:footnote w:id="49">
    <w:p w14:paraId="239AA2F0" w14:textId="77777777" w:rsidR="008D3C8E" w:rsidRPr="001C3A93" w:rsidRDefault="008D3C8E" w:rsidP="00965FE0">
      <w:pPr>
        <w:pStyle w:val="FootnoteText"/>
        <w:jc w:val="both"/>
        <w:rPr>
          <w:rFonts w:cstheme="minorHAnsi"/>
          <w:bCs/>
        </w:rPr>
      </w:pPr>
      <w:r w:rsidRPr="001C3A93">
        <w:rPr>
          <w:rStyle w:val="FootnoteReference"/>
          <w:rFonts w:cstheme="minorHAnsi"/>
          <w:b w:val="0"/>
          <w:bCs/>
        </w:rPr>
        <w:footnoteRef/>
      </w:r>
      <w:r w:rsidRPr="001C3A93">
        <w:rPr>
          <w:rFonts w:cstheme="minorHAnsi"/>
          <w:bCs/>
        </w:rPr>
        <w:t xml:space="preserve"> </w:t>
      </w:r>
      <w:proofErr w:type="spellStart"/>
      <w:r w:rsidRPr="001C3A93">
        <w:rPr>
          <w:rFonts w:cstheme="minorHAnsi"/>
          <w:bCs/>
        </w:rPr>
        <w:t>Not</w:t>
      </w:r>
      <w:proofErr w:type="spellEnd"/>
      <w:r w:rsidRPr="001C3A93">
        <w:rPr>
          <w:rFonts w:cstheme="minorHAnsi"/>
          <w:bCs/>
        </w:rPr>
        <w:t xml:space="preserve"> relevant for CF</w:t>
      </w:r>
    </w:p>
  </w:footnote>
  <w:footnote w:id="50">
    <w:p w14:paraId="7E6993B8" w14:textId="4A4242A1" w:rsidR="008D3C8E" w:rsidRPr="001C3A93" w:rsidRDefault="008D3C8E" w:rsidP="00EC758F">
      <w:pPr>
        <w:pStyle w:val="FootnoteText"/>
        <w:rPr>
          <w:rFonts w:cstheme="minorHAnsi"/>
        </w:rPr>
      </w:pPr>
      <w:r w:rsidRPr="001C3A93">
        <w:rPr>
          <w:rStyle w:val="FootnoteReference"/>
          <w:rFonts w:cstheme="minorHAnsi"/>
        </w:rPr>
        <w:footnoteRef/>
      </w:r>
      <w:r w:rsidRPr="001C3A93">
        <w:rPr>
          <w:rFonts w:cstheme="minorHAnsi"/>
        </w:rPr>
        <w:t xml:space="preserve"> </w:t>
      </w:r>
      <w:proofErr w:type="spellStart"/>
      <w:r w:rsidRPr="001C3A93">
        <w:rPr>
          <w:rFonts w:cstheme="minorHAnsi"/>
        </w:rPr>
        <w:t>Except</w:t>
      </w:r>
      <w:proofErr w:type="spellEnd"/>
      <w:r w:rsidRPr="001C3A93">
        <w:rPr>
          <w:rFonts w:cstheme="minorHAnsi"/>
        </w:rPr>
        <w:t xml:space="preserve"> for a specific </w:t>
      </w:r>
      <w:proofErr w:type="spellStart"/>
      <w:r w:rsidRPr="001C3A93">
        <w:rPr>
          <w:rFonts w:cstheme="minorHAnsi"/>
        </w:rPr>
        <w:t>objective</w:t>
      </w:r>
      <w:proofErr w:type="spellEnd"/>
      <w:r w:rsidRPr="001C3A93">
        <w:rPr>
          <w:rFonts w:cstheme="minorHAnsi"/>
        </w:rPr>
        <w:t xml:space="preserve"> set out in </w:t>
      </w:r>
      <w:proofErr w:type="spellStart"/>
      <w:r w:rsidRPr="001C3A93">
        <w:rPr>
          <w:rFonts w:cstheme="minorHAnsi"/>
        </w:rPr>
        <w:t>Article</w:t>
      </w:r>
      <w:proofErr w:type="spellEnd"/>
      <w:r w:rsidRPr="001C3A93">
        <w:rPr>
          <w:rFonts w:cstheme="minorHAnsi"/>
        </w:rPr>
        <w:t xml:space="preserve"> 4(1)(c)(</w:t>
      </w:r>
      <w:r w:rsidRPr="001C3A93">
        <w:rPr>
          <w:rFonts w:cstheme="minorHAnsi"/>
          <w:bCs/>
        </w:rPr>
        <w:t>xi)</w:t>
      </w:r>
      <w:r w:rsidRPr="001C3A93">
        <w:rPr>
          <w:rFonts w:cstheme="minorHAnsi"/>
        </w:rPr>
        <w:t xml:space="preserve"> of </w:t>
      </w:r>
      <w:proofErr w:type="spellStart"/>
      <w:r w:rsidRPr="001C3A93">
        <w:rPr>
          <w:rFonts w:cstheme="minorHAnsi"/>
        </w:rPr>
        <w:t>the</w:t>
      </w:r>
      <w:proofErr w:type="spellEnd"/>
      <w:r w:rsidRPr="001C3A93">
        <w:rPr>
          <w:rFonts w:cstheme="minorHAnsi"/>
        </w:rPr>
        <w:t xml:space="preserve"> ESF+ </w:t>
      </w:r>
      <w:proofErr w:type="spellStart"/>
      <w:r w:rsidRPr="001C3A93">
        <w:rPr>
          <w:rFonts w:cstheme="minorHAnsi"/>
        </w:rPr>
        <w:t>Regulation</w:t>
      </w:r>
      <w:proofErr w:type="spellEnd"/>
      <w:r w:rsidRPr="001C3A93">
        <w:rPr>
          <w:rFonts w:cstheme="minorHAnsi"/>
        </w:rPr>
        <w:t>.</w:t>
      </w:r>
    </w:p>
  </w:footnote>
  <w:footnote w:id="51">
    <w:p w14:paraId="33550570" w14:textId="77777777" w:rsidR="008D3C8E" w:rsidRPr="004A7ACB" w:rsidRDefault="008D3C8E" w:rsidP="00F904D2">
      <w:pPr>
        <w:pStyle w:val="FootnoteText"/>
        <w:jc w:val="both"/>
        <w:rPr>
          <w:rFonts w:cstheme="minorHAnsi"/>
          <w:sz w:val="16"/>
          <w:szCs w:val="16"/>
        </w:rPr>
      </w:pPr>
      <w:r w:rsidRPr="001C3A93">
        <w:rPr>
          <w:rStyle w:val="FootnoteReference"/>
          <w:rFonts w:cstheme="minorHAnsi"/>
        </w:rPr>
        <w:footnoteRef/>
      </w:r>
      <w:r w:rsidRPr="001C3A93">
        <w:rPr>
          <w:rFonts w:cstheme="minorHAnsi"/>
        </w:rPr>
        <w:t xml:space="preserve"> Planul Național Integrat în domeniul Energiei și Schimbărilor Climatice 2021-2030 (versiunea Aprilie 2020) pag 14, </w:t>
      </w:r>
      <w:hyperlink r:id="rId8" w:history="1">
        <w:r w:rsidRPr="001C3A93">
          <w:rPr>
            <w:rStyle w:val="Hyperlink"/>
            <w:rFonts w:cstheme="minorHAnsi"/>
          </w:rPr>
          <w:t>https://ec.europa.eu/energy/sites/ener/files/documents/ro_final_necp_main_ro.pdf</w:t>
        </w:r>
      </w:hyperlink>
    </w:p>
  </w:footnote>
  <w:footnote w:id="52">
    <w:p w14:paraId="5FBE5C72" w14:textId="77777777" w:rsidR="008D3C8E" w:rsidRPr="0034504F" w:rsidRDefault="008D3C8E" w:rsidP="00F904D2">
      <w:pPr>
        <w:pStyle w:val="FootnoteText"/>
        <w:rPr>
          <w:rFonts w:cstheme="minorHAnsi"/>
        </w:rPr>
      </w:pPr>
      <w:r w:rsidRPr="0034504F">
        <w:rPr>
          <w:rStyle w:val="FootnoteReference"/>
          <w:rFonts w:cstheme="minorHAnsi"/>
        </w:rPr>
        <w:footnoteRef/>
      </w:r>
      <w:r w:rsidRPr="0034504F">
        <w:rPr>
          <w:rFonts w:cstheme="minorHAnsi"/>
        </w:rPr>
        <w:t xml:space="preserve"> Raportul de țară din 2020 privind România (document de lucru al serviciilor comisiei), Bruxelles, 26.02.2020 SWD (2020) 522 final, </w:t>
      </w:r>
      <w:hyperlink r:id="rId9" w:history="1">
        <w:r w:rsidRPr="0034504F">
          <w:rPr>
            <w:rStyle w:val="Hyperlink"/>
            <w:rFonts w:cstheme="minorHAnsi"/>
          </w:rPr>
          <w:t>https://ec.europa.eu/info/sites/info/files/2020-european_semester_country-report-romania_ro.pdf</w:t>
        </w:r>
      </w:hyperlink>
    </w:p>
  </w:footnote>
  <w:footnote w:id="53">
    <w:p w14:paraId="45A9868C" w14:textId="50D75005" w:rsidR="008D3C8E" w:rsidRPr="0034504F" w:rsidRDefault="008D3C8E" w:rsidP="0034504F">
      <w:pPr>
        <w:pStyle w:val="Default"/>
        <w:jc w:val="both"/>
        <w:rPr>
          <w:rFonts w:asciiTheme="minorHAnsi" w:hAnsiTheme="minorHAnsi" w:cstheme="minorHAnsi"/>
          <w:color w:val="auto"/>
          <w:sz w:val="20"/>
          <w:szCs w:val="20"/>
        </w:rPr>
      </w:pPr>
      <w:r w:rsidRPr="0034504F">
        <w:rPr>
          <w:rStyle w:val="FootnoteReference"/>
          <w:rFonts w:asciiTheme="minorHAnsi" w:eastAsia="Calibri" w:hAnsiTheme="minorHAnsi" w:cstheme="minorHAnsi"/>
          <w:color w:val="auto"/>
          <w:sz w:val="20"/>
          <w:szCs w:val="20"/>
        </w:rPr>
        <w:footnoteRef/>
      </w:r>
      <w:r w:rsidRPr="0034504F">
        <w:rPr>
          <w:rStyle w:val="FootnoteReference"/>
          <w:rFonts w:asciiTheme="minorHAnsi" w:eastAsia="Calibri" w:hAnsiTheme="minorHAnsi" w:cstheme="minorHAnsi"/>
          <w:color w:val="auto"/>
          <w:sz w:val="20"/>
          <w:szCs w:val="20"/>
        </w:rPr>
        <w:t xml:space="preserve"> </w:t>
      </w:r>
      <w:r w:rsidRPr="0034504F">
        <w:rPr>
          <w:rFonts w:asciiTheme="minorHAnsi" w:hAnsiTheme="minorHAnsi" w:cstheme="minorHAnsi"/>
          <w:color w:val="auto"/>
          <w:sz w:val="20"/>
          <w:szCs w:val="20"/>
        </w:rPr>
        <w:t xml:space="preserve">Tabel pag 96, sectiunea ODD 7 – Energie curată și la prețuri accesibile din documentul Raportul de țară din 2020 privind România (DOCUMENT DE LUCRU AL SERVICIILOR COMISIEI), Bruxelles, 26.02.2020 SWD (2020) 522 final, </w:t>
      </w:r>
      <w:hyperlink r:id="rId10" w:history="1">
        <w:r w:rsidRPr="0034504F">
          <w:rPr>
            <w:rStyle w:val="Hyperlink"/>
            <w:rFonts w:asciiTheme="minorHAnsi" w:hAnsiTheme="minorHAnsi" w:cstheme="minorHAnsi"/>
            <w:color w:val="auto"/>
            <w:sz w:val="20"/>
            <w:szCs w:val="20"/>
            <w:lang w:val="ro-RO"/>
          </w:rPr>
          <w:t>https://ec.europa.eu/info/sites/info/files/2020-european_semester_country-report-romania_ro.pdf</w:t>
        </w:r>
      </w:hyperlink>
    </w:p>
  </w:footnote>
  <w:footnote w:id="54">
    <w:p w14:paraId="139B76CA" w14:textId="77777777" w:rsidR="008D3C8E" w:rsidRPr="0034504F" w:rsidRDefault="008D3C8E" w:rsidP="0034504F">
      <w:pPr>
        <w:ind w:right="-52"/>
        <w:jc w:val="both"/>
        <w:rPr>
          <w:rFonts w:asciiTheme="minorHAnsi" w:hAnsiTheme="minorHAnsi" w:cstheme="minorHAnsi"/>
          <w:sz w:val="20"/>
          <w:szCs w:val="20"/>
        </w:rPr>
      </w:pPr>
      <w:r w:rsidRPr="0034504F">
        <w:rPr>
          <w:rStyle w:val="FootnoteReference"/>
          <w:rFonts w:asciiTheme="minorHAnsi" w:hAnsiTheme="minorHAnsi" w:cstheme="minorHAnsi"/>
          <w:sz w:val="20"/>
          <w:szCs w:val="20"/>
        </w:rPr>
        <w:footnoteRef/>
      </w:r>
      <w:r w:rsidRPr="0034504F">
        <w:rPr>
          <w:rFonts w:asciiTheme="minorHAnsi" w:hAnsiTheme="minorHAnsi" w:cstheme="minorHAnsi"/>
          <w:sz w:val="20"/>
          <w:szCs w:val="20"/>
        </w:rPr>
        <w:t xml:space="preserve"> Lot 3 - Evaluarea intervențiilor POR 2014-2020, Tema 3. Sprijinirea tranziției către o economie cu emisii scăzute de carbon Raport de evaluare final </w:t>
      </w:r>
      <w:hyperlink r:id="rId11" w:history="1">
        <w:r w:rsidRPr="0034504F">
          <w:rPr>
            <w:rStyle w:val="Hyperlink"/>
            <w:rFonts w:asciiTheme="minorHAnsi" w:hAnsiTheme="minorHAnsi" w:cstheme="minorHAnsi"/>
            <w:sz w:val="20"/>
            <w:szCs w:val="20"/>
          </w:rPr>
          <w:t>http://www.inforegio.ro/images/documente/implementare/evaluare-program/Evaluarea_interventiilor_POR_2014-2020_-_Etapa_I_-_RO/Raport_de_evaluare_POR_2014-2020_AP_3_Eficienta_energetica.pdf</w:t>
        </w:r>
      </w:hyperlink>
    </w:p>
    <w:p w14:paraId="4E28D343" w14:textId="77777777" w:rsidR="008D3C8E" w:rsidRPr="00163E5B" w:rsidRDefault="008D3C8E" w:rsidP="00F904D2">
      <w:pPr>
        <w:pStyle w:val="FootnoteText"/>
      </w:pPr>
    </w:p>
  </w:footnote>
  <w:footnote w:id="55">
    <w:p w14:paraId="0F3D8DCE" w14:textId="77777777" w:rsidR="008D3C8E" w:rsidRPr="00ED7DB4" w:rsidRDefault="008D3C8E" w:rsidP="00EC758F">
      <w:pPr>
        <w:pStyle w:val="FootnoteText"/>
        <w:rPr>
          <w:sz w:val="22"/>
        </w:rPr>
      </w:pPr>
      <w:r w:rsidRPr="00ED7DB4">
        <w:rPr>
          <w:rStyle w:val="FootnoteReference"/>
        </w:rPr>
        <w:footnoteRef/>
      </w:r>
      <w:r w:rsidRPr="00ED7DB4">
        <w:t xml:space="preserve"> </w:t>
      </w:r>
      <w:r w:rsidRPr="00ED7DB4">
        <w:tab/>
      </w:r>
      <w:proofErr w:type="spellStart"/>
      <w:r w:rsidRPr="00ED7DB4">
        <w:rPr>
          <w:sz w:val="22"/>
        </w:rPr>
        <w:t>Except</w:t>
      </w:r>
      <w:proofErr w:type="spellEnd"/>
      <w:r w:rsidRPr="00ED7DB4">
        <w:rPr>
          <w:sz w:val="22"/>
        </w:rPr>
        <w:t xml:space="preserve"> for a specific </w:t>
      </w:r>
      <w:proofErr w:type="spellStart"/>
      <w:r w:rsidRPr="00ED7DB4">
        <w:rPr>
          <w:sz w:val="22"/>
        </w:rPr>
        <w:t>objective</w:t>
      </w:r>
      <w:proofErr w:type="spellEnd"/>
      <w:r w:rsidRPr="00ED7DB4">
        <w:rPr>
          <w:sz w:val="22"/>
        </w:rPr>
        <w:t xml:space="preserve"> set out in </w:t>
      </w:r>
      <w:proofErr w:type="spellStart"/>
      <w:r w:rsidRPr="00ED7DB4">
        <w:rPr>
          <w:sz w:val="22"/>
        </w:rPr>
        <w:t>Article</w:t>
      </w:r>
      <w:proofErr w:type="spellEnd"/>
      <w:r w:rsidRPr="00ED7DB4">
        <w:rPr>
          <w:sz w:val="22"/>
        </w:rPr>
        <w:t xml:space="preserve"> 4(1)(c)(</w:t>
      </w:r>
      <w:r w:rsidRPr="00ED7DB4">
        <w:rPr>
          <w:bCs/>
          <w:sz w:val="22"/>
        </w:rPr>
        <w:t>xi)</w:t>
      </w:r>
      <w:r w:rsidRPr="00ED7DB4">
        <w:rPr>
          <w:sz w:val="22"/>
        </w:rPr>
        <w:t xml:space="preserve"> of </w:t>
      </w:r>
      <w:proofErr w:type="spellStart"/>
      <w:r w:rsidRPr="00ED7DB4">
        <w:rPr>
          <w:sz w:val="22"/>
        </w:rPr>
        <w:t>the</w:t>
      </w:r>
      <w:proofErr w:type="spellEnd"/>
      <w:r w:rsidRPr="00ED7DB4">
        <w:rPr>
          <w:sz w:val="22"/>
        </w:rPr>
        <w:t xml:space="preserve"> ESF+ </w:t>
      </w:r>
      <w:proofErr w:type="spellStart"/>
      <w:r w:rsidRPr="00ED7DB4">
        <w:rPr>
          <w:sz w:val="22"/>
        </w:rPr>
        <w:t>Regulation</w:t>
      </w:r>
      <w:proofErr w:type="spellEnd"/>
      <w:r w:rsidRPr="00ED7DB4">
        <w:rPr>
          <w:sz w:val="22"/>
        </w:rPr>
        <w:t>.</w:t>
      </w:r>
    </w:p>
  </w:footnote>
  <w:footnote w:id="56">
    <w:p w14:paraId="4775D0DB" w14:textId="77777777" w:rsidR="008D3C8E" w:rsidRPr="00ED7DB4" w:rsidRDefault="008D3C8E" w:rsidP="00EC758F">
      <w:pPr>
        <w:pStyle w:val="FootnoteText"/>
        <w:rPr>
          <w:sz w:val="22"/>
        </w:rPr>
      </w:pPr>
      <w:r w:rsidRPr="00ED7DB4">
        <w:rPr>
          <w:rStyle w:val="FootnoteReference"/>
        </w:rPr>
        <w:footnoteRef/>
      </w:r>
      <w:r w:rsidRPr="00ED7DB4">
        <w:t xml:space="preserve"> </w:t>
      </w:r>
      <w:r w:rsidRPr="00ED7DB4">
        <w:tab/>
      </w:r>
      <w:r w:rsidRPr="00ED7DB4">
        <w:rPr>
          <w:sz w:val="22"/>
        </w:rPr>
        <w:t>Except for a specific objective set out in Article 4(1)(c)(</w:t>
      </w:r>
      <w:r w:rsidRPr="00ED7DB4">
        <w:rPr>
          <w:bCs/>
          <w:sz w:val="22"/>
        </w:rPr>
        <w:t>xi)</w:t>
      </w:r>
      <w:r w:rsidRPr="00ED7DB4">
        <w:rPr>
          <w:sz w:val="22"/>
        </w:rPr>
        <w:t xml:space="preserve"> of the ESF+ Regulation.</w:t>
      </w:r>
    </w:p>
  </w:footnote>
  <w:footnote w:id="57">
    <w:p w14:paraId="0DDA442B" w14:textId="77777777" w:rsidR="008D3C8E" w:rsidRPr="009F01C3" w:rsidRDefault="008D3C8E" w:rsidP="00171EBB">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t>In case resources under the specific objective set out in point (x) of Article 4(1) of the ESF+ Regulation are taken into account for the purposes of Article 7(4) of the ESF+ Regulation.</w:t>
      </w:r>
    </w:p>
  </w:footnote>
  <w:footnote w:id="58">
    <w:p w14:paraId="0975DA99" w14:textId="36C6B5FC" w:rsidR="008D3C8E" w:rsidRPr="009F01C3" w:rsidRDefault="008D3C8E" w:rsidP="00171EBB">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proofErr w:type="spellStart"/>
      <w:r w:rsidRPr="009F01C3">
        <w:rPr>
          <w:rFonts w:cs="Times New Roman"/>
          <w:bCs/>
        </w:rPr>
        <w:t>Not</w:t>
      </w:r>
      <w:proofErr w:type="spellEnd"/>
      <w:r w:rsidRPr="009F01C3">
        <w:rPr>
          <w:rFonts w:cs="Times New Roman"/>
          <w:bCs/>
        </w:rPr>
        <w:t xml:space="preserve"> relevant for CF</w:t>
      </w:r>
    </w:p>
  </w:footnote>
  <w:footnote w:id="59">
    <w:p w14:paraId="094FE32C" w14:textId="0040612A" w:rsidR="008D3C8E" w:rsidRPr="009F01C3" w:rsidRDefault="008D3C8E" w:rsidP="00171EBB">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proofErr w:type="spellStart"/>
      <w:r w:rsidRPr="009F01C3">
        <w:rPr>
          <w:rFonts w:cs="Times New Roman"/>
          <w:bCs/>
        </w:rPr>
        <w:t>Not</w:t>
      </w:r>
      <w:proofErr w:type="spellEnd"/>
      <w:r w:rsidRPr="009F01C3">
        <w:rPr>
          <w:rFonts w:cs="Times New Roman"/>
          <w:bCs/>
        </w:rPr>
        <w:t xml:space="preserve"> relevant for CF</w:t>
      </w:r>
    </w:p>
  </w:footnote>
  <w:footnote w:id="60">
    <w:p w14:paraId="58CABC51" w14:textId="40DC28DA" w:rsidR="008D3C8E" w:rsidRPr="009F01C3" w:rsidRDefault="008D3C8E" w:rsidP="00171EBB">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proofErr w:type="spellStart"/>
      <w:r w:rsidRPr="009F01C3">
        <w:rPr>
          <w:rFonts w:cs="Times New Roman"/>
          <w:bCs/>
        </w:rPr>
        <w:t>Not</w:t>
      </w:r>
      <w:proofErr w:type="spellEnd"/>
      <w:r w:rsidRPr="009F01C3">
        <w:rPr>
          <w:rFonts w:cs="Times New Roman"/>
          <w:bCs/>
        </w:rPr>
        <w:t xml:space="preserve"> relevant for CF</w:t>
      </w:r>
    </w:p>
  </w:footnote>
  <w:footnote w:id="61">
    <w:p w14:paraId="74A74524" w14:textId="59180D8F" w:rsidR="008D3C8E" w:rsidRPr="00ED7DB4" w:rsidRDefault="008D3C8E" w:rsidP="00EC758F">
      <w:pPr>
        <w:pStyle w:val="FootnoteText"/>
        <w:rPr>
          <w:sz w:val="22"/>
        </w:rPr>
      </w:pPr>
      <w:r w:rsidRPr="00ED7DB4">
        <w:rPr>
          <w:rStyle w:val="FootnoteReference"/>
        </w:rPr>
        <w:footnoteRef/>
      </w:r>
      <w:r w:rsidRPr="00ED7DB4">
        <w:t xml:space="preserve"> </w:t>
      </w:r>
      <w:proofErr w:type="spellStart"/>
      <w:r w:rsidRPr="00ED7DB4">
        <w:rPr>
          <w:sz w:val="22"/>
        </w:rPr>
        <w:t>Except</w:t>
      </w:r>
      <w:proofErr w:type="spellEnd"/>
      <w:r w:rsidRPr="00ED7DB4">
        <w:rPr>
          <w:sz w:val="22"/>
        </w:rPr>
        <w:t xml:space="preserve"> for a specific </w:t>
      </w:r>
      <w:proofErr w:type="spellStart"/>
      <w:r w:rsidRPr="00ED7DB4">
        <w:rPr>
          <w:sz w:val="22"/>
        </w:rPr>
        <w:t>objective</w:t>
      </w:r>
      <w:proofErr w:type="spellEnd"/>
      <w:r w:rsidRPr="00ED7DB4">
        <w:rPr>
          <w:sz w:val="22"/>
        </w:rPr>
        <w:t xml:space="preserve"> set out in </w:t>
      </w:r>
      <w:proofErr w:type="spellStart"/>
      <w:r w:rsidRPr="00ED7DB4">
        <w:rPr>
          <w:sz w:val="22"/>
        </w:rPr>
        <w:t>Article</w:t>
      </w:r>
      <w:proofErr w:type="spellEnd"/>
      <w:r w:rsidRPr="00ED7DB4">
        <w:rPr>
          <w:sz w:val="22"/>
        </w:rPr>
        <w:t xml:space="preserve"> 4(1)(c)(</w:t>
      </w:r>
      <w:r w:rsidRPr="00ED7DB4">
        <w:rPr>
          <w:bCs/>
          <w:sz w:val="22"/>
        </w:rPr>
        <w:t>xi)</w:t>
      </w:r>
      <w:r w:rsidRPr="00ED7DB4">
        <w:rPr>
          <w:sz w:val="22"/>
        </w:rPr>
        <w:t xml:space="preserve"> of </w:t>
      </w:r>
      <w:proofErr w:type="spellStart"/>
      <w:r w:rsidRPr="00ED7DB4">
        <w:rPr>
          <w:sz w:val="22"/>
        </w:rPr>
        <w:t>the</w:t>
      </w:r>
      <w:proofErr w:type="spellEnd"/>
      <w:r w:rsidRPr="00ED7DB4">
        <w:rPr>
          <w:sz w:val="22"/>
        </w:rPr>
        <w:t xml:space="preserve"> ESF+ </w:t>
      </w:r>
      <w:proofErr w:type="spellStart"/>
      <w:r w:rsidRPr="00ED7DB4">
        <w:rPr>
          <w:sz w:val="22"/>
        </w:rPr>
        <w:t>Regulation</w:t>
      </w:r>
      <w:proofErr w:type="spellEnd"/>
      <w:r w:rsidRPr="00ED7DB4">
        <w:rPr>
          <w:sz w:val="22"/>
        </w:rPr>
        <w:t>.</w:t>
      </w:r>
    </w:p>
  </w:footnote>
  <w:footnote w:id="62">
    <w:p w14:paraId="50146E7D" w14:textId="77777777" w:rsidR="008D3C8E" w:rsidRPr="009F01C3" w:rsidRDefault="008D3C8E" w:rsidP="00197080">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t>In case resources under the specific objective set out in point (x) of Article 4(1) of the ESF+ Regulation are taken into account for the purposes of Article 7(4) of the ESF+ Regulation.</w:t>
      </w:r>
    </w:p>
  </w:footnote>
  <w:footnote w:id="63">
    <w:p w14:paraId="3ADF875B" w14:textId="77777777" w:rsidR="008D3C8E" w:rsidRPr="009F01C3" w:rsidRDefault="008D3C8E" w:rsidP="00197080">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t>Not relevant for CF</w:t>
      </w:r>
    </w:p>
  </w:footnote>
  <w:footnote w:id="64">
    <w:p w14:paraId="2C586EA6" w14:textId="77777777" w:rsidR="008D3C8E" w:rsidRPr="009F01C3" w:rsidRDefault="008D3C8E" w:rsidP="00197080">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65">
    <w:p w14:paraId="57999FCF" w14:textId="77777777" w:rsidR="008D3C8E" w:rsidRPr="009F01C3" w:rsidRDefault="008D3C8E" w:rsidP="00197080">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66">
    <w:p w14:paraId="3B94A94F" w14:textId="77777777" w:rsidR="008D3C8E" w:rsidRPr="00ED7DB4" w:rsidRDefault="008D3C8E" w:rsidP="00EF067F">
      <w:pPr>
        <w:pStyle w:val="FootnoteText"/>
        <w:rPr>
          <w:sz w:val="22"/>
        </w:rPr>
      </w:pPr>
      <w:r w:rsidRPr="00ED7DB4">
        <w:rPr>
          <w:rStyle w:val="FootnoteReference"/>
        </w:rPr>
        <w:footnoteRef/>
      </w:r>
      <w:r w:rsidRPr="00ED7DB4">
        <w:t xml:space="preserve"> </w:t>
      </w:r>
      <w:r w:rsidRPr="00ED7DB4">
        <w:tab/>
      </w:r>
      <w:proofErr w:type="spellStart"/>
      <w:r w:rsidRPr="00ED7DB4">
        <w:rPr>
          <w:sz w:val="22"/>
        </w:rPr>
        <w:t>Except</w:t>
      </w:r>
      <w:proofErr w:type="spellEnd"/>
      <w:r w:rsidRPr="00ED7DB4">
        <w:rPr>
          <w:sz w:val="22"/>
        </w:rPr>
        <w:t xml:space="preserve"> for a specific </w:t>
      </w:r>
      <w:proofErr w:type="spellStart"/>
      <w:r w:rsidRPr="00ED7DB4">
        <w:rPr>
          <w:sz w:val="22"/>
        </w:rPr>
        <w:t>objective</w:t>
      </w:r>
      <w:proofErr w:type="spellEnd"/>
      <w:r w:rsidRPr="00ED7DB4">
        <w:rPr>
          <w:sz w:val="22"/>
        </w:rPr>
        <w:t xml:space="preserve"> set out in </w:t>
      </w:r>
      <w:proofErr w:type="spellStart"/>
      <w:r w:rsidRPr="00ED7DB4">
        <w:rPr>
          <w:sz w:val="22"/>
        </w:rPr>
        <w:t>Article</w:t>
      </w:r>
      <w:proofErr w:type="spellEnd"/>
      <w:r w:rsidRPr="00ED7DB4">
        <w:rPr>
          <w:sz w:val="22"/>
        </w:rPr>
        <w:t xml:space="preserve"> 4(1)(c)(</w:t>
      </w:r>
      <w:r w:rsidRPr="00ED7DB4">
        <w:rPr>
          <w:bCs/>
          <w:sz w:val="22"/>
        </w:rPr>
        <w:t>xi)</w:t>
      </w:r>
      <w:r w:rsidRPr="00ED7DB4">
        <w:rPr>
          <w:sz w:val="22"/>
        </w:rPr>
        <w:t xml:space="preserve"> of </w:t>
      </w:r>
      <w:proofErr w:type="spellStart"/>
      <w:r w:rsidRPr="00ED7DB4">
        <w:rPr>
          <w:sz w:val="22"/>
        </w:rPr>
        <w:t>the</w:t>
      </w:r>
      <w:proofErr w:type="spellEnd"/>
      <w:r w:rsidRPr="00ED7DB4">
        <w:rPr>
          <w:sz w:val="22"/>
        </w:rPr>
        <w:t xml:space="preserve"> ESF+ </w:t>
      </w:r>
      <w:proofErr w:type="spellStart"/>
      <w:r w:rsidRPr="00ED7DB4">
        <w:rPr>
          <w:sz w:val="22"/>
        </w:rPr>
        <w:t>Regulation</w:t>
      </w:r>
      <w:proofErr w:type="spellEnd"/>
      <w:r w:rsidRPr="00ED7DB4">
        <w:rPr>
          <w:sz w:val="22"/>
        </w:rPr>
        <w:t>.</w:t>
      </w:r>
    </w:p>
  </w:footnote>
  <w:footnote w:id="67">
    <w:p w14:paraId="512FFEC2" w14:textId="77777777" w:rsidR="008D3C8E" w:rsidRDefault="008D3C8E" w:rsidP="00BD7D93">
      <w:pPr>
        <w:pStyle w:val="FootnoteText"/>
      </w:pPr>
      <w:r>
        <w:rPr>
          <w:rStyle w:val="FootnoteReference"/>
        </w:rPr>
        <w:footnoteRef/>
      </w:r>
      <w:r>
        <w:t xml:space="preserve"> Analiză efectuată în cadrul Planului pentru dezvoltare Regională al Regiunii Vest 2021 - 2027</w:t>
      </w:r>
    </w:p>
  </w:footnote>
  <w:footnote w:id="68">
    <w:p w14:paraId="394D481F" w14:textId="77777777" w:rsidR="008D3C8E" w:rsidRDefault="008D3C8E" w:rsidP="00BD7D93">
      <w:pPr>
        <w:pStyle w:val="FootnoteText"/>
        <w:jc w:val="both"/>
      </w:pPr>
      <w:r>
        <w:rPr>
          <w:rStyle w:val="FootnoteReference"/>
        </w:rPr>
        <w:footnoteRef/>
      </w:r>
      <w:r>
        <w:t xml:space="preserve"> Strategia privind modernizarea infrastructurii educaționale 2017 – 2023.</w:t>
      </w:r>
    </w:p>
  </w:footnote>
  <w:footnote w:id="69">
    <w:p w14:paraId="64D49976" w14:textId="77777777" w:rsidR="008D3C8E" w:rsidRDefault="008D3C8E" w:rsidP="00BD7D93">
      <w:pPr>
        <w:pStyle w:val="FootnoteText"/>
        <w:jc w:val="both"/>
      </w:pPr>
      <w:r>
        <w:rPr>
          <w:rStyle w:val="FootnoteReference"/>
        </w:rPr>
        <w:footnoteRef/>
      </w:r>
      <w:r>
        <w:t xml:space="preserve"> </w:t>
      </w:r>
      <w:r w:rsidRPr="00B0031E">
        <w:t>Analiza multidimensională a educației și formării profesionale din perspectiva utilizării datelor în luarea deciziilor strategice privind investițiile în infrastructură</w:t>
      </w:r>
      <w:r>
        <w:t xml:space="preserve">, </w:t>
      </w:r>
      <w:r w:rsidRPr="00B0031E">
        <w:t>realizată de echipa Băncii Mondiale, în colaborare cu Ministerul Educației Naționale</w:t>
      </w:r>
    </w:p>
  </w:footnote>
  <w:footnote w:id="70">
    <w:p w14:paraId="4B1039A7" w14:textId="77777777" w:rsidR="008D3C8E" w:rsidRPr="0034504F" w:rsidRDefault="008D3C8E" w:rsidP="00BD7D93">
      <w:pPr>
        <w:pStyle w:val="FootnoteText"/>
        <w:rPr>
          <w:rFonts w:ascii="Calibri" w:hAnsi="Calibri" w:cs="Calibri"/>
        </w:rPr>
      </w:pPr>
      <w:r w:rsidRPr="0034504F">
        <w:rPr>
          <w:rStyle w:val="FootnoteReference"/>
          <w:rFonts w:ascii="Calibri" w:hAnsi="Calibri" w:cs="Calibri"/>
        </w:rPr>
        <w:footnoteRef/>
      </w:r>
      <w:r w:rsidRPr="0034504F">
        <w:rPr>
          <w:rFonts w:ascii="Calibri" w:hAnsi="Calibri" w:cs="Calibri"/>
        </w:rPr>
        <w:t xml:space="preserve"> idem</w:t>
      </w:r>
    </w:p>
  </w:footnote>
  <w:footnote w:id="71">
    <w:p w14:paraId="0B0DCA35" w14:textId="1D90B9B1" w:rsidR="008D3C8E" w:rsidRPr="0034504F" w:rsidRDefault="008D3C8E" w:rsidP="0092751B">
      <w:pPr>
        <w:rPr>
          <w:rFonts w:ascii="Calibri" w:hAnsi="Calibri" w:cs="Calibri"/>
          <w:sz w:val="20"/>
          <w:szCs w:val="20"/>
        </w:rPr>
      </w:pPr>
      <w:r w:rsidRPr="0034504F">
        <w:rPr>
          <w:rStyle w:val="FootnoteReference"/>
          <w:rFonts w:ascii="Calibri" w:hAnsi="Calibri" w:cs="Calibri"/>
          <w:sz w:val="20"/>
          <w:szCs w:val="20"/>
        </w:rPr>
        <w:footnoteRef/>
      </w:r>
      <w:r w:rsidRPr="0034504F">
        <w:rPr>
          <w:rFonts w:ascii="Calibri" w:hAnsi="Calibri" w:cs="Calibri"/>
          <w:sz w:val="20"/>
          <w:szCs w:val="20"/>
        </w:rPr>
        <w:t xml:space="preserve"> </w:t>
      </w:r>
      <w:hyperlink r:id="rId12" w:history="1">
        <w:r w:rsidRPr="0034504F">
          <w:rPr>
            <w:rStyle w:val="Hyperlink"/>
            <w:rFonts w:ascii="Calibri" w:hAnsi="Calibri" w:cs="Calibri"/>
            <w:sz w:val="20"/>
            <w:szCs w:val="20"/>
          </w:rPr>
          <w:t>https://ec.europa.eu/eurostat/statistical-atlas/gis/viewer/?year=&amp;chapter=04&amp;mids=BKGCNT,C04M05&amp;o=1,1&amp;ch=POP,C04&amp;center=47.92964,27.47396,4&amp;lcis=C04M05&amp;</w:t>
        </w:r>
      </w:hyperlink>
    </w:p>
  </w:footnote>
  <w:footnote w:id="72">
    <w:p w14:paraId="2B1313C5" w14:textId="77777777" w:rsidR="008D3C8E" w:rsidRDefault="008D3C8E" w:rsidP="00BD7D93">
      <w:pPr>
        <w:pStyle w:val="FootnoteText"/>
      </w:pPr>
      <w:r w:rsidRPr="0034504F">
        <w:rPr>
          <w:rStyle w:val="FootnoteReference"/>
          <w:rFonts w:ascii="Calibri" w:hAnsi="Calibri" w:cs="Calibri"/>
        </w:rPr>
        <w:footnoteRef/>
      </w:r>
      <w:r w:rsidRPr="0034504F">
        <w:rPr>
          <w:rFonts w:ascii="Calibri" w:hAnsi="Calibri" w:cs="Calibri"/>
        </w:rPr>
        <w:t xml:space="preserve"> idem</w:t>
      </w:r>
    </w:p>
  </w:footnote>
  <w:footnote w:id="73">
    <w:p w14:paraId="15EA2F1B" w14:textId="77777777" w:rsidR="008D3C8E" w:rsidRPr="009F01C3" w:rsidRDefault="008D3C8E" w:rsidP="00534871">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t xml:space="preserve">In case </w:t>
      </w:r>
      <w:proofErr w:type="spellStart"/>
      <w:r w:rsidRPr="009F01C3">
        <w:rPr>
          <w:rFonts w:cs="Times New Roman"/>
          <w:bCs/>
        </w:rPr>
        <w:t>resources</w:t>
      </w:r>
      <w:proofErr w:type="spellEnd"/>
      <w:r w:rsidRPr="009F01C3">
        <w:rPr>
          <w:rFonts w:cs="Times New Roman"/>
          <w:bCs/>
        </w:rPr>
        <w:t xml:space="preserve"> </w:t>
      </w:r>
      <w:proofErr w:type="spellStart"/>
      <w:r w:rsidRPr="009F01C3">
        <w:rPr>
          <w:rFonts w:cs="Times New Roman"/>
          <w:bCs/>
        </w:rPr>
        <w:t>under</w:t>
      </w:r>
      <w:proofErr w:type="spellEnd"/>
      <w:r w:rsidRPr="009F01C3">
        <w:rPr>
          <w:rFonts w:cs="Times New Roman"/>
          <w:bCs/>
        </w:rPr>
        <w:t xml:space="preserve"> </w:t>
      </w:r>
      <w:proofErr w:type="spellStart"/>
      <w:r w:rsidRPr="009F01C3">
        <w:rPr>
          <w:rFonts w:cs="Times New Roman"/>
          <w:bCs/>
        </w:rPr>
        <w:t>the</w:t>
      </w:r>
      <w:proofErr w:type="spellEnd"/>
      <w:r w:rsidRPr="009F01C3">
        <w:rPr>
          <w:rFonts w:cs="Times New Roman"/>
          <w:bCs/>
        </w:rPr>
        <w:t xml:space="preserve"> specific </w:t>
      </w:r>
      <w:proofErr w:type="spellStart"/>
      <w:r w:rsidRPr="009F01C3">
        <w:rPr>
          <w:rFonts w:cs="Times New Roman"/>
          <w:bCs/>
        </w:rPr>
        <w:t>objective</w:t>
      </w:r>
      <w:proofErr w:type="spellEnd"/>
      <w:r w:rsidRPr="009F01C3">
        <w:rPr>
          <w:rFonts w:cs="Times New Roman"/>
          <w:bCs/>
        </w:rPr>
        <w:t xml:space="preserve"> set out in </w:t>
      </w:r>
      <w:proofErr w:type="spellStart"/>
      <w:r w:rsidRPr="009F01C3">
        <w:rPr>
          <w:rFonts w:cs="Times New Roman"/>
          <w:bCs/>
        </w:rPr>
        <w:t>point</w:t>
      </w:r>
      <w:proofErr w:type="spellEnd"/>
      <w:r w:rsidRPr="009F01C3">
        <w:rPr>
          <w:rFonts w:cs="Times New Roman"/>
          <w:bCs/>
        </w:rPr>
        <w:t xml:space="preserve"> (x) of </w:t>
      </w:r>
      <w:proofErr w:type="spellStart"/>
      <w:r w:rsidRPr="009F01C3">
        <w:rPr>
          <w:rFonts w:cs="Times New Roman"/>
          <w:bCs/>
        </w:rPr>
        <w:t>Article</w:t>
      </w:r>
      <w:proofErr w:type="spellEnd"/>
      <w:r w:rsidRPr="009F01C3">
        <w:rPr>
          <w:rFonts w:cs="Times New Roman"/>
          <w:bCs/>
        </w:rPr>
        <w:t xml:space="preserve"> 4(1) of </w:t>
      </w:r>
      <w:proofErr w:type="spellStart"/>
      <w:r w:rsidRPr="009F01C3">
        <w:rPr>
          <w:rFonts w:cs="Times New Roman"/>
          <w:bCs/>
        </w:rPr>
        <w:t>the</w:t>
      </w:r>
      <w:proofErr w:type="spellEnd"/>
      <w:r w:rsidRPr="009F01C3">
        <w:rPr>
          <w:rFonts w:cs="Times New Roman"/>
          <w:bCs/>
        </w:rPr>
        <w:t xml:space="preserve"> ESF+ </w:t>
      </w:r>
      <w:proofErr w:type="spellStart"/>
      <w:r w:rsidRPr="009F01C3">
        <w:rPr>
          <w:rFonts w:cs="Times New Roman"/>
          <w:bCs/>
        </w:rPr>
        <w:t>Regulation</w:t>
      </w:r>
      <w:proofErr w:type="spellEnd"/>
      <w:r w:rsidRPr="009F01C3">
        <w:rPr>
          <w:rFonts w:cs="Times New Roman"/>
          <w:bCs/>
        </w:rPr>
        <w:t xml:space="preserve"> are </w:t>
      </w:r>
      <w:proofErr w:type="spellStart"/>
      <w:r w:rsidRPr="009F01C3">
        <w:rPr>
          <w:rFonts w:cs="Times New Roman"/>
          <w:bCs/>
        </w:rPr>
        <w:t>taken</w:t>
      </w:r>
      <w:proofErr w:type="spellEnd"/>
      <w:r w:rsidRPr="009F01C3">
        <w:rPr>
          <w:rFonts w:cs="Times New Roman"/>
          <w:bCs/>
        </w:rPr>
        <w:t xml:space="preserve"> </w:t>
      </w:r>
      <w:proofErr w:type="spellStart"/>
      <w:r w:rsidRPr="009F01C3">
        <w:rPr>
          <w:rFonts w:cs="Times New Roman"/>
          <w:bCs/>
        </w:rPr>
        <w:t>into</w:t>
      </w:r>
      <w:proofErr w:type="spellEnd"/>
      <w:r w:rsidRPr="009F01C3">
        <w:rPr>
          <w:rFonts w:cs="Times New Roman"/>
          <w:bCs/>
        </w:rPr>
        <w:t xml:space="preserve"> </w:t>
      </w:r>
      <w:proofErr w:type="spellStart"/>
      <w:r w:rsidRPr="009F01C3">
        <w:rPr>
          <w:rFonts w:cs="Times New Roman"/>
          <w:bCs/>
        </w:rPr>
        <w:t>account</w:t>
      </w:r>
      <w:proofErr w:type="spellEnd"/>
      <w:r w:rsidRPr="009F01C3">
        <w:rPr>
          <w:rFonts w:cs="Times New Roman"/>
          <w:bCs/>
        </w:rPr>
        <w:t xml:space="preserve"> for </w:t>
      </w:r>
      <w:proofErr w:type="spellStart"/>
      <w:r w:rsidRPr="009F01C3">
        <w:rPr>
          <w:rFonts w:cs="Times New Roman"/>
          <w:bCs/>
        </w:rPr>
        <w:t>the</w:t>
      </w:r>
      <w:proofErr w:type="spellEnd"/>
      <w:r w:rsidRPr="009F01C3">
        <w:rPr>
          <w:rFonts w:cs="Times New Roman"/>
          <w:bCs/>
        </w:rPr>
        <w:t xml:space="preserve"> </w:t>
      </w:r>
      <w:proofErr w:type="spellStart"/>
      <w:r w:rsidRPr="009F01C3">
        <w:rPr>
          <w:rFonts w:cs="Times New Roman"/>
          <w:bCs/>
        </w:rPr>
        <w:t>purposes</w:t>
      </w:r>
      <w:proofErr w:type="spellEnd"/>
      <w:r w:rsidRPr="009F01C3">
        <w:rPr>
          <w:rFonts w:cs="Times New Roman"/>
          <w:bCs/>
        </w:rPr>
        <w:t xml:space="preserve"> of </w:t>
      </w:r>
      <w:proofErr w:type="spellStart"/>
      <w:r w:rsidRPr="009F01C3">
        <w:rPr>
          <w:rFonts w:cs="Times New Roman"/>
          <w:bCs/>
        </w:rPr>
        <w:t>Article</w:t>
      </w:r>
      <w:proofErr w:type="spellEnd"/>
      <w:r w:rsidRPr="009F01C3">
        <w:rPr>
          <w:rFonts w:cs="Times New Roman"/>
          <w:bCs/>
        </w:rPr>
        <w:t xml:space="preserve"> 7(4) of </w:t>
      </w:r>
      <w:proofErr w:type="spellStart"/>
      <w:r w:rsidRPr="009F01C3">
        <w:rPr>
          <w:rFonts w:cs="Times New Roman"/>
          <w:bCs/>
        </w:rPr>
        <w:t>the</w:t>
      </w:r>
      <w:proofErr w:type="spellEnd"/>
      <w:r w:rsidRPr="009F01C3">
        <w:rPr>
          <w:rFonts w:cs="Times New Roman"/>
          <w:bCs/>
        </w:rPr>
        <w:t xml:space="preserve"> ESF+ </w:t>
      </w:r>
      <w:proofErr w:type="spellStart"/>
      <w:r w:rsidRPr="009F01C3">
        <w:rPr>
          <w:rFonts w:cs="Times New Roman"/>
          <w:bCs/>
        </w:rPr>
        <w:t>Regulation</w:t>
      </w:r>
      <w:proofErr w:type="spellEnd"/>
      <w:r w:rsidRPr="009F01C3">
        <w:rPr>
          <w:rFonts w:cs="Times New Roman"/>
          <w:bCs/>
        </w:rPr>
        <w:t>.</w:t>
      </w:r>
    </w:p>
  </w:footnote>
  <w:footnote w:id="74">
    <w:p w14:paraId="541DDDAC" w14:textId="77777777" w:rsidR="008D3C8E" w:rsidRPr="009F01C3" w:rsidRDefault="008D3C8E" w:rsidP="00534871">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t>Not relevant for CF</w:t>
      </w:r>
    </w:p>
  </w:footnote>
  <w:footnote w:id="75">
    <w:p w14:paraId="18CDF889" w14:textId="77777777" w:rsidR="008D3C8E" w:rsidRPr="009F01C3" w:rsidRDefault="008D3C8E" w:rsidP="00534871">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76">
    <w:p w14:paraId="30C46C93" w14:textId="77777777" w:rsidR="008D3C8E" w:rsidRPr="009F01C3" w:rsidRDefault="008D3C8E" w:rsidP="00534871">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77">
    <w:p w14:paraId="7A85FDD8" w14:textId="77777777" w:rsidR="008D3C8E" w:rsidRPr="00ED7DB4" w:rsidRDefault="008D3C8E" w:rsidP="00EF067F">
      <w:pPr>
        <w:pStyle w:val="FootnoteText"/>
        <w:rPr>
          <w:sz w:val="22"/>
        </w:rPr>
      </w:pPr>
      <w:r w:rsidRPr="00ED7DB4">
        <w:rPr>
          <w:rStyle w:val="FootnoteReference"/>
        </w:rPr>
        <w:footnoteRef/>
      </w:r>
      <w:r w:rsidRPr="00ED7DB4">
        <w:t xml:space="preserve"> </w:t>
      </w:r>
      <w:r w:rsidRPr="00ED7DB4">
        <w:tab/>
      </w:r>
      <w:proofErr w:type="spellStart"/>
      <w:r w:rsidRPr="00ED7DB4">
        <w:rPr>
          <w:sz w:val="22"/>
        </w:rPr>
        <w:t>Except</w:t>
      </w:r>
      <w:proofErr w:type="spellEnd"/>
      <w:r w:rsidRPr="00ED7DB4">
        <w:rPr>
          <w:sz w:val="22"/>
        </w:rPr>
        <w:t xml:space="preserve"> for a specific </w:t>
      </w:r>
      <w:proofErr w:type="spellStart"/>
      <w:r w:rsidRPr="00ED7DB4">
        <w:rPr>
          <w:sz w:val="22"/>
        </w:rPr>
        <w:t>objective</w:t>
      </w:r>
      <w:proofErr w:type="spellEnd"/>
      <w:r w:rsidRPr="00ED7DB4">
        <w:rPr>
          <w:sz w:val="22"/>
        </w:rPr>
        <w:t xml:space="preserve"> set out in </w:t>
      </w:r>
      <w:proofErr w:type="spellStart"/>
      <w:r w:rsidRPr="00ED7DB4">
        <w:rPr>
          <w:sz w:val="22"/>
        </w:rPr>
        <w:t>Article</w:t>
      </w:r>
      <w:proofErr w:type="spellEnd"/>
      <w:r w:rsidRPr="00ED7DB4">
        <w:rPr>
          <w:sz w:val="22"/>
        </w:rPr>
        <w:t xml:space="preserve"> 4(1)(c)(</w:t>
      </w:r>
      <w:r w:rsidRPr="00ED7DB4">
        <w:rPr>
          <w:bCs/>
          <w:sz w:val="22"/>
        </w:rPr>
        <w:t>xi)</w:t>
      </w:r>
      <w:r w:rsidRPr="00ED7DB4">
        <w:rPr>
          <w:sz w:val="22"/>
        </w:rPr>
        <w:t xml:space="preserve"> of </w:t>
      </w:r>
      <w:proofErr w:type="spellStart"/>
      <w:r w:rsidRPr="00ED7DB4">
        <w:rPr>
          <w:sz w:val="22"/>
        </w:rPr>
        <w:t>the</w:t>
      </w:r>
      <w:proofErr w:type="spellEnd"/>
      <w:r w:rsidRPr="00ED7DB4">
        <w:rPr>
          <w:sz w:val="22"/>
        </w:rPr>
        <w:t xml:space="preserve"> ESF+ </w:t>
      </w:r>
      <w:proofErr w:type="spellStart"/>
      <w:r w:rsidRPr="00ED7DB4">
        <w:rPr>
          <w:sz w:val="22"/>
        </w:rPr>
        <w:t>Regulation</w:t>
      </w:r>
      <w:proofErr w:type="spellEnd"/>
      <w:r w:rsidRPr="00ED7DB4">
        <w:rPr>
          <w:sz w:val="22"/>
        </w:rPr>
        <w:t>.</w:t>
      </w:r>
    </w:p>
  </w:footnote>
  <w:footnote w:id="78">
    <w:p w14:paraId="01683B63" w14:textId="77777777" w:rsidR="008D3C8E" w:rsidRPr="008C1D92" w:rsidRDefault="008D3C8E" w:rsidP="00D06BF6">
      <w:pPr>
        <w:pStyle w:val="FootnoteText"/>
        <w:rPr>
          <w:rFonts w:ascii="Arial" w:hAnsi="Arial" w:cs="Arial"/>
        </w:rPr>
      </w:pPr>
      <w:r w:rsidRPr="008C1D92">
        <w:rPr>
          <w:rStyle w:val="FootnoteReference"/>
          <w:rFonts w:ascii="Arial" w:hAnsi="Arial" w:cs="Arial"/>
        </w:rPr>
        <w:footnoteRef/>
      </w:r>
      <w:r w:rsidRPr="008C1D92">
        <w:rPr>
          <w:rFonts w:ascii="Arial" w:hAnsi="Arial" w:cs="Arial"/>
        </w:rPr>
        <w:t xml:space="preserve"> Ibidem.</w:t>
      </w:r>
    </w:p>
  </w:footnote>
  <w:footnote w:id="79">
    <w:p w14:paraId="16BAF872" w14:textId="77777777" w:rsidR="008D3C8E" w:rsidRPr="00831474" w:rsidRDefault="008D3C8E" w:rsidP="00D06BF6">
      <w:pPr>
        <w:pStyle w:val="FootnoteText"/>
      </w:pPr>
      <w:r>
        <w:rPr>
          <w:rStyle w:val="FootnoteReference"/>
        </w:rPr>
        <w:footnoteRef/>
      </w:r>
      <w:r>
        <w:t xml:space="preserve"> </w:t>
      </w:r>
      <w:r w:rsidRPr="00831474">
        <w:t>Strategia pentru cultură și patrimoniu național 2016-2022</w:t>
      </w:r>
    </w:p>
  </w:footnote>
  <w:footnote w:id="80">
    <w:p w14:paraId="1DD9D8BA" w14:textId="77777777" w:rsidR="008D3C8E" w:rsidRPr="00D16F4A" w:rsidRDefault="008D3C8E" w:rsidP="00D06BF6">
      <w:pPr>
        <w:autoSpaceDE w:val="0"/>
        <w:autoSpaceDN w:val="0"/>
        <w:adjustRightInd w:val="0"/>
      </w:pPr>
      <w:r>
        <w:rPr>
          <w:rStyle w:val="FootnoteReference"/>
        </w:rPr>
        <w:footnoteRef/>
      </w:r>
      <w:r>
        <w:t xml:space="preserve"> </w:t>
      </w:r>
      <w:r w:rsidRPr="004E69C4">
        <w:rPr>
          <w:sz w:val="20"/>
          <w:szCs w:val="20"/>
        </w:rPr>
        <w:t>Conform „</w:t>
      </w:r>
      <w:r>
        <w:rPr>
          <w:sz w:val="20"/>
          <w:szCs w:val="20"/>
        </w:rPr>
        <w:t>European Quality Principles for EU-Funded Interventions with Potential Impact upon Cultural Heritage”</w:t>
      </w:r>
    </w:p>
  </w:footnote>
  <w:footnote w:id="81">
    <w:p w14:paraId="495C1619" w14:textId="77777777" w:rsidR="008D3C8E" w:rsidRPr="00ED7DB4" w:rsidRDefault="008D3C8E" w:rsidP="00EF067F">
      <w:pPr>
        <w:pStyle w:val="FootnoteText"/>
        <w:rPr>
          <w:sz w:val="22"/>
        </w:rPr>
      </w:pPr>
      <w:r w:rsidRPr="00ED7DB4">
        <w:rPr>
          <w:rStyle w:val="FootnoteReference"/>
        </w:rPr>
        <w:footnoteRef/>
      </w:r>
      <w:r w:rsidRPr="00ED7DB4">
        <w:t xml:space="preserve"> </w:t>
      </w:r>
      <w:r w:rsidRPr="00ED7DB4">
        <w:tab/>
      </w:r>
      <w:proofErr w:type="spellStart"/>
      <w:r w:rsidRPr="00ED7DB4">
        <w:rPr>
          <w:sz w:val="22"/>
        </w:rPr>
        <w:t>Except</w:t>
      </w:r>
      <w:proofErr w:type="spellEnd"/>
      <w:r w:rsidRPr="00ED7DB4">
        <w:rPr>
          <w:sz w:val="22"/>
        </w:rPr>
        <w:t xml:space="preserve"> for a specific </w:t>
      </w:r>
      <w:proofErr w:type="spellStart"/>
      <w:r w:rsidRPr="00ED7DB4">
        <w:rPr>
          <w:sz w:val="22"/>
        </w:rPr>
        <w:t>objective</w:t>
      </w:r>
      <w:proofErr w:type="spellEnd"/>
      <w:r w:rsidRPr="00ED7DB4">
        <w:rPr>
          <w:sz w:val="22"/>
        </w:rPr>
        <w:t xml:space="preserve"> set out in </w:t>
      </w:r>
      <w:proofErr w:type="spellStart"/>
      <w:r w:rsidRPr="00ED7DB4">
        <w:rPr>
          <w:sz w:val="22"/>
        </w:rPr>
        <w:t>Article</w:t>
      </w:r>
      <w:proofErr w:type="spellEnd"/>
      <w:r w:rsidRPr="00ED7DB4">
        <w:rPr>
          <w:sz w:val="22"/>
        </w:rPr>
        <w:t xml:space="preserve"> 4(1)(c)(</w:t>
      </w:r>
      <w:r w:rsidRPr="00ED7DB4">
        <w:rPr>
          <w:bCs/>
          <w:sz w:val="22"/>
        </w:rPr>
        <w:t>xi)</w:t>
      </w:r>
      <w:r w:rsidRPr="00ED7DB4">
        <w:rPr>
          <w:sz w:val="22"/>
        </w:rPr>
        <w:t xml:space="preserve"> of </w:t>
      </w:r>
      <w:proofErr w:type="spellStart"/>
      <w:r w:rsidRPr="00ED7DB4">
        <w:rPr>
          <w:sz w:val="22"/>
        </w:rPr>
        <w:t>the</w:t>
      </w:r>
      <w:proofErr w:type="spellEnd"/>
      <w:r w:rsidRPr="00ED7DB4">
        <w:rPr>
          <w:sz w:val="22"/>
        </w:rPr>
        <w:t xml:space="preserve"> ESF+ </w:t>
      </w:r>
      <w:proofErr w:type="spellStart"/>
      <w:r w:rsidRPr="00ED7DB4">
        <w:rPr>
          <w:sz w:val="22"/>
        </w:rPr>
        <w:t>Regulation</w:t>
      </w:r>
      <w:proofErr w:type="spellEnd"/>
      <w:r w:rsidRPr="00ED7DB4">
        <w:rPr>
          <w:sz w:val="22"/>
        </w:rPr>
        <w:t>.</w:t>
      </w:r>
    </w:p>
  </w:footnote>
  <w:footnote w:id="82">
    <w:p w14:paraId="6CC899F4" w14:textId="77777777" w:rsidR="008D3C8E" w:rsidRPr="0049323E" w:rsidRDefault="008D3C8E" w:rsidP="00D06BF6">
      <w:pPr>
        <w:pStyle w:val="FootnoteText"/>
      </w:pPr>
      <w:r w:rsidRPr="0049323E">
        <w:rPr>
          <w:rStyle w:val="FootnoteReference"/>
        </w:rPr>
        <w:footnoteRef/>
      </w:r>
      <w:r w:rsidRPr="0049323E">
        <w:t xml:space="preserve"> conform </w:t>
      </w:r>
      <w:r w:rsidRPr="0049323E">
        <w:rPr>
          <w:i/>
          <w:iCs/>
        </w:rPr>
        <w:t>Studiu Banca Mondială: Regiunea Vest- Creșterea competitivității și specializarea inteligentă, 2013</w:t>
      </w:r>
    </w:p>
  </w:footnote>
  <w:footnote w:id="83">
    <w:p w14:paraId="66C71821" w14:textId="77777777" w:rsidR="008D3C8E" w:rsidRPr="00395504" w:rsidRDefault="008D3C8E" w:rsidP="00D06BF6">
      <w:pPr>
        <w:pStyle w:val="FootnoteText"/>
      </w:pPr>
      <w:r w:rsidRPr="0049323E">
        <w:rPr>
          <w:rStyle w:val="FootnoteReference"/>
        </w:rPr>
        <w:footnoteRef/>
      </w:r>
      <w:r w:rsidRPr="0049323E">
        <w:t xml:space="preserve"> </w:t>
      </w:r>
      <w:hyperlink r:id="rId13" w:history="1">
        <w:r w:rsidRPr="0049323E">
          <w:rPr>
            <w:rStyle w:val="Hyperlink"/>
          </w:rPr>
          <w:t>http://turism.gov.ro/web/autorizare-turism/</w:t>
        </w:r>
      </w:hyperlink>
    </w:p>
  </w:footnote>
  <w:footnote w:id="84">
    <w:p w14:paraId="7EF598CE" w14:textId="77777777" w:rsidR="008D3C8E" w:rsidRPr="005C48C3" w:rsidRDefault="008D3C8E" w:rsidP="00D06BF6">
      <w:pPr>
        <w:pStyle w:val="FootnoteText"/>
      </w:pPr>
      <w:r>
        <w:rPr>
          <w:rStyle w:val="FootnoteReference"/>
        </w:rPr>
        <w:footnoteRef/>
      </w:r>
      <w:r>
        <w:t xml:space="preserve"> </w:t>
      </w:r>
      <w:hyperlink r:id="rId14" w:history="1">
        <w:r w:rsidRPr="005C48C3">
          <w:rPr>
            <w:rStyle w:val="Hyperlink"/>
          </w:rPr>
          <w:t>http://turism.gov.ro/web/wp-content/uploads/2020/05/Sta%C8%9Biuni-turistice-actualizare-13-mai-2020.pdf</w:t>
        </w:r>
      </w:hyperlink>
    </w:p>
  </w:footnote>
  <w:footnote w:id="85">
    <w:p w14:paraId="2EF4097A" w14:textId="77777777" w:rsidR="008D3C8E" w:rsidRPr="009F01C3" w:rsidRDefault="008D3C8E" w:rsidP="00731071">
      <w:pPr>
        <w:pStyle w:val="FootnoteText"/>
        <w:jc w:val="both"/>
        <w:rPr>
          <w:rFonts w:cs="Times New Roman"/>
          <w:bCs/>
        </w:rPr>
      </w:pPr>
      <w:r w:rsidRPr="009F01C3">
        <w:rPr>
          <w:rStyle w:val="FootnoteReference"/>
          <w:rFonts w:cs="Times New Roman"/>
          <w:b w:val="0"/>
          <w:bCs/>
        </w:rPr>
        <w:footnoteRef/>
      </w:r>
      <w:r w:rsidRPr="009F01C3">
        <w:rPr>
          <w:rFonts w:cs="Times New Roman"/>
          <w:bCs/>
        </w:rPr>
        <w:t xml:space="preserve"> </w:t>
      </w:r>
      <w:r w:rsidRPr="009F01C3">
        <w:rPr>
          <w:rFonts w:cs="Times New Roman"/>
          <w:bCs/>
        </w:rPr>
        <w:tab/>
      </w:r>
      <w:proofErr w:type="spellStart"/>
      <w:r w:rsidRPr="009F01C3">
        <w:rPr>
          <w:rFonts w:cs="Times New Roman"/>
          <w:bCs/>
        </w:rPr>
        <w:t>Not</w:t>
      </w:r>
      <w:proofErr w:type="spellEnd"/>
      <w:r w:rsidRPr="009F01C3">
        <w:rPr>
          <w:rFonts w:cs="Times New Roman"/>
          <w:bCs/>
        </w:rPr>
        <w:t xml:space="preserve"> relevant for CF</w:t>
      </w:r>
    </w:p>
  </w:footnote>
  <w:footnote w:id="86">
    <w:p w14:paraId="631C63DC" w14:textId="77777777" w:rsidR="008D3C8E" w:rsidRPr="00ED7DB4" w:rsidRDefault="008D3C8E" w:rsidP="00F000AD">
      <w:pPr>
        <w:pStyle w:val="FootnoteText"/>
      </w:pPr>
      <w:r w:rsidRPr="00ED7DB4">
        <w:rPr>
          <w:rStyle w:val="FootnoteReference"/>
        </w:rPr>
        <w:footnoteRef/>
      </w:r>
      <w:r w:rsidRPr="00ED7DB4">
        <w:t xml:space="preserve"> </w:t>
      </w:r>
      <w:r w:rsidRPr="00ED7DB4">
        <w:tab/>
      </w:r>
      <w:r w:rsidRPr="00ED7DB4">
        <w:rPr>
          <w:sz w:val="22"/>
        </w:rPr>
        <w:t>Applicable only to programme amendments in line with Article 10 and 21, CPR.</w:t>
      </w:r>
    </w:p>
  </w:footnote>
  <w:footnote w:id="87">
    <w:p w14:paraId="532FE742" w14:textId="77777777" w:rsidR="008D3C8E" w:rsidRPr="00ED7DB4" w:rsidRDefault="008D3C8E" w:rsidP="004F32B2">
      <w:pPr>
        <w:pStyle w:val="FootnoteText"/>
      </w:pPr>
      <w:r w:rsidRPr="00ED7DB4">
        <w:rPr>
          <w:rStyle w:val="FootnoteReference"/>
          <w:sz w:val="16"/>
        </w:rPr>
        <w:footnoteRef/>
      </w:r>
      <w:r w:rsidRPr="00ED7DB4">
        <w:rPr>
          <w:sz w:val="16"/>
        </w:rPr>
        <w:t xml:space="preserve"> Several complementary indicators (for instance one output indicator and one result indicator) are possible for one type of operation. In these cases, fields 1.3 to 1.11 should be filled in for each indicator.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9E50AE" w14:textId="77777777" w:rsidR="008D3C8E" w:rsidRPr="00674D71" w:rsidRDefault="008D3C8E" w:rsidP="00F000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F14840" w14:textId="77777777" w:rsidR="008D3C8E" w:rsidRDefault="008D3C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7A033" w14:textId="77777777" w:rsidR="008D3C8E" w:rsidRDefault="008D3C8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B2429B" w14:textId="77777777" w:rsidR="008D3C8E" w:rsidRDefault="008D3C8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11390" w14:textId="77777777" w:rsidR="008D3C8E" w:rsidRPr="00BB2CFB" w:rsidRDefault="008D3C8E" w:rsidP="0065621A">
    <w:pPr>
      <w:pStyle w:val="HeaderCouncilLarge"/>
    </w:pPr>
    <w:r>
      <w:t>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0879F" w14:textId="77777777" w:rsidR="008D3C8E" w:rsidRPr="00674D71" w:rsidRDefault="008D3C8E" w:rsidP="004F32B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BFB2C" w14:textId="77777777" w:rsidR="008D3C8E" w:rsidRPr="00674D71" w:rsidRDefault="008D3C8E" w:rsidP="004F32B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E7E59D" w14:textId="77777777" w:rsidR="008D3C8E" w:rsidRPr="00674D71" w:rsidRDefault="008D3C8E" w:rsidP="00174F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C0E4893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4350C25"/>
    <w:multiLevelType w:val="multilevel"/>
    <w:tmpl w:val="83DCF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61E63DA"/>
    <w:multiLevelType w:val="hybridMultilevel"/>
    <w:tmpl w:val="F78C8236"/>
    <w:lvl w:ilvl="0" w:tplc="D4D68D7A">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abc"/>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0"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11"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2" w15:restartNumberingAfterBreak="0">
    <w:nsid w:val="0A8C442E"/>
    <w:multiLevelType w:val="multilevel"/>
    <w:tmpl w:val="293EB5D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DC86DCC"/>
    <w:multiLevelType w:val="hybridMultilevel"/>
    <w:tmpl w:val="13C24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12E21070"/>
    <w:multiLevelType w:val="hybridMultilevel"/>
    <w:tmpl w:val="0C208B2C"/>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334684A"/>
    <w:multiLevelType w:val="hybridMultilevel"/>
    <w:tmpl w:val="58EE2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015B62"/>
    <w:multiLevelType w:val="multilevel"/>
    <w:tmpl w:val="83DCF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64471F5"/>
    <w:multiLevelType w:val="hybridMultilevel"/>
    <w:tmpl w:val="557CFD16"/>
    <w:lvl w:ilvl="0" w:tplc="4BD82EB0">
      <w:numFmt w:val="bullet"/>
      <w:lvlText w:val="•"/>
      <w:lvlJc w:val="left"/>
      <w:pPr>
        <w:ind w:left="720" w:hanging="360"/>
      </w:pPr>
      <w:rPr>
        <w:rFonts w:ascii="Calibri" w:eastAsiaTheme="minorHAnsi" w:hAnsi="Calibri" w:cs="Calibri" w:hint="default"/>
      </w:rPr>
    </w:lvl>
    <w:lvl w:ilvl="1" w:tplc="B71AFD74">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67E1DE6"/>
    <w:multiLevelType w:val="hybridMultilevel"/>
    <w:tmpl w:val="500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76C37B8"/>
    <w:multiLevelType w:val="singleLevel"/>
    <w:tmpl w:val="E17861E4"/>
    <w:name w:val="Bullet (2)"/>
    <w:lvl w:ilvl="0">
      <w:start w:val="1"/>
      <w:numFmt w:val="bullet"/>
      <w:lvlRestart w:val="0"/>
      <w:pStyle w:val="Bullet2"/>
      <w:lvlText w:val=""/>
      <w:lvlJc w:val="left"/>
      <w:pPr>
        <w:tabs>
          <w:tab w:val="num" w:pos="1701"/>
        </w:tabs>
        <w:ind w:left="1701" w:hanging="567"/>
      </w:pPr>
      <w:rPr>
        <w:rFonts w:ascii="Symbol" w:hAnsi="Symbol" w:hint="default"/>
      </w:rPr>
    </w:lvl>
  </w:abstractNum>
  <w:abstractNum w:abstractNumId="22" w15:restartNumberingAfterBreak="0">
    <w:nsid w:val="1B3C78B8"/>
    <w:multiLevelType w:val="multilevel"/>
    <w:tmpl w:val="ADB23302"/>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lvlText w:val="(%4)"/>
      <w:lvlJc w:val="left"/>
      <w:pPr>
        <w:tabs>
          <w:tab w:val="num" w:pos="1417"/>
        </w:tabs>
        <w:ind w:left="1417" w:hanging="567"/>
      </w:pPr>
      <w:rPr>
        <w:strike w:val="0"/>
        <w:dstrike w:val="0"/>
        <w:u w:val="none"/>
        <w:effect w:val="none"/>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FC73EED"/>
    <w:multiLevelType w:val="singleLevel"/>
    <w:tmpl w:val="109A6A02"/>
    <w:name w:val="Bullet (1)"/>
    <w:lvl w:ilvl="0">
      <w:start w:val="1"/>
      <w:numFmt w:val="bullet"/>
      <w:lvlRestart w:val="0"/>
      <w:pStyle w:val="Bullet1"/>
      <w:lvlText w:val=""/>
      <w:lvlJc w:val="left"/>
      <w:pPr>
        <w:tabs>
          <w:tab w:val="num" w:pos="1134"/>
        </w:tabs>
        <w:ind w:left="1134" w:hanging="567"/>
      </w:pPr>
      <w:rPr>
        <w:rFonts w:ascii="Symbol" w:hAnsi="Symbol" w:hint="default"/>
      </w:rPr>
    </w:lvl>
  </w:abstractNum>
  <w:abstractNum w:abstractNumId="24" w15:restartNumberingAfterBreak="0">
    <w:nsid w:val="207615CB"/>
    <w:multiLevelType w:val="hybridMultilevel"/>
    <w:tmpl w:val="B862025E"/>
    <w:lvl w:ilvl="0" w:tplc="0809000D">
      <w:start w:val="1"/>
      <w:numFmt w:val="bullet"/>
      <w:lvlText w:val=""/>
      <w:lvlJc w:val="left"/>
      <w:pPr>
        <w:ind w:left="1776" w:hanging="360"/>
      </w:pPr>
      <w:rPr>
        <w:rFonts w:ascii="Wingdings" w:hAnsi="Wingdings"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25"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26" w15:restartNumberingAfterBreak="0">
    <w:nsid w:val="22D918D1"/>
    <w:multiLevelType w:val="multilevel"/>
    <w:tmpl w:val="DE2606C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7"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8"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6D56060"/>
    <w:multiLevelType w:val="hybridMultilevel"/>
    <w:tmpl w:val="11288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76A43A3"/>
    <w:multiLevelType w:val="hybridMultilevel"/>
    <w:tmpl w:val="0C2AF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9B00F85"/>
    <w:multiLevelType w:val="hybridMultilevel"/>
    <w:tmpl w:val="5826FD48"/>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9FF5A85"/>
    <w:multiLevelType w:val="hybridMultilevel"/>
    <w:tmpl w:val="8280ED2C"/>
    <w:lvl w:ilvl="0" w:tplc="9536D086">
      <w:start w:val="1"/>
      <w:numFmt w:val="decimal"/>
      <w:pStyle w:val="Considerant"/>
      <w:lvlText w:val="%1)"/>
      <w:lvlJc w:val="left"/>
      <w:pPr>
        <w:ind w:left="928"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4" w15:restartNumberingAfterBreak="0">
    <w:nsid w:val="2BDE24D8"/>
    <w:multiLevelType w:val="hybridMultilevel"/>
    <w:tmpl w:val="80689278"/>
    <w:lvl w:ilvl="0" w:tplc="04180001">
      <w:start w:val="1"/>
      <w:numFmt w:val="bullet"/>
      <w:pStyle w:val="BulletLMElv1"/>
      <w:lvlText w:val=""/>
      <w:lvlJc w:val="left"/>
      <w:pPr>
        <w:ind w:left="6740" w:hanging="360"/>
      </w:pPr>
      <w:rPr>
        <w:rFonts w:ascii="Symbol" w:hAnsi="Symbol" w:hint="default"/>
        <w:color w:val="4BACC6" w:themeColor="accent5"/>
      </w:rPr>
    </w:lvl>
    <w:lvl w:ilvl="1" w:tplc="08090003">
      <w:start w:val="1"/>
      <w:numFmt w:val="bullet"/>
      <w:pStyle w:val="BulletLMElvl2"/>
      <w:lvlText w:val="■"/>
      <w:lvlJc w:val="left"/>
      <w:pPr>
        <w:ind w:left="502" w:hanging="360"/>
      </w:pPr>
      <w:rPr>
        <w:rFonts w:ascii="Arial" w:hAnsi="Arial" w:hint="default"/>
        <w:color w:val="C00000"/>
      </w:rPr>
    </w:lvl>
    <w:lvl w:ilvl="2" w:tplc="D188EDEA">
      <w:start w:val="1"/>
      <w:numFmt w:val="bullet"/>
      <w:lvlText w:val="-"/>
      <w:lvlJc w:val="left"/>
      <w:pPr>
        <w:tabs>
          <w:tab w:val="num" w:pos="2160"/>
        </w:tabs>
        <w:ind w:left="2160" w:hanging="360"/>
      </w:pPr>
      <w:rPr>
        <w:rFonts w:ascii="Times New Roman" w:eastAsia="Times New Roman" w:hAnsi="Times New Roman" w:cs="Times New Roman" w:hint="default"/>
        <w:b/>
        <w:color w:val="C00000"/>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CE9221F"/>
    <w:multiLevelType w:val="singleLevel"/>
    <w:tmpl w:val="9B4AFB48"/>
    <w:name w:val="Tiret 3"/>
    <w:lvl w:ilvl="0">
      <w:start w:val="1"/>
      <w:numFmt w:val="bullet"/>
      <w:pStyle w:val="Tiret3"/>
      <w:lvlText w:val="–"/>
      <w:lvlJc w:val="left"/>
      <w:pPr>
        <w:tabs>
          <w:tab w:val="num" w:pos="2551"/>
        </w:tabs>
        <w:ind w:left="2551" w:hanging="567"/>
      </w:pPr>
    </w:lvl>
  </w:abstractNum>
  <w:abstractNum w:abstractNumId="36"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37" w15:restartNumberingAfterBreak="0">
    <w:nsid w:val="2DB37182"/>
    <w:multiLevelType w:val="singleLevel"/>
    <w:tmpl w:val="F612DBDC"/>
    <w:lvl w:ilvl="0">
      <w:start w:val="1"/>
      <w:numFmt w:val="lowerRoman"/>
      <w:pStyle w:val="Par-numberi"/>
      <w:lvlText w:val="(%1)"/>
      <w:lvlJc w:val="left"/>
      <w:pPr>
        <w:tabs>
          <w:tab w:val="num" w:pos="720"/>
        </w:tabs>
        <w:ind w:left="567" w:hanging="567"/>
      </w:pPr>
    </w:lvl>
  </w:abstractNum>
  <w:abstractNum w:abstractNumId="38" w15:restartNumberingAfterBreak="0">
    <w:nsid w:val="2F9F12F8"/>
    <w:multiLevelType w:val="multilevel"/>
    <w:tmpl w:val="D3DC3B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cs="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40" w15:restartNumberingAfterBreak="0">
    <w:nsid w:val="3A436877"/>
    <w:multiLevelType w:val="hybridMultilevel"/>
    <w:tmpl w:val="E4C85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42"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43"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44"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42FC0772"/>
    <w:multiLevelType w:val="singleLevel"/>
    <w:tmpl w:val="4128FCF8"/>
    <w:name w:val="Tiret 4"/>
    <w:lvl w:ilvl="0">
      <w:start w:val="1"/>
      <w:numFmt w:val="bullet"/>
      <w:pStyle w:val="Tiret4"/>
      <w:lvlText w:val="–"/>
      <w:lvlJc w:val="left"/>
      <w:pPr>
        <w:tabs>
          <w:tab w:val="num" w:pos="3118"/>
        </w:tabs>
        <w:ind w:left="3118" w:hanging="567"/>
      </w:pPr>
    </w:lvl>
  </w:abstractNum>
  <w:abstractNum w:abstractNumId="46"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47"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4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50" w15:restartNumberingAfterBreak="0">
    <w:nsid w:val="46381393"/>
    <w:multiLevelType w:val="hybridMultilevel"/>
    <w:tmpl w:val="3AD4308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489832CD"/>
    <w:multiLevelType w:val="hybridMultilevel"/>
    <w:tmpl w:val="32E255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48E37428"/>
    <w:multiLevelType w:val="hybridMultilevel"/>
    <w:tmpl w:val="EBC6A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1B6092C"/>
    <w:multiLevelType w:val="hybridMultilevel"/>
    <w:tmpl w:val="1B4EE3EC"/>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56" w15:restartNumberingAfterBreak="0">
    <w:nsid w:val="5253799E"/>
    <w:multiLevelType w:val="hybridMultilevel"/>
    <w:tmpl w:val="C4267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58"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58921E4E"/>
    <w:multiLevelType w:val="hybridMultilevel"/>
    <w:tmpl w:val="79763B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589E6BB2"/>
    <w:multiLevelType w:val="hybridMultilevel"/>
    <w:tmpl w:val="BF4EA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93C2BE1"/>
    <w:multiLevelType w:val="hybridMultilevel"/>
    <w:tmpl w:val="247AC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63" w15:restartNumberingAfterBreak="0">
    <w:nsid w:val="5CAF6585"/>
    <w:multiLevelType w:val="hybridMultilevel"/>
    <w:tmpl w:val="E64C9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65" w15:restartNumberingAfterBreak="0">
    <w:nsid w:val="5F1D29BD"/>
    <w:multiLevelType w:val="hybridMultilevel"/>
    <w:tmpl w:val="0004D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5F272647"/>
    <w:multiLevelType w:val="hybridMultilevel"/>
    <w:tmpl w:val="44525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811C10"/>
    <w:multiLevelType w:val="hybridMultilevel"/>
    <w:tmpl w:val="21DAFD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656C2F02"/>
    <w:multiLevelType w:val="hybridMultilevel"/>
    <w:tmpl w:val="2CDAF75E"/>
    <w:lvl w:ilvl="0" w:tplc="0418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7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71" w15:restartNumberingAfterBreak="0">
    <w:nsid w:val="67661086"/>
    <w:multiLevelType w:val="hybridMultilevel"/>
    <w:tmpl w:val="1FECF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73"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74" w15:restartNumberingAfterBreak="0">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75" w15:restartNumberingAfterBreak="0">
    <w:nsid w:val="69123630"/>
    <w:multiLevelType w:val="singleLevel"/>
    <w:tmpl w:val="1BE6CBF4"/>
    <w:name w:val="Bullet (3)"/>
    <w:lvl w:ilvl="0">
      <w:start w:val="1"/>
      <w:numFmt w:val="bullet"/>
      <w:lvlRestart w:val="0"/>
      <w:pStyle w:val="Bullet3"/>
      <w:lvlText w:val=""/>
      <w:lvlJc w:val="left"/>
      <w:pPr>
        <w:tabs>
          <w:tab w:val="num" w:pos="2268"/>
        </w:tabs>
        <w:ind w:left="2268" w:hanging="567"/>
      </w:pPr>
      <w:rPr>
        <w:rFonts w:ascii="Symbol" w:hAnsi="Symbol" w:hint="default"/>
      </w:rPr>
    </w:lvl>
  </w:abstractNum>
  <w:abstractNum w:abstractNumId="76" w15:restartNumberingAfterBreak="0">
    <w:nsid w:val="6D7C102F"/>
    <w:multiLevelType w:val="hybridMultilevel"/>
    <w:tmpl w:val="332EB36A"/>
    <w:lvl w:ilvl="0" w:tplc="08090001">
      <w:start w:val="1"/>
      <w:numFmt w:val="bullet"/>
      <w:lvlText w:val=""/>
      <w:lvlJc w:val="left"/>
      <w:pPr>
        <w:ind w:left="1434" w:hanging="360"/>
      </w:pPr>
      <w:rPr>
        <w:rFonts w:ascii="Symbol" w:hAnsi="Symbol" w:cs="Symbol" w:hint="default"/>
      </w:rPr>
    </w:lvl>
    <w:lvl w:ilvl="1" w:tplc="08090003" w:tentative="1">
      <w:start w:val="1"/>
      <w:numFmt w:val="bullet"/>
      <w:lvlText w:val="o"/>
      <w:lvlJc w:val="left"/>
      <w:pPr>
        <w:ind w:left="2154" w:hanging="360"/>
      </w:pPr>
      <w:rPr>
        <w:rFonts w:ascii="Courier New" w:hAnsi="Courier New" w:cs="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cs="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cs="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77"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78" w15:restartNumberingAfterBreak="0">
    <w:nsid w:val="6DCA1BA3"/>
    <w:multiLevelType w:val="hybridMultilevel"/>
    <w:tmpl w:val="C4C696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8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81"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82"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83" w15:restartNumberingAfterBreak="0">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pStyle w:val="StyleHeading3BoldNotItalic"/>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4" w15:restartNumberingAfterBreak="0">
    <w:nsid w:val="76FF745B"/>
    <w:multiLevelType w:val="hybridMultilevel"/>
    <w:tmpl w:val="23A86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86" w15:restartNumberingAfterBreak="0">
    <w:nsid w:val="78DD7D46"/>
    <w:multiLevelType w:val="hybridMultilevel"/>
    <w:tmpl w:val="1936A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79904CA0"/>
    <w:multiLevelType w:val="singleLevel"/>
    <w:tmpl w:val="54F47DCE"/>
    <w:name w:val="Bullet (4)"/>
    <w:lvl w:ilvl="0">
      <w:start w:val="1"/>
      <w:numFmt w:val="bullet"/>
      <w:lvlRestart w:val="0"/>
      <w:pStyle w:val="Bullet4"/>
      <w:lvlText w:val=""/>
      <w:lvlJc w:val="left"/>
      <w:pPr>
        <w:tabs>
          <w:tab w:val="num" w:pos="2835"/>
        </w:tabs>
        <w:ind w:left="2835" w:hanging="567"/>
      </w:pPr>
      <w:rPr>
        <w:rFonts w:ascii="Symbol" w:hAnsi="Symbol" w:hint="default"/>
      </w:rPr>
    </w:lvl>
  </w:abstractNum>
  <w:abstractNum w:abstractNumId="88"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abstractNum w:abstractNumId="89" w15:restartNumberingAfterBreak="0">
    <w:nsid w:val="7A722B48"/>
    <w:multiLevelType w:val="hybridMultilevel"/>
    <w:tmpl w:val="CA42BF78"/>
    <w:lvl w:ilvl="0" w:tplc="7730EC98">
      <w:start w:val="1"/>
      <w:numFmt w:val="lowerLetter"/>
      <w:lvlText w:val="%1)"/>
      <w:lvlJc w:val="left"/>
      <w:pPr>
        <w:ind w:left="1068" w:hanging="360"/>
      </w:pPr>
      <w:rPr>
        <w:rFonts w:eastAsia="Times New Roman" w:cs="Times New Roman"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0" w15:restartNumberingAfterBreak="0">
    <w:nsid w:val="7A7942AA"/>
    <w:multiLevelType w:val="hybridMultilevel"/>
    <w:tmpl w:val="77961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92" w15:restartNumberingAfterBreak="0">
    <w:nsid w:val="7CBE4812"/>
    <w:multiLevelType w:val="singleLevel"/>
    <w:tmpl w:val="23C821E4"/>
    <w:name w:val="Considérant"/>
    <w:lvl w:ilvl="0">
      <w:start w:val="1"/>
      <w:numFmt w:val="decimal"/>
      <w:pStyle w:val="Considrant"/>
      <w:lvlText w:val="(%1)"/>
      <w:lvlJc w:val="left"/>
      <w:pPr>
        <w:tabs>
          <w:tab w:val="num" w:pos="709"/>
        </w:tabs>
        <w:ind w:left="709" w:hanging="709"/>
      </w:pPr>
    </w:lvl>
  </w:abstractNum>
  <w:abstractNum w:abstractNumId="93" w15:restartNumberingAfterBreak="0">
    <w:nsid w:val="7D9E796F"/>
    <w:multiLevelType w:val="hybridMultilevel"/>
    <w:tmpl w:val="BC162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7E071FEA"/>
    <w:multiLevelType w:val="hybridMultilevel"/>
    <w:tmpl w:val="310617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77"/>
  </w:num>
  <w:num w:numId="2">
    <w:abstractNumId w:val="10"/>
  </w:num>
  <w:num w:numId="3">
    <w:abstractNumId w:val="81"/>
  </w:num>
  <w:num w:numId="4">
    <w:abstractNumId w:val="64"/>
  </w:num>
  <w:num w:numId="5">
    <w:abstractNumId w:val="11"/>
  </w:num>
  <w:num w:numId="6">
    <w:abstractNumId w:val="85"/>
  </w:num>
  <w:num w:numId="7">
    <w:abstractNumId w:val="91"/>
  </w:num>
  <w:num w:numId="8">
    <w:abstractNumId w:val="57"/>
  </w:num>
  <w:num w:numId="9">
    <w:abstractNumId w:val="82"/>
  </w:num>
  <w:num w:numId="10">
    <w:abstractNumId w:val="73"/>
  </w:num>
  <w:num w:numId="11">
    <w:abstractNumId w:val="47"/>
  </w:num>
  <w:num w:numId="12">
    <w:abstractNumId w:val="23"/>
  </w:num>
  <w:num w:numId="13">
    <w:abstractNumId w:val="21"/>
  </w:num>
  <w:num w:numId="14">
    <w:abstractNumId w:val="75"/>
  </w:num>
  <w:num w:numId="15">
    <w:abstractNumId w:val="87"/>
  </w:num>
  <w:num w:numId="16">
    <w:abstractNumId w:val="9"/>
  </w:num>
  <w:num w:numId="17">
    <w:abstractNumId w:val="28"/>
  </w:num>
  <w:num w:numId="18">
    <w:abstractNumId w:val="20"/>
  </w:num>
  <w:num w:numId="19">
    <w:abstractNumId w:val="31"/>
  </w:num>
  <w:num w:numId="20">
    <w:abstractNumId w:val="58"/>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4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
  </w:num>
  <w:num w:numId="26">
    <w:abstractNumId w:val="2"/>
  </w:num>
  <w:num w:numId="27">
    <w:abstractNumId w:val="1"/>
  </w:num>
  <w:num w:numId="28">
    <w:abstractNumId w:val="0"/>
    <w:lvlOverride w:ilvl="0">
      <w:startOverride w:val="1"/>
    </w:lvlOverride>
  </w:num>
  <w:num w:numId="29">
    <w:abstractNumId w:val="42"/>
    <w:lvlOverride w:ilvl="0">
      <w:startOverride w:val="1"/>
    </w:lvlOverride>
  </w:num>
  <w:num w:numId="30">
    <w:abstractNumId w:val="88"/>
  </w:num>
  <w:num w:numId="31">
    <w:abstractNumId w:val="46"/>
  </w:num>
  <w:num w:numId="32">
    <w:abstractNumId w:val="39"/>
    <w:lvlOverride w:ilvl="0">
      <w:startOverride w:val="1"/>
    </w:lvlOverride>
  </w:num>
  <w:num w:numId="33">
    <w:abstractNumId w:val="79"/>
    <w:lvlOverride w:ilvl="0">
      <w:startOverride w:val="1"/>
    </w:lvlOverride>
  </w:num>
  <w:num w:numId="34">
    <w:abstractNumId w:val="25"/>
  </w:num>
  <w:num w:numId="35">
    <w:abstractNumId w:val="36"/>
    <w:lvlOverride w:ilvl="0">
      <w:startOverride w:val="1"/>
    </w:lvlOverride>
  </w:num>
  <w:num w:numId="36">
    <w:abstractNumId w:val="37"/>
    <w:lvlOverride w:ilvl="0">
      <w:startOverride w:val="1"/>
    </w:lvlOverride>
  </w:num>
  <w:num w:numId="37">
    <w:abstractNumId w:val="41"/>
    <w:lvlOverride w:ilvl="0">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9"/>
  </w:num>
  <w:num w:numId="41">
    <w:abstractNumId w:val="72"/>
  </w:num>
  <w:num w:numId="42">
    <w:abstractNumId w:val="70"/>
  </w:num>
  <w:num w:numId="43">
    <w:abstractNumId w:val="80"/>
  </w:num>
  <w:num w:numId="44">
    <w:abstractNumId w:val="27"/>
  </w:num>
  <w:num w:numId="45">
    <w:abstractNumId w:val="5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3"/>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2"/>
  </w:num>
  <w:num w:numId="52">
    <w:abstractNumId w:val="43"/>
  </w:num>
  <w:num w:numId="53">
    <w:abstractNumId w:val="74"/>
  </w:num>
  <w:num w:numId="54">
    <w:abstractNumId w:val="35"/>
  </w:num>
  <w:num w:numId="55">
    <w:abstractNumId w:val="45"/>
  </w:num>
  <w:num w:numId="56">
    <w:abstractNumId w:val="49"/>
  </w:num>
  <w:num w:numId="57">
    <w:abstractNumId w:val="92"/>
    <w:lvlOverride w:ilvl="0">
      <w:startOverride w:val="1"/>
    </w:lvlOverride>
  </w:num>
  <w:num w:numId="58">
    <w:abstractNumId w:val="32"/>
  </w:num>
  <w:num w:numId="59">
    <w:abstractNumId w:val="12"/>
  </w:num>
  <w:num w:numId="60">
    <w:abstractNumId w:val="65"/>
  </w:num>
  <w:num w:numId="61">
    <w:abstractNumId w:val="59"/>
  </w:num>
  <w:num w:numId="62">
    <w:abstractNumId w:val="13"/>
  </w:num>
  <w:num w:numId="63">
    <w:abstractNumId w:val="15"/>
  </w:num>
  <w:num w:numId="64">
    <w:abstractNumId w:val="61"/>
  </w:num>
  <w:num w:numId="65">
    <w:abstractNumId w:val="19"/>
  </w:num>
  <w:num w:numId="66">
    <w:abstractNumId w:val="93"/>
  </w:num>
  <w:num w:numId="67">
    <w:abstractNumId w:val="54"/>
  </w:num>
  <w:num w:numId="68">
    <w:abstractNumId w:val="78"/>
  </w:num>
  <w:num w:numId="69">
    <w:abstractNumId w:val="29"/>
  </w:num>
  <w:num w:numId="70">
    <w:abstractNumId w:val="34"/>
  </w:num>
  <w:num w:numId="71">
    <w:abstractNumId w:val="53"/>
  </w:num>
  <w:num w:numId="72">
    <w:abstractNumId w:val="17"/>
  </w:num>
  <w:num w:numId="73">
    <w:abstractNumId w:val="6"/>
  </w:num>
  <w:num w:numId="74">
    <w:abstractNumId w:val="30"/>
  </w:num>
  <w:num w:numId="75">
    <w:abstractNumId w:val="24"/>
  </w:num>
  <w:num w:numId="76">
    <w:abstractNumId w:val="71"/>
  </w:num>
  <w:num w:numId="77">
    <w:abstractNumId w:val="86"/>
  </w:num>
  <w:num w:numId="78">
    <w:abstractNumId w:val="94"/>
  </w:num>
  <w:num w:numId="79">
    <w:abstractNumId w:val="67"/>
  </w:num>
  <w:num w:numId="80">
    <w:abstractNumId w:val="18"/>
  </w:num>
  <w:num w:numId="81">
    <w:abstractNumId w:val="76"/>
  </w:num>
  <w:num w:numId="82">
    <w:abstractNumId w:val="60"/>
  </w:num>
  <w:num w:numId="83">
    <w:abstractNumId w:val="68"/>
  </w:num>
  <w:num w:numId="84">
    <w:abstractNumId w:val="56"/>
  </w:num>
  <w:num w:numId="85">
    <w:abstractNumId w:val="50"/>
  </w:num>
  <w:num w:numId="86">
    <w:abstractNumId w:val="66"/>
  </w:num>
  <w:num w:numId="87">
    <w:abstractNumId w:val="14"/>
  </w:num>
  <w:num w:numId="88">
    <w:abstractNumId w:val="84"/>
  </w:num>
  <w:num w:numId="89">
    <w:abstractNumId w:val="8"/>
  </w:num>
  <w:num w:numId="90">
    <w:abstractNumId w:val="16"/>
  </w:num>
  <w:num w:numId="91">
    <w:abstractNumId w:val="63"/>
  </w:num>
  <w:num w:numId="92">
    <w:abstractNumId w:val="55"/>
  </w:num>
  <w:num w:numId="93">
    <w:abstractNumId w:val="90"/>
  </w:num>
  <w:num w:numId="94">
    <w:abstractNumId w:val="89"/>
  </w:num>
  <w:num w:numId="95">
    <w:abstractNumId w:val="40"/>
  </w:num>
  <w:num w:numId="96">
    <w:abstractNumId w:val="3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0AD"/>
    <w:rsid w:val="00001231"/>
    <w:rsid w:val="000039AE"/>
    <w:rsid w:val="000074A8"/>
    <w:rsid w:val="00015D8F"/>
    <w:rsid w:val="00016188"/>
    <w:rsid w:val="000216FC"/>
    <w:rsid w:val="00025EB7"/>
    <w:rsid w:val="000321D2"/>
    <w:rsid w:val="000362C9"/>
    <w:rsid w:val="0004371C"/>
    <w:rsid w:val="00046BB0"/>
    <w:rsid w:val="00047811"/>
    <w:rsid w:val="00051419"/>
    <w:rsid w:val="00052693"/>
    <w:rsid w:val="0005428B"/>
    <w:rsid w:val="000562F9"/>
    <w:rsid w:val="00056405"/>
    <w:rsid w:val="000569E9"/>
    <w:rsid w:val="0005770B"/>
    <w:rsid w:val="00057D04"/>
    <w:rsid w:val="0006082E"/>
    <w:rsid w:val="000615D2"/>
    <w:rsid w:val="000654B8"/>
    <w:rsid w:val="00073DE5"/>
    <w:rsid w:val="00074D62"/>
    <w:rsid w:val="00074FD5"/>
    <w:rsid w:val="0007510C"/>
    <w:rsid w:val="000757D4"/>
    <w:rsid w:val="00075E42"/>
    <w:rsid w:val="000800A1"/>
    <w:rsid w:val="00080283"/>
    <w:rsid w:val="00081431"/>
    <w:rsid w:val="000814D4"/>
    <w:rsid w:val="0008592F"/>
    <w:rsid w:val="00085B4E"/>
    <w:rsid w:val="000860D9"/>
    <w:rsid w:val="00087157"/>
    <w:rsid w:val="00090D6C"/>
    <w:rsid w:val="00092127"/>
    <w:rsid w:val="000923AB"/>
    <w:rsid w:val="000929B0"/>
    <w:rsid w:val="00093898"/>
    <w:rsid w:val="00093B2C"/>
    <w:rsid w:val="00094099"/>
    <w:rsid w:val="00095DEC"/>
    <w:rsid w:val="00096532"/>
    <w:rsid w:val="000A0395"/>
    <w:rsid w:val="000A688D"/>
    <w:rsid w:val="000A6B20"/>
    <w:rsid w:val="000A7E60"/>
    <w:rsid w:val="000B0D62"/>
    <w:rsid w:val="000B0D95"/>
    <w:rsid w:val="000B2242"/>
    <w:rsid w:val="000B379A"/>
    <w:rsid w:val="000B3B51"/>
    <w:rsid w:val="000B45E3"/>
    <w:rsid w:val="000B49AD"/>
    <w:rsid w:val="000B5749"/>
    <w:rsid w:val="000B577A"/>
    <w:rsid w:val="000B70E9"/>
    <w:rsid w:val="000C1338"/>
    <w:rsid w:val="000C2B55"/>
    <w:rsid w:val="000C4C23"/>
    <w:rsid w:val="000C5461"/>
    <w:rsid w:val="000C5AAF"/>
    <w:rsid w:val="000D072A"/>
    <w:rsid w:val="000D0FC9"/>
    <w:rsid w:val="000D1F05"/>
    <w:rsid w:val="000D3472"/>
    <w:rsid w:val="000D3BD7"/>
    <w:rsid w:val="000D4D2B"/>
    <w:rsid w:val="000E6F19"/>
    <w:rsid w:val="000F1A2F"/>
    <w:rsid w:val="000F1DC8"/>
    <w:rsid w:val="000F2197"/>
    <w:rsid w:val="000F48F2"/>
    <w:rsid w:val="000F5E23"/>
    <w:rsid w:val="000F7A03"/>
    <w:rsid w:val="000F7C6E"/>
    <w:rsid w:val="001001DA"/>
    <w:rsid w:val="001030CD"/>
    <w:rsid w:val="00103562"/>
    <w:rsid w:val="001057C7"/>
    <w:rsid w:val="00105FB1"/>
    <w:rsid w:val="0010629B"/>
    <w:rsid w:val="001062B6"/>
    <w:rsid w:val="00107B9B"/>
    <w:rsid w:val="00110BC7"/>
    <w:rsid w:val="0011273F"/>
    <w:rsid w:val="001129DA"/>
    <w:rsid w:val="0011351D"/>
    <w:rsid w:val="00113BD3"/>
    <w:rsid w:val="00114FA8"/>
    <w:rsid w:val="00120D2C"/>
    <w:rsid w:val="001211EE"/>
    <w:rsid w:val="00122253"/>
    <w:rsid w:val="00124496"/>
    <w:rsid w:val="001246B2"/>
    <w:rsid w:val="001246CF"/>
    <w:rsid w:val="00124DA8"/>
    <w:rsid w:val="00125B4A"/>
    <w:rsid w:val="001268C5"/>
    <w:rsid w:val="0012707A"/>
    <w:rsid w:val="00127DC7"/>
    <w:rsid w:val="00134F5E"/>
    <w:rsid w:val="001369AF"/>
    <w:rsid w:val="00137974"/>
    <w:rsid w:val="00141342"/>
    <w:rsid w:val="00141A16"/>
    <w:rsid w:val="001425EB"/>
    <w:rsid w:val="0014333E"/>
    <w:rsid w:val="0014462A"/>
    <w:rsid w:val="00146709"/>
    <w:rsid w:val="00146A52"/>
    <w:rsid w:val="00147CF0"/>
    <w:rsid w:val="00150F3A"/>
    <w:rsid w:val="0015134B"/>
    <w:rsid w:val="00151CFA"/>
    <w:rsid w:val="00154D31"/>
    <w:rsid w:val="00156F59"/>
    <w:rsid w:val="00157426"/>
    <w:rsid w:val="001604E3"/>
    <w:rsid w:val="00161A34"/>
    <w:rsid w:val="001623E9"/>
    <w:rsid w:val="001624FA"/>
    <w:rsid w:val="0016542C"/>
    <w:rsid w:val="00166250"/>
    <w:rsid w:val="00166D33"/>
    <w:rsid w:val="00171EBB"/>
    <w:rsid w:val="00173FDA"/>
    <w:rsid w:val="00174F85"/>
    <w:rsid w:val="001757B8"/>
    <w:rsid w:val="00175C0C"/>
    <w:rsid w:val="00180BDB"/>
    <w:rsid w:val="00181880"/>
    <w:rsid w:val="00182F87"/>
    <w:rsid w:val="00183923"/>
    <w:rsid w:val="00184513"/>
    <w:rsid w:val="001847D0"/>
    <w:rsid w:val="00185CBD"/>
    <w:rsid w:val="00190356"/>
    <w:rsid w:val="00190B42"/>
    <w:rsid w:val="00194F70"/>
    <w:rsid w:val="001953F6"/>
    <w:rsid w:val="00195A7A"/>
    <w:rsid w:val="00196C0C"/>
    <w:rsid w:val="00197080"/>
    <w:rsid w:val="001A17A2"/>
    <w:rsid w:val="001A56E1"/>
    <w:rsid w:val="001B0945"/>
    <w:rsid w:val="001B556E"/>
    <w:rsid w:val="001C0847"/>
    <w:rsid w:val="001C12D4"/>
    <w:rsid w:val="001C2AF9"/>
    <w:rsid w:val="001C3A93"/>
    <w:rsid w:val="001C3DC9"/>
    <w:rsid w:val="001C5AC4"/>
    <w:rsid w:val="001C64FC"/>
    <w:rsid w:val="001C7313"/>
    <w:rsid w:val="001C7A71"/>
    <w:rsid w:val="001D0840"/>
    <w:rsid w:val="001D13A7"/>
    <w:rsid w:val="001D3AAF"/>
    <w:rsid w:val="001D5B64"/>
    <w:rsid w:val="001D635C"/>
    <w:rsid w:val="001D6969"/>
    <w:rsid w:val="001E1207"/>
    <w:rsid w:val="001E52E5"/>
    <w:rsid w:val="001E56E9"/>
    <w:rsid w:val="001E7E8B"/>
    <w:rsid w:val="001F0798"/>
    <w:rsid w:val="001F4989"/>
    <w:rsid w:val="001F4A11"/>
    <w:rsid w:val="00200676"/>
    <w:rsid w:val="002016B6"/>
    <w:rsid w:val="002020F4"/>
    <w:rsid w:val="00202E8B"/>
    <w:rsid w:val="00202ED3"/>
    <w:rsid w:val="002049B8"/>
    <w:rsid w:val="00210360"/>
    <w:rsid w:val="00210834"/>
    <w:rsid w:val="00211790"/>
    <w:rsid w:val="00211B9E"/>
    <w:rsid w:val="00214D54"/>
    <w:rsid w:val="002155AF"/>
    <w:rsid w:val="00215A6D"/>
    <w:rsid w:val="00220968"/>
    <w:rsid w:val="00221477"/>
    <w:rsid w:val="00221A3F"/>
    <w:rsid w:val="0022421D"/>
    <w:rsid w:val="00226F4D"/>
    <w:rsid w:val="00227475"/>
    <w:rsid w:val="00227B21"/>
    <w:rsid w:val="00231C4A"/>
    <w:rsid w:val="00232474"/>
    <w:rsid w:val="00233583"/>
    <w:rsid w:val="00234FB7"/>
    <w:rsid w:val="002360AD"/>
    <w:rsid w:val="002414D0"/>
    <w:rsid w:val="00242A1C"/>
    <w:rsid w:val="0024329C"/>
    <w:rsid w:val="0024393C"/>
    <w:rsid w:val="00246A2B"/>
    <w:rsid w:val="00246EFF"/>
    <w:rsid w:val="00252299"/>
    <w:rsid w:val="00253DC9"/>
    <w:rsid w:val="00254783"/>
    <w:rsid w:val="00255FAF"/>
    <w:rsid w:val="00263866"/>
    <w:rsid w:val="00264086"/>
    <w:rsid w:val="00265DBB"/>
    <w:rsid w:val="0026632D"/>
    <w:rsid w:val="00267E79"/>
    <w:rsid w:val="0027187E"/>
    <w:rsid w:val="00271E57"/>
    <w:rsid w:val="00275D32"/>
    <w:rsid w:val="0027693E"/>
    <w:rsid w:val="00277ACB"/>
    <w:rsid w:val="002816A6"/>
    <w:rsid w:val="00282A39"/>
    <w:rsid w:val="0028309A"/>
    <w:rsid w:val="0028334F"/>
    <w:rsid w:val="0029031B"/>
    <w:rsid w:val="00290338"/>
    <w:rsid w:val="0029552A"/>
    <w:rsid w:val="002960D4"/>
    <w:rsid w:val="0029768B"/>
    <w:rsid w:val="00297945"/>
    <w:rsid w:val="002A1AB4"/>
    <w:rsid w:val="002A239C"/>
    <w:rsid w:val="002A31F9"/>
    <w:rsid w:val="002A4ED3"/>
    <w:rsid w:val="002A6054"/>
    <w:rsid w:val="002A63AD"/>
    <w:rsid w:val="002A706B"/>
    <w:rsid w:val="002A72EC"/>
    <w:rsid w:val="002A7FDF"/>
    <w:rsid w:val="002B1B7F"/>
    <w:rsid w:val="002B273D"/>
    <w:rsid w:val="002B2B31"/>
    <w:rsid w:val="002B7B6A"/>
    <w:rsid w:val="002C0A1D"/>
    <w:rsid w:val="002C0CA7"/>
    <w:rsid w:val="002C2B49"/>
    <w:rsid w:val="002C3753"/>
    <w:rsid w:val="002C44E7"/>
    <w:rsid w:val="002C506E"/>
    <w:rsid w:val="002C78CA"/>
    <w:rsid w:val="002D0F22"/>
    <w:rsid w:val="002D130C"/>
    <w:rsid w:val="002D181C"/>
    <w:rsid w:val="002D4323"/>
    <w:rsid w:val="002D596E"/>
    <w:rsid w:val="002D5CFB"/>
    <w:rsid w:val="002D77D7"/>
    <w:rsid w:val="002E1A59"/>
    <w:rsid w:val="002E2C78"/>
    <w:rsid w:val="002E38CB"/>
    <w:rsid w:val="002E3950"/>
    <w:rsid w:val="002E3C5B"/>
    <w:rsid w:val="002E61D1"/>
    <w:rsid w:val="002E744B"/>
    <w:rsid w:val="002E7B7C"/>
    <w:rsid w:val="002F1F88"/>
    <w:rsid w:val="002F2A4A"/>
    <w:rsid w:val="002F3A42"/>
    <w:rsid w:val="003005F7"/>
    <w:rsid w:val="00302882"/>
    <w:rsid w:val="0030436F"/>
    <w:rsid w:val="003044D2"/>
    <w:rsid w:val="003055F5"/>
    <w:rsid w:val="00311059"/>
    <w:rsid w:val="00312C1E"/>
    <w:rsid w:val="003134A3"/>
    <w:rsid w:val="00316CF6"/>
    <w:rsid w:val="00317490"/>
    <w:rsid w:val="003212FF"/>
    <w:rsid w:val="00321DA2"/>
    <w:rsid w:val="00324D74"/>
    <w:rsid w:val="00325C19"/>
    <w:rsid w:val="00325CD1"/>
    <w:rsid w:val="003272ED"/>
    <w:rsid w:val="003330EE"/>
    <w:rsid w:val="00334731"/>
    <w:rsid w:val="00335248"/>
    <w:rsid w:val="003359F3"/>
    <w:rsid w:val="003378FF"/>
    <w:rsid w:val="00337B53"/>
    <w:rsid w:val="00337FCC"/>
    <w:rsid w:val="00340FA0"/>
    <w:rsid w:val="00341BBF"/>
    <w:rsid w:val="003423D4"/>
    <w:rsid w:val="0034504F"/>
    <w:rsid w:val="0034510D"/>
    <w:rsid w:val="0034750E"/>
    <w:rsid w:val="00347703"/>
    <w:rsid w:val="00347C17"/>
    <w:rsid w:val="00347D94"/>
    <w:rsid w:val="0035150C"/>
    <w:rsid w:val="00352387"/>
    <w:rsid w:val="00354302"/>
    <w:rsid w:val="003562F5"/>
    <w:rsid w:val="003568AE"/>
    <w:rsid w:val="003600D2"/>
    <w:rsid w:val="003609DB"/>
    <w:rsid w:val="00360AFE"/>
    <w:rsid w:val="00362AD5"/>
    <w:rsid w:val="00363885"/>
    <w:rsid w:val="00364C5D"/>
    <w:rsid w:val="00365133"/>
    <w:rsid w:val="00367E57"/>
    <w:rsid w:val="00367F17"/>
    <w:rsid w:val="0037371F"/>
    <w:rsid w:val="00375389"/>
    <w:rsid w:val="00381494"/>
    <w:rsid w:val="0038158F"/>
    <w:rsid w:val="0038327A"/>
    <w:rsid w:val="0038428C"/>
    <w:rsid w:val="003846CD"/>
    <w:rsid w:val="00385492"/>
    <w:rsid w:val="0038567D"/>
    <w:rsid w:val="00386D95"/>
    <w:rsid w:val="00387558"/>
    <w:rsid w:val="00390760"/>
    <w:rsid w:val="00391F44"/>
    <w:rsid w:val="00395ED0"/>
    <w:rsid w:val="00396F3C"/>
    <w:rsid w:val="003A0907"/>
    <w:rsid w:val="003A0C07"/>
    <w:rsid w:val="003A1389"/>
    <w:rsid w:val="003A2A24"/>
    <w:rsid w:val="003A3A23"/>
    <w:rsid w:val="003A4A45"/>
    <w:rsid w:val="003A538D"/>
    <w:rsid w:val="003A7C4E"/>
    <w:rsid w:val="003B0806"/>
    <w:rsid w:val="003B0DCC"/>
    <w:rsid w:val="003B135F"/>
    <w:rsid w:val="003B2138"/>
    <w:rsid w:val="003B23B1"/>
    <w:rsid w:val="003B29E7"/>
    <w:rsid w:val="003B3183"/>
    <w:rsid w:val="003B5E32"/>
    <w:rsid w:val="003B7177"/>
    <w:rsid w:val="003B73DB"/>
    <w:rsid w:val="003C166F"/>
    <w:rsid w:val="003C2EF6"/>
    <w:rsid w:val="003C3A80"/>
    <w:rsid w:val="003C47DF"/>
    <w:rsid w:val="003D20AA"/>
    <w:rsid w:val="003D2383"/>
    <w:rsid w:val="003D47F2"/>
    <w:rsid w:val="003D48C4"/>
    <w:rsid w:val="003D556F"/>
    <w:rsid w:val="003D574E"/>
    <w:rsid w:val="003D5F83"/>
    <w:rsid w:val="003D701B"/>
    <w:rsid w:val="003E08ED"/>
    <w:rsid w:val="003E540D"/>
    <w:rsid w:val="003E6A66"/>
    <w:rsid w:val="003F14D6"/>
    <w:rsid w:val="003F2B95"/>
    <w:rsid w:val="003F3E5F"/>
    <w:rsid w:val="003F447C"/>
    <w:rsid w:val="003F4671"/>
    <w:rsid w:val="003F658C"/>
    <w:rsid w:val="0040132C"/>
    <w:rsid w:val="00401653"/>
    <w:rsid w:val="0040643D"/>
    <w:rsid w:val="00407970"/>
    <w:rsid w:val="00411153"/>
    <w:rsid w:val="004127CB"/>
    <w:rsid w:val="00415904"/>
    <w:rsid w:val="00415905"/>
    <w:rsid w:val="00415FA9"/>
    <w:rsid w:val="004162BC"/>
    <w:rsid w:val="00417ADD"/>
    <w:rsid w:val="004223F2"/>
    <w:rsid w:val="00423C83"/>
    <w:rsid w:val="004259A6"/>
    <w:rsid w:val="00425A75"/>
    <w:rsid w:val="00433375"/>
    <w:rsid w:val="00434804"/>
    <w:rsid w:val="00435C1D"/>
    <w:rsid w:val="00436285"/>
    <w:rsid w:val="00440E80"/>
    <w:rsid w:val="00442C3F"/>
    <w:rsid w:val="00443B42"/>
    <w:rsid w:val="004458A0"/>
    <w:rsid w:val="00447A0F"/>
    <w:rsid w:val="00450FF1"/>
    <w:rsid w:val="0045289C"/>
    <w:rsid w:val="004540D1"/>
    <w:rsid w:val="0045460F"/>
    <w:rsid w:val="004613AB"/>
    <w:rsid w:val="00463290"/>
    <w:rsid w:val="00464BE7"/>
    <w:rsid w:val="004661F8"/>
    <w:rsid w:val="00466C2C"/>
    <w:rsid w:val="00470AD4"/>
    <w:rsid w:val="00471B38"/>
    <w:rsid w:val="00471EA9"/>
    <w:rsid w:val="00473DCE"/>
    <w:rsid w:val="00473F95"/>
    <w:rsid w:val="004803A3"/>
    <w:rsid w:val="00480A77"/>
    <w:rsid w:val="00481193"/>
    <w:rsid w:val="00485861"/>
    <w:rsid w:val="0048626A"/>
    <w:rsid w:val="00491254"/>
    <w:rsid w:val="00491C12"/>
    <w:rsid w:val="00492798"/>
    <w:rsid w:val="0049323E"/>
    <w:rsid w:val="0049601B"/>
    <w:rsid w:val="0049644B"/>
    <w:rsid w:val="00497391"/>
    <w:rsid w:val="00497A19"/>
    <w:rsid w:val="004A1843"/>
    <w:rsid w:val="004A6571"/>
    <w:rsid w:val="004A685B"/>
    <w:rsid w:val="004B2FAE"/>
    <w:rsid w:val="004B3F65"/>
    <w:rsid w:val="004B5E92"/>
    <w:rsid w:val="004B7AF4"/>
    <w:rsid w:val="004C00F9"/>
    <w:rsid w:val="004C46EF"/>
    <w:rsid w:val="004C57E3"/>
    <w:rsid w:val="004C59FC"/>
    <w:rsid w:val="004C679F"/>
    <w:rsid w:val="004C72B8"/>
    <w:rsid w:val="004C7DC8"/>
    <w:rsid w:val="004C7F4E"/>
    <w:rsid w:val="004C7FAE"/>
    <w:rsid w:val="004D336E"/>
    <w:rsid w:val="004D4FF7"/>
    <w:rsid w:val="004D55EE"/>
    <w:rsid w:val="004D61CA"/>
    <w:rsid w:val="004D6FE9"/>
    <w:rsid w:val="004E0224"/>
    <w:rsid w:val="004E2510"/>
    <w:rsid w:val="004E2B97"/>
    <w:rsid w:val="004E3026"/>
    <w:rsid w:val="004E5EDA"/>
    <w:rsid w:val="004E611D"/>
    <w:rsid w:val="004F044E"/>
    <w:rsid w:val="004F20AC"/>
    <w:rsid w:val="004F2BD2"/>
    <w:rsid w:val="004F32B2"/>
    <w:rsid w:val="004F3CA2"/>
    <w:rsid w:val="004F471E"/>
    <w:rsid w:val="004F4D3C"/>
    <w:rsid w:val="00500537"/>
    <w:rsid w:val="00502B3D"/>
    <w:rsid w:val="00502D3E"/>
    <w:rsid w:val="00502EBE"/>
    <w:rsid w:val="00503487"/>
    <w:rsid w:val="005042B2"/>
    <w:rsid w:val="00505CE9"/>
    <w:rsid w:val="00505F8B"/>
    <w:rsid w:val="00506C54"/>
    <w:rsid w:val="0051022A"/>
    <w:rsid w:val="00513893"/>
    <w:rsid w:val="00514740"/>
    <w:rsid w:val="00515889"/>
    <w:rsid w:val="0051597A"/>
    <w:rsid w:val="00517330"/>
    <w:rsid w:val="005200E1"/>
    <w:rsid w:val="0052034F"/>
    <w:rsid w:val="0052215E"/>
    <w:rsid w:val="00522F0B"/>
    <w:rsid w:val="005256B2"/>
    <w:rsid w:val="00527934"/>
    <w:rsid w:val="0053183A"/>
    <w:rsid w:val="00534054"/>
    <w:rsid w:val="00534871"/>
    <w:rsid w:val="00535651"/>
    <w:rsid w:val="00535823"/>
    <w:rsid w:val="005361AD"/>
    <w:rsid w:val="00536B8B"/>
    <w:rsid w:val="00537B5F"/>
    <w:rsid w:val="005404FB"/>
    <w:rsid w:val="0054203E"/>
    <w:rsid w:val="005427CB"/>
    <w:rsid w:val="00542DB6"/>
    <w:rsid w:val="00542F8D"/>
    <w:rsid w:val="00543C6F"/>
    <w:rsid w:val="00544DF4"/>
    <w:rsid w:val="00544E42"/>
    <w:rsid w:val="00545233"/>
    <w:rsid w:val="005474E8"/>
    <w:rsid w:val="00547F4C"/>
    <w:rsid w:val="00550EF0"/>
    <w:rsid w:val="0055188D"/>
    <w:rsid w:val="00554A8F"/>
    <w:rsid w:val="0055510C"/>
    <w:rsid w:val="005563D0"/>
    <w:rsid w:val="00556762"/>
    <w:rsid w:val="00557D05"/>
    <w:rsid w:val="005642CE"/>
    <w:rsid w:val="0056464D"/>
    <w:rsid w:val="00565724"/>
    <w:rsid w:val="005661A4"/>
    <w:rsid w:val="00567D7D"/>
    <w:rsid w:val="00570549"/>
    <w:rsid w:val="00570A21"/>
    <w:rsid w:val="00570BB4"/>
    <w:rsid w:val="00571229"/>
    <w:rsid w:val="005727A2"/>
    <w:rsid w:val="005756BC"/>
    <w:rsid w:val="00575BF7"/>
    <w:rsid w:val="00581502"/>
    <w:rsid w:val="0058274E"/>
    <w:rsid w:val="00583F5A"/>
    <w:rsid w:val="00586BD1"/>
    <w:rsid w:val="0059069C"/>
    <w:rsid w:val="00590875"/>
    <w:rsid w:val="00591060"/>
    <w:rsid w:val="00595122"/>
    <w:rsid w:val="005957E5"/>
    <w:rsid w:val="005A0B16"/>
    <w:rsid w:val="005A1170"/>
    <w:rsid w:val="005A18AC"/>
    <w:rsid w:val="005A3D1B"/>
    <w:rsid w:val="005A52C2"/>
    <w:rsid w:val="005A553A"/>
    <w:rsid w:val="005A58E1"/>
    <w:rsid w:val="005A6FAA"/>
    <w:rsid w:val="005B1F27"/>
    <w:rsid w:val="005B1F48"/>
    <w:rsid w:val="005B20BB"/>
    <w:rsid w:val="005B3984"/>
    <w:rsid w:val="005B44CB"/>
    <w:rsid w:val="005C0051"/>
    <w:rsid w:val="005C0FB2"/>
    <w:rsid w:val="005C6F97"/>
    <w:rsid w:val="005C7742"/>
    <w:rsid w:val="005D3EDE"/>
    <w:rsid w:val="005D5400"/>
    <w:rsid w:val="005D6076"/>
    <w:rsid w:val="005D608E"/>
    <w:rsid w:val="005D6345"/>
    <w:rsid w:val="005D7438"/>
    <w:rsid w:val="005D7A57"/>
    <w:rsid w:val="005E121E"/>
    <w:rsid w:val="005E1B04"/>
    <w:rsid w:val="005E2EBF"/>
    <w:rsid w:val="005E58F0"/>
    <w:rsid w:val="005E5999"/>
    <w:rsid w:val="005E7991"/>
    <w:rsid w:val="005F0A11"/>
    <w:rsid w:val="005F2B65"/>
    <w:rsid w:val="005F6D13"/>
    <w:rsid w:val="00603BC7"/>
    <w:rsid w:val="006048C5"/>
    <w:rsid w:val="00604F65"/>
    <w:rsid w:val="006070E7"/>
    <w:rsid w:val="00611F04"/>
    <w:rsid w:val="00612951"/>
    <w:rsid w:val="0061323B"/>
    <w:rsid w:val="00615D36"/>
    <w:rsid w:val="00616BC4"/>
    <w:rsid w:val="00616ED1"/>
    <w:rsid w:val="0061748D"/>
    <w:rsid w:val="00625F6A"/>
    <w:rsid w:val="00626C24"/>
    <w:rsid w:val="00627893"/>
    <w:rsid w:val="006278B3"/>
    <w:rsid w:val="00632BD9"/>
    <w:rsid w:val="006351E4"/>
    <w:rsid w:val="0063651D"/>
    <w:rsid w:val="00637CD3"/>
    <w:rsid w:val="0064074A"/>
    <w:rsid w:val="00640BF4"/>
    <w:rsid w:val="006444B9"/>
    <w:rsid w:val="006444C8"/>
    <w:rsid w:val="006449DC"/>
    <w:rsid w:val="006468BF"/>
    <w:rsid w:val="00651995"/>
    <w:rsid w:val="006552D9"/>
    <w:rsid w:val="0065621A"/>
    <w:rsid w:val="00657FC1"/>
    <w:rsid w:val="00660174"/>
    <w:rsid w:val="006623AA"/>
    <w:rsid w:val="00662EBE"/>
    <w:rsid w:val="00664B04"/>
    <w:rsid w:val="00665214"/>
    <w:rsid w:val="00665767"/>
    <w:rsid w:val="00671D4A"/>
    <w:rsid w:val="00672CE3"/>
    <w:rsid w:val="00673728"/>
    <w:rsid w:val="0067402E"/>
    <w:rsid w:val="006743D5"/>
    <w:rsid w:val="00675C7A"/>
    <w:rsid w:val="00681905"/>
    <w:rsid w:val="0068216E"/>
    <w:rsid w:val="006828E1"/>
    <w:rsid w:val="00682B74"/>
    <w:rsid w:val="00685D8E"/>
    <w:rsid w:val="00687CB8"/>
    <w:rsid w:val="006906C0"/>
    <w:rsid w:val="006919CF"/>
    <w:rsid w:val="00693116"/>
    <w:rsid w:val="00694A79"/>
    <w:rsid w:val="0069584B"/>
    <w:rsid w:val="00696400"/>
    <w:rsid w:val="006A0C15"/>
    <w:rsid w:val="006A0EFF"/>
    <w:rsid w:val="006A162F"/>
    <w:rsid w:val="006A181C"/>
    <w:rsid w:val="006A213B"/>
    <w:rsid w:val="006A2F97"/>
    <w:rsid w:val="006A4BA2"/>
    <w:rsid w:val="006A4E52"/>
    <w:rsid w:val="006A4E80"/>
    <w:rsid w:val="006A5D11"/>
    <w:rsid w:val="006A7218"/>
    <w:rsid w:val="006A75F2"/>
    <w:rsid w:val="006B25E5"/>
    <w:rsid w:val="006B3A0F"/>
    <w:rsid w:val="006B6473"/>
    <w:rsid w:val="006C02E3"/>
    <w:rsid w:val="006C0C59"/>
    <w:rsid w:val="006C1A11"/>
    <w:rsid w:val="006C1CBE"/>
    <w:rsid w:val="006C1EF0"/>
    <w:rsid w:val="006C2017"/>
    <w:rsid w:val="006C5FB7"/>
    <w:rsid w:val="006C76D2"/>
    <w:rsid w:val="006C77F9"/>
    <w:rsid w:val="006C7AC7"/>
    <w:rsid w:val="006D13C8"/>
    <w:rsid w:val="006D176C"/>
    <w:rsid w:val="006D3C6D"/>
    <w:rsid w:val="006D70E9"/>
    <w:rsid w:val="006E0D88"/>
    <w:rsid w:val="006E1E90"/>
    <w:rsid w:val="006E5444"/>
    <w:rsid w:val="006E6AF8"/>
    <w:rsid w:val="006F0A5E"/>
    <w:rsid w:val="006F11E6"/>
    <w:rsid w:val="006F2266"/>
    <w:rsid w:val="006F31C2"/>
    <w:rsid w:val="006F35B9"/>
    <w:rsid w:val="006F3993"/>
    <w:rsid w:val="006F55F0"/>
    <w:rsid w:val="00700252"/>
    <w:rsid w:val="00702E03"/>
    <w:rsid w:val="00702EF8"/>
    <w:rsid w:val="007050BF"/>
    <w:rsid w:val="00706A3F"/>
    <w:rsid w:val="007075AF"/>
    <w:rsid w:val="007075F3"/>
    <w:rsid w:val="00707EFA"/>
    <w:rsid w:val="00711DBF"/>
    <w:rsid w:val="00711E34"/>
    <w:rsid w:val="0071215E"/>
    <w:rsid w:val="00713160"/>
    <w:rsid w:val="007141C1"/>
    <w:rsid w:val="007166B1"/>
    <w:rsid w:val="00716E1E"/>
    <w:rsid w:val="00720FC3"/>
    <w:rsid w:val="00722E1C"/>
    <w:rsid w:val="007261E0"/>
    <w:rsid w:val="00726F32"/>
    <w:rsid w:val="00727B70"/>
    <w:rsid w:val="0073027A"/>
    <w:rsid w:val="00731071"/>
    <w:rsid w:val="00733380"/>
    <w:rsid w:val="007338C9"/>
    <w:rsid w:val="00733AC7"/>
    <w:rsid w:val="00740310"/>
    <w:rsid w:val="00740762"/>
    <w:rsid w:val="00741696"/>
    <w:rsid w:val="00744A44"/>
    <w:rsid w:val="00745EA0"/>
    <w:rsid w:val="00746399"/>
    <w:rsid w:val="00747B17"/>
    <w:rsid w:val="0075036E"/>
    <w:rsid w:val="007513E9"/>
    <w:rsid w:val="007525B5"/>
    <w:rsid w:val="00753362"/>
    <w:rsid w:val="00754AD3"/>
    <w:rsid w:val="00754DE9"/>
    <w:rsid w:val="007555A0"/>
    <w:rsid w:val="007608A4"/>
    <w:rsid w:val="00760DD6"/>
    <w:rsid w:val="00761420"/>
    <w:rsid w:val="00762A94"/>
    <w:rsid w:val="007635EC"/>
    <w:rsid w:val="00764BBA"/>
    <w:rsid w:val="0076513A"/>
    <w:rsid w:val="00765D70"/>
    <w:rsid w:val="00766D6E"/>
    <w:rsid w:val="00766E66"/>
    <w:rsid w:val="00770588"/>
    <w:rsid w:val="007711E5"/>
    <w:rsid w:val="007722FE"/>
    <w:rsid w:val="007765D3"/>
    <w:rsid w:val="007819AB"/>
    <w:rsid w:val="00781B22"/>
    <w:rsid w:val="00782481"/>
    <w:rsid w:val="00782C5D"/>
    <w:rsid w:val="00784CBE"/>
    <w:rsid w:val="00790D9A"/>
    <w:rsid w:val="00790F05"/>
    <w:rsid w:val="007913B9"/>
    <w:rsid w:val="007927C8"/>
    <w:rsid w:val="007938D8"/>
    <w:rsid w:val="00794AF4"/>
    <w:rsid w:val="0079696D"/>
    <w:rsid w:val="007A16E2"/>
    <w:rsid w:val="007A353A"/>
    <w:rsid w:val="007A45C3"/>
    <w:rsid w:val="007A4E6F"/>
    <w:rsid w:val="007B1CF1"/>
    <w:rsid w:val="007B2AA7"/>
    <w:rsid w:val="007B2EA8"/>
    <w:rsid w:val="007B39B6"/>
    <w:rsid w:val="007B5526"/>
    <w:rsid w:val="007B6020"/>
    <w:rsid w:val="007B6426"/>
    <w:rsid w:val="007B7155"/>
    <w:rsid w:val="007B77CD"/>
    <w:rsid w:val="007B7DD3"/>
    <w:rsid w:val="007C0A57"/>
    <w:rsid w:val="007C3902"/>
    <w:rsid w:val="007C74B5"/>
    <w:rsid w:val="007D0D0D"/>
    <w:rsid w:val="007D0EE6"/>
    <w:rsid w:val="007D3C61"/>
    <w:rsid w:val="007D4AEC"/>
    <w:rsid w:val="007D4F4A"/>
    <w:rsid w:val="007D4F78"/>
    <w:rsid w:val="007D5BD2"/>
    <w:rsid w:val="007D617D"/>
    <w:rsid w:val="007D7922"/>
    <w:rsid w:val="007E0241"/>
    <w:rsid w:val="007E0D00"/>
    <w:rsid w:val="007E115C"/>
    <w:rsid w:val="007E1420"/>
    <w:rsid w:val="007E29E4"/>
    <w:rsid w:val="007E2CE6"/>
    <w:rsid w:val="007E3794"/>
    <w:rsid w:val="007F0A4C"/>
    <w:rsid w:val="007F258D"/>
    <w:rsid w:val="007F283E"/>
    <w:rsid w:val="007F42A3"/>
    <w:rsid w:val="00800E47"/>
    <w:rsid w:val="00804244"/>
    <w:rsid w:val="008047C0"/>
    <w:rsid w:val="00805DFC"/>
    <w:rsid w:val="00807C38"/>
    <w:rsid w:val="00811791"/>
    <w:rsid w:val="00812873"/>
    <w:rsid w:val="00812D73"/>
    <w:rsid w:val="00814835"/>
    <w:rsid w:val="00814D52"/>
    <w:rsid w:val="00815BD4"/>
    <w:rsid w:val="00820F23"/>
    <w:rsid w:val="008244F8"/>
    <w:rsid w:val="00827F84"/>
    <w:rsid w:val="00830B1E"/>
    <w:rsid w:val="008310FE"/>
    <w:rsid w:val="008318B9"/>
    <w:rsid w:val="00833D6C"/>
    <w:rsid w:val="00836ABD"/>
    <w:rsid w:val="00837036"/>
    <w:rsid w:val="00842C0B"/>
    <w:rsid w:val="008440D1"/>
    <w:rsid w:val="008450B7"/>
    <w:rsid w:val="00850782"/>
    <w:rsid w:val="00853B57"/>
    <w:rsid w:val="008550B2"/>
    <w:rsid w:val="00856A2E"/>
    <w:rsid w:val="00864924"/>
    <w:rsid w:val="00864A32"/>
    <w:rsid w:val="00864DD1"/>
    <w:rsid w:val="00867548"/>
    <w:rsid w:val="00867C85"/>
    <w:rsid w:val="00867FC7"/>
    <w:rsid w:val="00870714"/>
    <w:rsid w:val="008708F8"/>
    <w:rsid w:val="00871DAF"/>
    <w:rsid w:val="00872EB3"/>
    <w:rsid w:val="00874181"/>
    <w:rsid w:val="0087478D"/>
    <w:rsid w:val="0087720B"/>
    <w:rsid w:val="0087730F"/>
    <w:rsid w:val="00877C46"/>
    <w:rsid w:val="00881684"/>
    <w:rsid w:val="00882DDB"/>
    <w:rsid w:val="008837F0"/>
    <w:rsid w:val="0088401D"/>
    <w:rsid w:val="008841F9"/>
    <w:rsid w:val="008848D4"/>
    <w:rsid w:val="00887270"/>
    <w:rsid w:val="00891247"/>
    <w:rsid w:val="00893AE6"/>
    <w:rsid w:val="008A3644"/>
    <w:rsid w:val="008A37EB"/>
    <w:rsid w:val="008A4E8D"/>
    <w:rsid w:val="008A513B"/>
    <w:rsid w:val="008A6270"/>
    <w:rsid w:val="008A6AAD"/>
    <w:rsid w:val="008B3C4D"/>
    <w:rsid w:val="008B3DCA"/>
    <w:rsid w:val="008B4704"/>
    <w:rsid w:val="008B5A93"/>
    <w:rsid w:val="008B73FB"/>
    <w:rsid w:val="008B7E79"/>
    <w:rsid w:val="008C06DE"/>
    <w:rsid w:val="008C2C69"/>
    <w:rsid w:val="008C4469"/>
    <w:rsid w:val="008D16FB"/>
    <w:rsid w:val="008D22A2"/>
    <w:rsid w:val="008D3665"/>
    <w:rsid w:val="008D3C8E"/>
    <w:rsid w:val="008D6147"/>
    <w:rsid w:val="008D6358"/>
    <w:rsid w:val="008D7300"/>
    <w:rsid w:val="008E442E"/>
    <w:rsid w:val="008E7DF7"/>
    <w:rsid w:val="008E7EC5"/>
    <w:rsid w:val="008F00B4"/>
    <w:rsid w:val="008F04D3"/>
    <w:rsid w:val="008F5D57"/>
    <w:rsid w:val="00902716"/>
    <w:rsid w:val="009035EE"/>
    <w:rsid w:val="0090457C"/>
    <w:rsid w:val="0091043A"/>
    <w:rsid w:val="0091113F"/>
    <w:rsid w:val="00912215"/>
    <w:rsid w:val="009169AA"/>
    <w:rsid w:val="00916C3A"/>
    <w:rsid w:val="00917020"/>
    <w:rsid w:val="009172C4"/>
    <w:rsid w:val="00920067"/>
    <w:rsid w:val="00922B52"/>
    <w:rsid w:val="00923793"/>
    <w:rsid w:val="009249E5"/>
    <w:rsid w:val="00925794"/>
    <w:rsid w:val="00925B61"/>
    <w:rsid w:val="0092751B"/>
    <w:rsid w:val="009276A6"/>
    <w:rsid w:val="009306E5"/>
    <w:rsid w:val="0093249C"/>
    <w:rsid w:val="00932B79"/>
    <w:rsid w:val="00932EBC"/>
    <w:rsid w:val="00933E51"/>
    <w:rsid w:val="009365CB"/>
    <w:rsid w:val="009377FF"/>
    <w:rsid w:val="00942D09"/>
    <w:rsid w:val="009443E0"/>
    <w:rsid w:val="00946626"/>
    <w:rsid w:val="00946D1C"/>
    <w:rsid w:val="00947D5B"/>
    <w:rsid w:val="0095166B"/>
    <w:rsid w:val="00951736"/>
    <w:rsid w:val="00953E69"/>
    <w:rsid w:val="00954399"/>
    <w:rsid w:val="009545A8"/>
    <w:rsid w:val="009553FD"/>
    <w:rsid w:val="00956994"/>
    <w:rsid w:val="00961C1D"/>
    <w:rsid w:val="00964209"/>
    <w:rsid w:val="0096453D"/>
    <w:rsid w:val="00965FE0"/>
    <w:rsid w:val="0096781A"/>
    <w:rsid w:val="00967835"/>
    <w:rsid w:val="00967B7B"/>
    <w:rsid w:val="00972B15"/>
    <w:rsid w:val="00973C8A"/>
    <w:rsid w:val="00981138"/>
    <w:rsid w:val="009852D1"/>
    <w:rsid w:val="00987BBE"/>
    <w:rsid w:val="00990B13"/>
    <w:rsid w:val="00994862"/>
    <w:rsid w:val="00994E59"/>
    <w:rsid w:val="009977F8"/>
    <w:rsid w:val="009A09E2"/>
    <w:rsid w:val="009A0F40"/>
    <w:rsid w:val="009A1A91"/>
    <w:rsid w:val="009A1D51"/>
    <w:rsid w:val="009A444E"/>
    <w:rsid w:val="009A5234"/>
    <w:rsid w:val="009A5C05"/>
    <w:rsid w:val="009B079F"/>
    <w:rsid w:val="009B1531"/>
    <w:rsid w:val="009B19B7"/>
    <w:rsid w:val="009B2D86"/>
    <w:rsid w:val="009B3801"/>
    <w:rsid w:val="009B56F5"/>
    <w:rsid w:val="009B6462"/>
    <w:rsid w:val="009C18EA"/>
    <w:rsid w:val="009C1D61"/>
    <w:rsid w:val="009C2088"/>
    <w:rsid w:val="009C2657"/>
    <w:rsid w:val="009C26D0"/>
    <w:rsid w:val="009C29C7"/>
    <w:rsid w:val="009C4FE0"/>
    <w:rsid w:val="009D4869"/>
    <w:rsid w:val="009D5466"/>
    <w:rsid w:val="009D77EC"/>
    <w:rsid w:val="009D7809"/>
    <w:rsid w:val="009E0EF0"/>
    <w:rsid w:val="009E49E1"/>
    <w:rsid w:val="009F4877"/>
    <w:rsid w:val="00A0294B"/>
    <w:rsid w:val="00A0714D"/>
    <w:rsid w:val="00A124D0"/>
    <w:rsid w:val="00A13A82"/>
    <w:rsid w:val="00A140AC"/>
    <w:rsid w:val="00A140F2"/>
    <w:rsid w:val="00A1481B"/>
    <w:rsid w:val="00A14E9C"/>
    <w:rsid w:val="00A15A7D"/>
    <w:rsid w:val="00A15FF0"/>
    <w:rsid w:val="00A16E23"/>
    <w:rsid w:val="00A17D11"/>
    <w:rsid w:val="00A20E0F"/>
    <w:rsid w:val="00A21A10"/>
    <w:rsid w:val="00A237E3"/>
    <w:rsid w:val="00A263A1"/>
    <w:rsid w:val="00A27141"/>
    <w:rsid w:val="00A340E5"/>
    <w:rsid w:val="00A361F3"/>
    <w:rsid w:val="00A36557"/>
    <w:rsid w:val="00A418B1"/>
    <w:rsid w:val="00A41D72"/>
    <w:rsid w:val="00A423BD"/>
    <w:rsid w:val="00A436BD"/>
    <w:rsid w:val="00A437D8"/>
    <w:rsid w:val="00A441EA"/>
    <w:rsid w:val="00A458C8"/>
    <w:rsid w:val="00A46F18"/>
    <w:rsid w:val="00A4726A"/>
    <w:rsid w:val="00A474B0"/>
    <w:rsid w:val="00A550DB"/>
    <w:rsid w:val="00A60C56"/>
    <w:rsid w:val="00A612FC"/>
    <w:rsid w:val="00A63F68"/>
    <w:rsid w:val="00A65234"/>
    <w:rsid w:val="00A6538E"/>
    <w:rsid w:val="00A708CA"/>
    <w:rsid w:val="00A70F0C"/>
    <w:rsid w:val="00A71A89"/>
    <w:rsid w:val="00A721C3"/>
    <w:rsid w:val="00A7348D"/>
    <w:rsid w:val="00A743D8"/>
    <w:rsid w:val="00A76F05"/>
    <w:rsid w:val="00A77983"/>
    <w:rsid w:val="00A801CD"/>
    <w:rsid w:val="00A814F3"/>
    <w:rsid w:val="00A81902"/>
    <w:rsid w:val="00A81C1A"/>
    <w:rsid w:val="00A84C2E"/>
    <w:rsid w:val="00A857DD"/>
    <w:rsid w:val="00A87C5B"/>
    <w:rsid w:val="00A916F8"/>
    <w:rsid w:val="00A91F24"/>
    <w:rsid w:val="00A9277A"/>
    <w:rsid w:val="00A96818"/>
    <w:rsid w:val="00A97865"/>
    <w:rsid w:val="00AA1916"/>
    <w:rsid w:val="00AA3F96"/>
    <w:rsid w:val="00AA7507"/>
    <w:rsid w:val="00AB0A24"/>
    <w:rsid w:val="00AB27FA"/>
    <w:rsid w:val="00AB284C"/>
    <w:rsid w:val="00AC0255"/>
    <w:rsid w:val="00AC0877"/>
    <w:rsid w:val="00AC50C5"/>
    <w:rsid w:val="00AC5C75"/>
    <w:rsid w:val="00AC5D7E"/>
    <w:rsid w:val="00AC7DE5"/>
    <w:rsid w:val="00AD26FE"/>
    <w:rsid w:val="00AD35FC"/>
    <w:rsid w:val="00AD405F"/>
    <w:rsid w:val="00AD40A4"/>
    <w:rsid w:val="00AD5B67"/>
    <w:rsid w:val="00AD5EA9"/>
    <w:rsid w:val="00AD6EDD"/>
    <w:rsid w:val="00AE18BA"/>
    <w:rsid w:val="00AE1981"/>
    <w:rsid w:val="00AE1D90"/>
    <w:rsid w:val="00AE29BB"/>
    <w:rsid w:val="00AE313E"/>
    <w:rsid w:val="00AF0BC6"/>
    <w:rsid w:val="00AF1007"/>
    <w:rsid w:val="00AF190F"/>
    <w:rsid w:val="00AF4C8A"/>
    <w:rsid w:val="00AF51E3"/>
    <w:rsid w:val="00AF5BA6"/>
    <w:rsid w:val="00AF5FB5"/>
    <w:rsid w:val="00B00088"/>
    <w:rsid w:val="00B00467"/>
    <w:rsid w:val="00B00889"/>
    <w:rsid w:val="00B011A0"/>
    <w:rsid w:val="00B01885"/>
    <w:rsid w:val="00B02D3C"/>
    <w:rsid w:val="00B03123"/>
    <w:rsid w:val="00B05DF4"/>
    <w:rsid w:val="00B06EA9"/>
    <w:rsid w:val="00B075C0"/>
    <w:rsid w:val="00B14597"/>
    <w:rsid w:val="00B14814"/>
    <w:rsid w:val="00B20F83"/>
    <w:rsid w:val="00B25B56"/>
    <w:rsid w:val="00B263C1"/>
    <w:rsid w:val="00B26A27"/>
    <w:rsid w:val="00B27495"/>
    <w:rsid w:val="00B300D8"/>
    <w:rsid w:val="00B304A3"/>
    <w:rsid w:val="00B32711"/>
    <w:rsid w:val="00B33454"/>
    <w:rsid w:val="00B33FEC"/>
    <w:rsid w:val="00B3452F"/>
    <w:rsid w:val="00B36607"/>
    <w:rsid w:val="00B404F1"/>
    <w:rsid w:val="00B40D10"/>
    <w:rsid w:val="00B415D6"/>
    <w:rsid w:val="00B42EEE"/>
    <w:rsid w:val="00B436FE"/>
    <w:rsid w:val="00B51164"/>
    <w:rsid w:val="00B52D9A"/>
    <w:rsid w:val="00B53F99"/>
    <w:rsid w:val="00B548F7"/>
    <w:rsid w:val="00B557D0"/>
    <w:rsid w:val="00B55A45"/>
    <w:rsid w:val="00B560D9"/>
    <w:rsid w:val="00B61832"/>
    <w:rsid w:val="00B61AA1"/>
    <w:rsid w:val="00B63585"/>
    <w:rsid w:val="00B650A1"/>
    <w:rsid w:val="00B65C08"/>
    <w:rsid w:val="00B701AA"/>
    <w:rsid w:val="00B7034E"/>
    <w:rsid w:val="00B704CE"/>
    <w:rsid w:val="00B72714"/>
    <w:rsid w:val="00B728E2"/>
    <w:rsid w:val="00B72A4A"/>
    <w:rsid w:val="00B73CCC"/>
    <w:rsid w:val="00B74052"/>
    <w:rsid w:val="00B76A05"/>
    <w:rsid w:val="00B76A1B"/>
    <w:rsid w:val="00B76BF8"/>
    <w:rsid w:val="00B77708"/>
    <w:rsid w:val="00B817AD"/>
    <w:rsid w:val="00B817B0"/>
    <w:rsid w:val="00B81DB7"/>
    <w:rsid w:val="00B87BA9"/>
    <w:rsid w:val="00B905B8"/>
    <w:rsid w:val="00B9127B"/>
    <w:rsid w:val="00B91509"/>
    <w:rsid w:val="00B9274C"/>
    <w:rsid w:val="00B927EC"/>
    <w:rsid w:val="00B9324A"/>
    <w:rsid w:val="00B94756"/>
    <w:rsid w:val="00B94AAC"/>
    <w:rsid w:val="00B962EF"/>
    <w:rsid w:val="00B96C07"/>
    <w:rsid w:val="00BA1881"/>
    <w:rsid w:val="00BA3240"/>
    <w:rsid w:val="00BA624C"/>
    <w:rsid w:val="00BB018A"/>
    <w:rsid w:val="00BB0D2F"/>
    <w:rsid w:val="00BB3511"/>
    <w:rsid w:val="00BB5AA3"/>
    <w:rsid w:val="00BB5FF4"/>
    <w:rsid w:val="00BB6DB9"/>
    <w:rsid w:val="00BB751D"/>
    <w:rsid w:val="00BC03AE"/>
    <w:rsid w:val="00BC1F63"/>
    <w:rsid w:val="00BC4A7D"/>
    <w:rsid w:val="00BC5F03"/>
    <w:rsid w:val="00BC78DF"/>
    <w:rsid w:val="00BD0618"/>
    <w:rsid w:val="00BD1CDF"/>
    <w:rsid w:val="00BD2F29"/>
    <w:rsid w:val="00BD35E6"/>
    <w:rsid w:val="00BD36CD"/>
    <w:rsid w:val="00BD37D8"/>
    <w:rsid w:val="00BD38A8"/>
    <w:rsid w:val="00BD4B6B"/>
    <w:rsid w:val="00BD50ED"/>
    <w:rsid w:val="00BD6D5F"/>
    <w:rsid w:val="00BD6EF7"/>
    <w:rsid w:val="00BD7D81"/>
    <w:rsid w:val="00BD7D93"/>
    <w:rsid w:val="00BE2038"/>
    <w:rsid w:val="00BE2387"/>
    <w:rsid w:val="00BE2FA2"/>
    <w:rsid w:val="00BE4223"/>
    <w:rsid w:val="00BE4EF1"/>
    <w:rsid w:val="00BE505F"/>
    <w:rsid w:val="00BF3E49"/>
    <w:rsid w:val="00BF4C2C"/>
    <w:rsid w:val="00BF4FA2"/>
    <w:rsid w:val="00BF5C5F"/>
    <w:rsid w:val="00BF65C3"/>
    <w:rsid w:val="00BF6A8A"/>
    <w:rsid w:val="00C01A36"/>
    <w:rsid w:val="00C01B66"/>
    <w:rsid w:val="00C04084"/>
    <w:rsid w:val="00C05338"/>
    <w:rsid w:val="00C05562"/>
    <w:rsid w:val="00C06C04"/>
    <w:rsid w:val="00C07E07"/>
    <w:rsid w:val="00C1054C"/>
    <w:rsid w:val="00C131B4"/>
    <w:rsid w:val="00C133EB"/>
    <w:rsid w:val="00C1584D"/>
    <w:rsid w:val="00C1691B"/>
    <w:rsid w:val="00C2056D"/>
    <w:rsid w:val="00C21385"/>
    <w:rsid w:val="00C25A81"/>
    <w:rsid w:val="00C2662F"/>
    <w:rsid w:val="00C277DE"/>
    <w:rsid w:val="00C30156"/>
    <w:rsid w:val="00C304EE"/>
    <w:rsid w:val="00C305AA"/>
    <w:rsid w:val="00C3488D"/>
    <w:rsid w:val="00C34BE1"/>
    <w:rsid w:val="00C367ED"/>
    <w:rsid w:val="00C40AA9"/>
    <w:rsid w:val="00C5093A"/>
    <w:rsid w:val="00C5436A"/>
    <w:rsid w:val="00C55409"/>
    <w:rsid w:val="00C559AC"/>
    <w:rsid w:val="00C565BD"/>
    <w:rsid w:val="00C5681E"/>
    <w:rsid w:val="00C57C55"/>
    <w:rsid w:val="00C6547F"/>
    <w:rsid w:val="00C71346"/>
    <w:rsid w:val="00C732A0"/>
    <w:rsid w:val="00C73592"/>
    <w:rsid w:val="00C749B9"/>
    <w:rsid w:val="00C80BB9"/>
    <w:rsid w:val="00C83844"/>
    <w:rsid w:val="00C87580"/>
    <w:rsid w:val="00C91E81"/>
    <w:rsid w:val="00C920D2"/>
    <w:rsid w:val="00C9417D"/>
    <w:rsid w:val="00C9618D"/>
    <w:rsid w:val="00C97BEF"/>
    <w:rsid w:val="00CA18B2"/>
    <w:rsid w:val="00CA649C"/>
    <w:rsid w:val="00CA7ADE"/>
    <w:rsid w:val="00CB079E"/>
    <w:rsid w:val="00CB0E5D"/>
    <w:rsid w:val="00CB183F"/>
    <w:rsid w:val="00CB6375"/>
    <w:rsid w:val="00CB64E1"/>
    <w:rsid w:val="00CC4667"/>
    <w:rsid w:val="00CD26C5"/>
    <w:rsid w:val="00CD355F"/>
    <w:rsid w:val="00CD62D8"/>
    <w:rsid w:val="00CE1416"/>
    <w:rsid w:val="00CE1C27"/>
    <w:rsid w:val="00CE3D87"/>
    <w:rsid w:val="00CE4A81"/>
    <w:rsid w:val="00CE56F0"/>
    <w:rsid w:val="00CE6E44"/>
    <w:rsid w:val="00CE7031"/>
    <w:rsid w:val="00CF1846"/>
    <w:rsid w:val="00CF1891"/>
    <w:rsid w:val="00CF5FA0"/>
    <w:rsid w:val="00D00AE8"/>
    <w:rsid w:val="00D011DD"/>
    <w:rsid w:val="00D01350"/>
    <w:rsid w:val="00D03274"/>
    <w:rsid w:val="00D0557D"/>
    <w:rsid w:val="00D0699D"/>
    <w:rsid w:val="00D06BF6"/>
    <w:rsid w:val="00D078F2"/>
    <w:rsid w:val="00D13C5A"/>
    <w:rsid w:val="00D14261"/>
    <w:rsid w:val="00D21E33"/>
    <w:rsid w:val="00D2269F"/>
    <w:rsid w:val="00D232AF"/>
    <w:rsid w:val="00D25008"/>
    <w:rsid w:val="00D252FA"/>
    <w:rsid w:val="00D262A0"/>
    <w:rsid w:val="00D27D83"/>
    <w:rsid w:val="00D303E6"/>
    <w:rsid w:val="00D30467"/>
    <w:rsid w:val="00D33920"/>
    <w:rsid w:val="00D36AA5"/>
    <w:rsid w:val="00D40877"/>
    <w:rsid w:val="00D40F22"/>
    <w:rsid w:val="00D41FC4"/>
    <w:rsid w:val="00D44358"/>
    <w:rsid w:val="00D4651A"/>
    <w:rsid w:val="00D47D67"/>
    <w:rsid w:val="00D50955"/>
    <w:rsid w:val="00D55432"/>
    <w:rsid w:val="00D55AAF"/>
    <w:rsid w:val="00D604EA"/>
    <w:rsid w:val="00D62776"/>
    <w:rsid w:val="00D64034"/>
    <w:rsid w:val="00D64226"/>
    <w:rsid w:val="00D64384"/>
    <w:rsid w:val="00D65577"/>
    <w:rsid w:val="00D66233"/>
    <w:rsid w:val="00D665AA"/>
    <w:rsid w:val="00D74B63"/>
    <w:rsid w:val="00D753AA"/>
    <w:rsid w:val="00D81191"/>
    <w:rsid w:val="00D83DC2"/>
    <w:rsid w:val="00D87EAB"/>
    <w:rsid w:val="00D90416"/>
    <w:rsid w:val="00D931D1"/>
    <w:rsid w:val="00D93AC5"/>
    <w:rsid w:val="00D9581C"/>
    <w:rsid w:val="00D963D4"/>
    <w:rsid w:val="00DA540C"/>
    <w:rsid w:val="00DA6B68"/>
    <w:rsid w:val="00DA6B79"/>
    <w:rsid w:val="00DA7CD9"/>
    <w:rsid w:val="00DB094B"/>
    <w:rsid w:val="00DB0AB7"/>
    <w:rsid w:val="00DB1FA6"/>
    <w:rsid w:val="00DB2F1A"/>
    <w:rsid w:val="00DB5137"/>
    <w:rsid w:val="00DC1899"/>
    <w:rsid w:val="00DC2FF1"/>
    <w:rsid w:val="00DC43A0"/>
    <w:rsid w:val="00DC6001"/>
    <w:rsid w:val="00DC6019"/>
    <w:rsid w:val="00DD2285"/>
    <w:rsid w:val="00DD495F"/>
    <w:rsid w:val="00DD6539"/>
    <w:rsid w:val="00DE2D75"/>
    <w:rsid w:val="00DE4E07"/>
    <w:rsid w:val="00DF011E"/>
    <w:rsid w:val="00DF131A"/>
    <w:rsid w:val="00DF33F4"/>
    <w:rsid w:val="00DF3560"/>
    <w:rsid w:val="00DF384E"/>
    <w:rsid w:val="00DF5238"/>
    <w:rsid w:val="00DF620D"/>
    <w:rsid w:val="00DF6ED0"/>
    <w:rsid w:val="00E02229"/>
    <w:rsid w:val="00E02404"/>
    <w:rsid w:val="00E03015"/>
    <w:rsid w:val="00E0311D"/>
    <w:rsid w:val="00E0399E"/>
    <w:rsid w:val="00E06443"/>
    <w:rsid w:val="00E0709D"/>
    <w:rsid w:val="00E10D56"/>
    <w:rsid w:val="00E133D9"/>
    <w:rsid w:val="00E14B08"/>
    <w:rsid w:val="00E150C7"/>
    <w:rsid w:val="00E16AD9"/>
    <w:rsid w:val="00E17101"/>
    <w:rsid w:val="00E204F0"/>
    <w:rsid w:val="00E20C27"/>
    <w:rsid w:val="00E23162"/>
    <w:rsid w:val="00E231F2"/>
    <w:rsid w:val="00E24831"/>
    <w:rsid w:val="00E2622E"/>
    <w:rsid w:val="00E27D9C"/>
    <w:rsid w:val="00E415A8"/>
    <w:rsid w:val="00E41C8D"/>
    <w:rsid w:val="00E4289C"/>
    <w:rsid w:val="00E428A5"/>
    <w:rsid w:val="00E52FA7"/>
    <w:rsid w:val="00E56245"/>
    <w:rsid w:val="00E60368"/>
    <w:rsid w:val="00E61814"/>
    <w:rsid w:val="00E619DE"/>
    <w:rsid w:val="00E6413B"/>
    <w:rsid w:val="00E64ED6"/>
    <w:rsid w:val="00E66E1E"/>
    <w:rsid w:val="00E716D1"/>
    <w:rsid w:val="00E72799"/>
    <w:rsid w:val="00E72F51"/>
    <w:rsid w:val="00E742D8"/>
    <w:rsid w:val="00E744B2"/>
    <w:rsid w:val="00E76692"/>
    <w:rsid w:val="00E800A7"/>
    <w:rsid w:val="00E80873"/>
    <w:rsid w:val="00E80A9E"/>
    <w:rsid w:val="00E82A9E"/>
    <w:rsid w:val="00E8719F"/>
    <w:rsid w:val="00E918FB"/>
    <w:rsid w:val="00E94443"/>
    <w:rsid w:val="00E94A90"/>
    <w:rsid w:val="00E957E9"/>
    <w:rsid w:val="00E97570"/>
    <w:rsid w:val="00E975D5"/>
    <w:rsid w:val="00EA48F0"/>
    <w:rsid w:val="00EA598D"/>
    <w:rsid w:val="00EA7D90"/>
    <w:rsid w:val="00EB5748"/>
    <w:rsid w:val="00EB5E8E"/>
    <w:rsid w:val="00EB6D19"/>
    <w:rsid w:val="00EB7FC7"/>
    <w:rsid w:val="00EC1CFA"/>
    <w:rsid w:val="00EC5D6D"/>
    <w:rsid w:val="00EC671E"/>
    <w:rsid w:val="00EC758F"/>
    <w:rsid w:val="00EC7B40"/>
    <w:rsid w:val="00ED2E63"/>
    <w:rsid w:val="00ED39F3"/>
    <w:rsid w:val="00ED75A2"/>
    <w:rsid w:val="00ED7DB4"/>
    <w:rsid w:val="00EE0BFC"/>
    <w:rsid w:val="00EE2952"/>
    <w:rsid w:val="00EE3709"/>
    <w:rsid w:val="00EE698B"/>
    <w:rsid w:val="00EF067F"/>
    <w:rsid w:val="00EF1B25"/>
    <w:rsid w:val="00EF1E05"/>
    <w:rsid w:val="00EF21B4"/>
    <w:rsid w:val="00EF33A4"/>
    <w:rsid w:val="00EF6962"/>
    <w:rsid w:val="00EF76ED"/>
    <w:rsid w:val="00EF7A89"/>
    <w:rsid w:val="00F000AD"/>
    <w:rsid w:val="00F00B0A"/>
    <w:rsid w:val="00F00D3C"/>
    <w:rsid w:val="00F025FB"/>
    <w:rsid w:val="00F03AAA"/>
    <w:rsid w:val="00F04365"/>
    <w:rsid w:val="00F05C27"/>
    <w:rsid w:val="00F05C97"/>
    <w:rsid w:val="00F1000B"/>
    <w:rsid w:val="00F12C0E"/>
    <w:rsid w:val="00F15052"/>
    <w:rsid w:val="00F2106F"/>
    <w:rsid w:val="00F214B1"/>
    <w:rsid w:val="00F21715"/>
    <w:rsid w:val="00F2544A"/>
    <w:rsid w:val="00F27024"/>
    <w:rsid w:val="00F3425E"/>
    <w:rsid w:val="00F346E8"/>
    <w:rsid w:val="00F400CB"/>
    <w:rsid w:val="00F408B7"/>
    <w:rsid w:val="00F41114"/>
    <w:rsid w:val="00F41166"/>
    <w:rsid w:val="00F43AE8"/>
    <w:rsid w:val="00F453BF"/>
    <w:rsid w:val="00F46299"/>
    <w:rsid w:val="00F476F5"/>
    <w:rsid w:val="00F504EB"/>
    <w:rsid w:val="00F519CA"/>
    <w:rsid w:val="00F51A1D"/>
    <w:rsid w:val="00F53AD2"/>
    <w:rsid w:val="00F5480C"/>
    <w:rsid w:val="00F57E5A"/>
    <w:rsid w:val="00F607F6"/>
    <w:rsid w:val="00F66449"/>
    <w:rsid w:val="00F66EE6"/>
    <w:rsid w:val="00F67EFB"/>
    <w:rsid w:val="00F71491"/>
    <w:rsid w:val="00F715C3"/>
    <w:rsid w:val="00F73010"/>
    <w:rsid w:val="00F73051"/>
    <w:rsid w:val="00F762F0"/>
    <w:rsid w:val="00F7644C"/>
    <w:rsid w:val="00F76A3B"/>
    <w:rsid w:val="00F7715E"/>
    <w:rsid w:val="00F8095C"/>
    <w:rsid w:val="00F81119"/>
    <w:rsid w:val="00F81165"/>
    <w:rsid w:val="00F8125B"/>
    <w:rsid w:val="00F8139E"/>
    <w:rsid w:val="00F81B09"/>
    <w:rsid w:val="00F81C05"/>
    <w:rsid w:val="00F81EA7"/>
    <w:rsid w:val="00F85D6B"/>
    <w:rsid w:val="00F869E9"/>
    <w:rsid w:val="00F86BF8"/>
    <w:rsid w:val="00F904D2"/>
    <w:rsid w:val="00F91971"/>
    <w:rsid w:val="00F93E35"/>
    <w:rsid w:val="00F95CF5"/>
    <w:rsid w:val="00FA0D8E"/>
    <w:rsid w:val="00FA415A"/>
    <w:rsid w:val="00FA5221"/>
    <w:rsid w:val="00FA57AA"/>
    <w:rsid w:val="00FA6217"/>
    <w:rsid w:val="00FA7643"/>
    <w:rsid w:val="00FB34E6"/>
    <w:rsid w:val="00FB408B"/>
    <w:rsid w:val="00FB4EFE"/>
    <w:rsid w:val="00FB5A7C"/>
    <w:rsid w:val="00FB6524"/>
    <w:rsid w:val="00FB6543"/>
    <w:rsid w:val="00FB7E18"/>
    <w:rsid w:val="00FC0E1E"/>
    <w:rsid w:val="00FC3C8D"/>
    <w:rsid w:val="00FC5EF1"/>
    <w:rsid w:val="00FC6034"/>
    <w:rsid w:val="00FC67A2"/>
    <w:rsid w:val="00FC7752"/>
    <w:rsid w:val="00FD0F2E"/>
    <w:rsid w:val="00FD2169"/>
    <w:rsid w:val="00FD3063"/>
    <w:rsid w:val="00FD598D"/>
    <w:rsid w:val="00FE02C9"/>
    <w:rsid w:val="00FE2764"/>
    <w:rsid w:val="00FE360E"/>
    <w:rsid w:val="00FE4002"/>
    <w:rsid w:val="00FE56A0"/>
    <w:rsid w:val="00FE5824"/>
    <w:rsid w:val="00FE59F1"/>
    <w:rsid w:val="00FF2A53"/>
    <w:rsid w:val="00FF2DA1"/>
    <w:rsid w:val="00FF3374"/>
    <w:rsid w:val="00FF5740"/>
    <w:rsid w:val="00FF6CB1"/>
    <w:rsid w:val="00FF721C"/>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A57C99"/>
  <w15:docId w15:val="{5626689B-689F-1643-AD99-98F74B0C6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DBF"/>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4C7DC8"/>
    <w:pPr>
      <w:keepNext/>
      <w:numPr>
        <w:numId w:val="21"/>
      </w:numPr>
      <w:spacing w:before="360" w:after="120"/>
      <w:jc w:val="both"/>
      <w:outlineLvl w:val="0"/>
    </w:pPr>
    <w:rPr>
      <w:rFonts w:eastAsia="Calibri" w:cs="Arial"/>
      <w:b/>
      <w:smallCaps/>
      <w:szCs w:val="22"/>
      <w:lang w:val="en-US" w:eastAsia="en-US"/>
    </w:rPr>
  </w:style>
  <w:style w:type="paragraph" w:styleId="Heading2">
    <w:name w:val="heading 2"/>
    <w:basedOn w:val="Normal"/>
    <w:next w:val="Normal"/>
    <w:link w:val="Heading2Char"/>
    <w:uiPriority w:val="9"/>
    <w:unhideWhenUsed/>
    <w:qFormat/>
    <w:rsid w:val="004C7DC8"/>
    <w:pPr>
      <w:keepNext/>
      <w:numPr>
        <w:ilvl w:val="1"/>
        <w:numId w:val="21"/>
      </w:numPr>
      <w:spacing w:before="120" w:after="120"/>
      <w:jc w:val="both"/>
      <w:outlineLvl w:val="1"/>
    </w:pPr>
    <w:rPr>
      <w:rFonts w:eastAsia="Calibri" w:cs="Arial"/>
      <w:b/>
      <w:szCs w:val="22"/>
      <w:lang w:val="en-US" w:eastAsia="en-US"/>
    </w:rPr>
  </w:style>
  <w:style w:type="paragraph" w:styleId="Heading3">
    <w:name w:val="heading 3"/>
    <w:basedOn w:val="Normal"/>
    <w:next w:val="Normal"/>
    <w:link w:val="Heading3Char"/>
    <w:uiPriority w:val="9"/>
    <w:unhideWhenUsed/>
    <w:qFormat/>
    <w:rsid w:val="004C7DC8"/>
    <w:pPr>
      <w:keepNext/>
      <w:numPr>
        <w:ilvl w:val="2"/>
        <w:numId w:val="21"/>
      </w:numPr>
      <w:spacing w:before="120" w:after="120"/>
      <w:jc w:val="both"/>
      <w:outlineLvl w:val="2"/>
    </w:pPr>
    <w:rPr>
      <w:rFonts w:eastAsia="Calibri" w:cs="Arial"/>
      <w:i/>
      <w:szCs w:val="22"/>
      <w:lang w:val="en-US" w:eastAsia="en-US"/>
    </w:rPr>
  </w:style>
  <w:style w:type="paragraph" w:styleId="Heading4">
    <w:name w:val="heading 4"/>
    <w:basedOn w:val="Normal"/>
    <w:next w:val="Normal"/>
    <w:link w:val="Heading4Char"/>
    <w:uiPriority w:val="9"/>
    <w:unhideWhenUsed/>
    <w:qFormat/>
    <w:rsid w:val="004C7DC8"/>
    <w:pPr>
      <w:keepNext/>
      <w:numPr>
        <w:ilvl w:val="3"/>
        <w:numId w:val="21"/>
      </w:numPr>
      <w:spacing w:before="120" w:after="120"/>
      <w:jc w:val="both"/>
      <w:outlineLvl w:val="3"/>
    </w:pPr>
    <w:rPr>
      <w:rFonts w:eastAsia="Calibri" w:cs="Arial"/>
    </w:rPr>
  </w:style>
  <w:style w:type="paragraph" w:styleId="Heading5">
    <w:name w:val="heading 5"/>
    <w:basedOn w:val="Normal"/>
    <w:next w:val="Normal"/>
    <w:link w:val="Heading5Char"/>
    <w:uiPriority w:val="9"/>
    <w:unhideWhenUsed/>
    <w:qFormat/>
    <w:rsid w:val="004C7DC8"/>
    <w:pPr>
      <w:spacing w:before="240" w:after="60"/>
      <w:jc w:val="both"/>
      <w:outlineLvl w:val="4"/>
    </w:pPr>
    <w:rPr>
      <w:rFonts w:ascii="Arial" w:eastAsia="Calibri" w:hAnsi="Arial" w:cs="Arial"/>
      <w:sz w:val="22"/>
      <w:szCs w:val="22"/>
      <w:lang w:val="en-US" w:eastAsia="en-US"/>
    </w:rPr>
  </w:style>
  <w:style w:type="paragraph" w:styleId="Heading6">
    <w:name w:val="heading 6"/>
    <w:basedOn w:val="Normal"/>
    <w:next w:val="Normal"/>
    <w:link w:val="Heading6Char"/>
    <w:semiHidden/>
    <w:unhideWhenUsed/>
    <w:qFormat/>
    <w:rsid w:val="004C7DC8"/>
    <w:pPr>
      <w:spacing w:before="240" w:after="60"/>
      <w:jc w:val="both"/>
      <w:outlineLvl w:val="5"/>
    </w:pPr>
    <w:rPr>
      <w:rFonts w:ascii="Arial" w:eastAsia="Calibri" w:hAnsi="Arial" w:cs="Arial"/>
      <w:i/>
      <w:sz w:val="22"/>
      <w:szCs w:val="22"/>
      <w:lang w:val="en-US" w:eastAsia="en-US"/>
    </w:rPr>
  </w:style>
  <w:style w:type="paragraph" w:styleId="Heading7">
    <w:name w:val="heading 7"/>
    <w:basedOn w:val="Normal"/>
    <w:next w:val="Normal"/>
    <w:link w:val="Heading7Char"/>
    <w:semiHidden/>
    <w:unhideWhenUsed/>
    <w:qFormat/>
    <w:rsid w:val="004C7DC8"/>
    <w:pPr>
      <w:spacing w:before="240" w:after="60"/>
      <w:jc w:val="both"/>
      <w:outlineLvl w:val="6"/>
    </w:pPr>
    <w:rPr>
      <w:rFonts w:ascii="Arial" w:eastAsia="Calibri" w:hAnsi="Arial" w:cs="Arial"/>
      <w:sz w:val="20"/>
    </w:rPr>
  </w:style>
  <w:style w:type="paragraph" w:styleId="Heading8">
    <w:name w:val="heading 8"/>
    <w:basedOn w:val="Normal"/>
    <w:next w:val="Normal"/>
    <w:link w:val="Heading8Char"/>
    <w:semiHidden/>
    <w:unhideWhenUsed/>
    <w:qFormat/>
    <w:rsid w:val="004C7DC8"/>
    <w:pPr>
      <w:spacing w:before="240" w:after="60"/>
      <w:jc w:val="both"/>
      <w:outlineLvl w:val="7"/>
    </w:pPr>
    <w:rPr>
      <w:rFonts w:ascii="Arial" w:eastAsia="Calibri" w:hAnsi="Arial" w:cs="Arial"/>
      <w:i/>
      <w:sz w:val="20"/>
    </w:rPr>
  </w:style>
  <w:style w:type="paragraph" w:styleId="Heading9">
    <w:name w:val="heading 9"/>
    <w:basedOn w:val="Normal"/>
    <w:next w:val="Normal"/>
    <w:link w:val="Heading9Char"/>
    <w:semiHidden/>
    <w:unhideWhenUsed/>
    <w:qFormat/>
    <w:rsid w:val="004C7DC8"/>
    <w:pPr>
      <w:spacing w:before="240" w:after="60"/>
      <w:jc w:val="both"/>
      <w:outlineLvl w:val="8"/>
    </w:pPr>
    <w:rPr>
      <w:rFonts w:ascii="Arial" w:eastAsia="Calibri" w:hAnsi="Arial" w:cs="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ootnote text"/>
    <w:basedOn w:val="Normal"/>
    <w:link w:val="FootnoteTextChar"/>
    <w:uiPriority w:val="99"/>
    <w:unhideWhenUsed/>
    <w:qFormat/>
    <w:rsid w:val="00F000AD"/>
    <w:rPr>
      <w:rFonts w:asciiTheme="minorHAnsi" w:eastAsiaTheme="minorHAnsi" w:hAnsiTheme="minorHAnsi" w:cstheme="minorBidi"/>
      <w:sz w:val="20"/>
      <w:szCs w:val="20"/>
      <w:lang w:eastAsia="en-US"/>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qFormat/>
    <w:rsid w:val="00F000AD"/>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FR1"/>
    <w:basedOn w:val="DefaultParagraphFont"/>
    <w:link w:val="ftrefCaracterCaracterCaracter"/>
    <w:uiPriority w:val="99"/>
    <w:unhideWhenUsed/>
    <w:qFormat/>
    <w:rsid w:val="00F000AD"/>
    <w:rPr>
      <w:b/>
      <w:shd w:val="clear" w:color="auto" w:fill="auto"/>
      <w:vertAlign w:val="superscript"/>
    </w:rPr>
  </w:style>
  <w:style w:type="table" w:customStyle="1" w:styleId="TableGrid1">
    <w:name w:val="Table Grid1"/>
    <w:basedOn w:val="TableNormal"/>
    <w:next w:val="TableGrid"/>
    <w:uiPriority w:val="59"/>
    <w:unhideWhenUsed/>
    <w:rsid w:val="00F000A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000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00AD"/>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F000AD"/>
  </w:style>
  <w:style w:type="paragraph" w:customStyle="1" w:styleId="FooterCouncil">
    <w:name w:val="Footer Council"/>
    <w:basedOn w:val="Normal"/>
    <w:link w:val="FooterCouncilChar"/>
    <w:rsid w:val="00F000AD"/>
    <w:rPr>
      <w:rFonts w:eastAsiaTheme="minorHAnsi"/>
      <w:sz w:val="2"/>
      <w:szCs w:val="22"/>
      <w:lang w:val="en-GB" w:eastAsia="en-US"/>
    </w:rPr>
  </w:style>
  <w:style w:type="character" w:customStyle="1" w:styleId="FooterCouncilChar">
    <w:name w:val="Footer Council Char"/>
    <w:link w:val="FooterCouncil"/>
    <w:locked/>
    <w:rsid w:val="00F000AD"/>
    <w:rPr>
      <w:rFonts w:ascii="Times New Roman" w:hAnsi="Times New Roman" w:cs="Times New Roman"/>
      <w:sz w:val="2"/>
      <w:lang w:val="en-GB"/>
    </w:rPr>
  </w:style>
  <w:style w:type="paragraph" w:customStyle="1" w:styleId="FooterText">
    <w:name w:val="Footer Text"/>
    <w:basedOn w:val="Normal"/>
    <w:rsid w:val="00F000AD"/>
    <w:rPr>
      <w:lang w:val="en-GB" w:eastAsia="en-US"/>
    </w:rPr>
  </w:style>
  <w:style w:type="character" w:customStyle="1" w:styleId="Heading1Char">
    <w:name w:val="Heading 1 Char"/>
    <w:basedOn w:val="DefaultParagraphFont"/>
    <w:link w:val="Heading1"/>
    <w:uiPriority w:val="9"/>
    <w:rsid w:val="004C7DC8"/>
    <w:rPr>
      <w:rFonts w:ascii="Times New Roman" w:eastAsia="Calibri" w:hAnsi="Times New Roman" w:cs="Arial"/>
      <w:b/>
      <w:smallCaps/>
      <w:sz w:val="24"/>
      <w:lang w:val="en-US"/>
    </w:rPr>
  </w:style>
  <w:style w:type="character" w:customStyle="1" w:styleId="Heading2Char">
    <w:name w:val="Heading 2 Char"/>
    <w:basedOn w:val="DefaultParagraphFont"/>
    <w:link w:val="Heading2"/>
    <w:uiPriority w:val="9"/>
    <w:rsid w:val="004C7DC8"/>
    <w:rPr>
      <w:rFonts w:ascii="Times New Roman" w:eastAsia="Calibri" w:hAnsi="Times New Roman" w:cs="Arial"/>
      <w:b/>
      <w:sz w:val="24"/>
      <w:lang w:val="en-US"/>
    </w:rPr>
  </w:style>
  <w:style w:type="character" w:customStyle="1" w:styleId="Heading3Char">
    <w:name w:val="Heading 3 Char"/>
    <w:basedOn w:val="DefaultParagraphFont"/>
    <w:link w:val="Heading3"/>
    <w:uiPriority w:val="9"/>
    <w:rsid w:val="004C7DC8"/>
    <w:rPr>
      <w:rFonts w:ascii="Times New Roman" w:eastAsia="Calibri" w:hAnsi="Times New Roman" w:cs="Arial"/>
      <w:i/>
      <w:sz w:val="24"/>
      <w:lang w:val="en-US"/>
    </w:rPr>
  </w:style>
  <w:style w:type="character" w:customStyle="1" w:styleId="Heading4Char">
    <w:name w:val="Heading 4 Char"/>
    <w:basedOn w:val="DefaultParagraphFont"/>
    <w:link w:val="Heading4"/>
    <w:uiPriority w:val="9"/>
    <w:semiHidden/>
    <w:rsid w:val="004C7DC8"/>
    <w:rPr>
      <w:rFonts w:ascii="Times New Roman" w:eastAsia="Calibri" w:hAnsi="Times New Roman" w:cs="Arial"/>
      <w:sz w:val="24"/>
      <w:lang w:val="en-US"/>
    </w:rPr>
  </w:style>
  <w:style w:type="character" w:customStyle="1" w:styleId="Heading5Char">
    <w:name w:val="Heading 5 Char"/>
    <w:basedOn w:val="DefaultParagraphFont"/>
    <w:link w:val="Heading5"/>
    <w:uiPriority w:val="9"/>
    <w:rsid w:val="004C7DC8"/>
    <w:rPr>
      <w:rFonts w:ascii="Arial" w:eastAsia="Calibri" w:hAnsi="Arial" w:cs="Arial"/>
      <w:lang w:val="en-US"/>
    </w:rPr>
  </w:style>
  <w:style w:type="character" w:customStyle="1" w:styleId="Heading6Char">
    <w:name w:val="Heading 6 Char"/>
    <w:basedOn w:val="DefaultParagraphFont"/>
    <w:link w:val="Heading6"/>
    <w:semiHidden/>
    <w:rsid w:val="004C7DC8"/>
    <w:rPr>
      <w:rFonts w:ascii="Arial" w:eastAsia="Calibri" w:hAnsi="Arial" w:cs="Arial"/>
      <w:i/>
      <w:lang w:val="en-US"/>
    </w:rPr>
  </w:style>
  <w:style w:type="character" w:customStyle="1" w:styleId="Heading7Char">
    <w:name w:val="Heading 7 Char"/>
    <w:basedOn w:val="DefaultParagraphFont"/>
    <w:link w:val="Heading7"/>
    <w:semiHidden/>
    <w:rsid w:val="004C7DC8"/>
    <w:rPr>
      <w:rFonts w:ascii="Arial" w:eastAsia="Calibri" w:hAnsi="Arial" w:cs="Arial"/>
      <w:sz w:val="20"/>
      <w:lang w:val="en-US"/>
    </w:rPr>
  </w:style>
  <w:style w:type="character" w:customStyle="1" w:styleId="Heading8Char">
    <w:name w:val="Heading 8 Char"/>
    <w:basedOn w:val="DefaultParagraphFont"/>
    <w:link w:val="Heading8"/>
    <w:semiHidden/>
    <w:rsid w:val="004C7DC8"/>
    <w:rPr>
      <w:rFonts w:ascii="Arial" w:eastAsia="Calibri" w:hAnsi="Arial" w:cs="Arial"/>
      <w:i/>
      <w:sz w:val="20"/>
      <w:lang w:val="en-US"/>
    </w:rPr>
  </w:style>
  <w:style w:type="character" w:customStyle="1" w:styleId="Heading9Char">
    <w:name w:val="Heading 9 Char"/>
    <w:basedOn w:val="DefaultParagraphFont"/>
    <w:link w:val="Heading9"/>
    <w:semiHidden/>
    <w:rsid w:val="004C7DC8"/>
    <w:rPr>
      <w:rFonts w:ascii="Arial" w:eastAsia="Calibri" w:hAnsi="Arial" w:cs="Arial"/>
      <w:i/>
      <w:sz w:val="18"/>
      <w:lang w:val="en-US"/>
    </w:rPr>
  </w:style>
  <w:style w:type="numbering" w:customStyle="1" w:styleId="NoList1">
    <w:name w:val="No List1"/>
    <w:next w:val="NoList"/>
    <w:uiPriority w:val="99"/>
    <w:semiHidden/>
    <w:unhideWhenUsed/>
    <w:rsid w:val="004C7DC8"/>
  </w:style>
  <w:style w:type="paragraph" w:styleId="Footer">
    <w:name w:val="footer"/>
    <w:basedOn w:val="Normal"/>
    <w:link w:val="FooterChar"/>
    <w:uiPriority w:val="99"/>
    <w:unhideWhenUsed/>
    <w:rsid w:val="004C7DC8"/>
    <w:pPr>
      <w:tabs>
        <w:tab w:val="center" w:pos="4819"/>
        <w:tab w:val="center" w:pos="7370"/>
        <w:tab w:val="right" w:pos="9638"/>
      </w:tabs>
    </w:pPr>
    <w:rPr>
      <w:rFonts w:eastAsiaTheme="minorHAnsi"/>
      <w:szCs w:val="22"/>
      <w:lang w:val="en-GB" w:eastAsia="en-US"/>
    </w:rPr>
  </w:style>
  <w:style w:type="character" w:customStyle="1" w:styleId="FooterChar">
    <w:name w:val="Footer Char"/>
    <w:basedOn w:val="DefaultParagraphFont"/>
    <w:link w:val="Footer"/>
    <w:uiPriority w:val="99"/>
    <w:rsid w:val="004C7DC8"/>
    <w:rPr>
      <w:rFonts w:ascii="Times New Roman" w:hAnsi="Times New Roman" w:cs="Times New Roman"/>
      <w:sz w:val="24"/>
      <w:lang w:val="en-GB"/>
    </w:rPr>
  </w:style>
  <w:style w:type="paragraph" w:customStyle="1" w:styleId="NormalCentered">
    <w:name w:val="Normal Centered"/>
    <w:basedOn w:val="Normal"/>
    <w:rsid w:val="004C7DC8"/>
    <w:pPr>
      <w:spacing w:before="200" w:after="120" w:line="360" w:lineRule="auto"/>
      <w:jc w:val="center"/>
    </w:pPr>
    <w:rPr>
      <w:rFonts w:eastAsiaTheme="minorHAnsi"/>
      <w:szCs w:val="22"/>
      <w:lang w:val="en-GB" w:eastAsia="en-US"/>
    </w:rPr>
  </w:style>
  <w:style w:type="paragraph" w:customStyle="1" w:styleId="NormalRight">
    <w:name w:val="Normal Right"/>
    <w:basedOn w:val="Normal"/>
    <w:rsid w:val="004C7DC8"/>
    <w:pPr>
      <w:spacing w:before="200" w:after="120" w:line="360" w:lineRule="auto"/>
      <w:jc w:val="right"/>
    </w:pPr>
    <w:rPr>
      <w:rFonts w:eastAsiaTheme="minorHAnsi"/>
      <w:szCs w:val="22"/>
      <w:lang w:val="en-GB" w:eastAsia="en-US"/>
    </w:rPr>
  </w:style>
  <w:style w:type="paragraph" w:customStyle="1" w:styleId="NormalJustified">
    <w:name w:val="Normal Justified"/>
    <w:basedOn w:val="Normal"/>
    <w:rsid w:val="004C7DC8"/>
    <w:pPr>
      <w:spacing w:before="200" w:after="120" w:line="360" w:lineRule="auto"/>
      <w:jc w:val="both"/>
    </w:pPr>
    <w:rPr>
      <w:rFonts w:eastAsiaTheme="minorHAnsi"/>
      <w:szCs w:val="22"/>
      <w:lang w:val="en-GB" w:eastAsia="en-US"/>
    </w:rPr>
  </w:style>
  <w:style w:type="paragraph" w:customStyle="1" w:styleId="HeaderLandscape">
    <w:name w:val="HeaderLandscape"/>
    <w:basedOn w:val="Normal"/>
    <w:rsid w:val="004C7DC8"/>
    <w:pPr>
      <w:tabs>
        <w:tab w:val="right" w:pos="14570"/>
      </w:tabs>
      <w:spacing w:before="120" w:after="120" w:line="360" w:lineRule="auto"/>
    </w:pPr>
    <w:rPr>
      <w:rFonts w:eastAsiaTheme="minorHAnsi"/>
      <w:szCs w:val="22"/>
      <w:lang w:val="en-GB" w:eastAsia="en-US"/>
    </w:rPr>
  </w:style>
  <w:style w:type="paragraph" w:customStyle="1" w:styleId="FooterLandscape">
    <w:name w:val="FooterLandscape"/>
    <w:basedOn w:val="Normal"/>
    <w:rsid w:val="004C7DC8"/>
    <w:pPr>
      <w:tabs>
        <w:tab w:val="center" w:pos="7285"/>
        <w:tab w:val="center" w:pos="10930"/>
        <w:tab w:val="right" w:pos="14570"/>
      </w:tabs>
    </w:pPr>
    <w:rPr>
      <w:rFonts w:eastAsiaTheme="minorHAnsi"/>
      <w:szCs w:val="22"/>
      <w:lang w:val="en-GB" w:eastAsia="en-US"/>
    </w:rPr>
  </w:style>
  <w:style w:type="paragraph" w:customStyle="1" w:styleId="HeaderCouncil">
    <w:name w:val="Header Council"/>
    <w:basedOn w:val="Normal"/>
    <w:link w:val="HeaderCouncilChar"/>
    <w:rsid w:val="004C7DC8"/>
    <w:rPr>
      <w:rFonts w:eastAsiaTheme="minorHAnsi"/>
      <w:sz w:val="2"/>
      <w:szCs w:val="22"/>
      <w:lang w:val="en-GB" w:eastAsia="en-US"/>
    </w:rPr>
  </w:style>
  <w:style w:type="character" w:customStyle="1" w:styleId="HeaderCouncilChar">
    <w:name w:val="Header Council Char"/>
    <w:link w:val="HeaderCouncil"/>
    <w:locked/>
    <w:rsid w:val="004C7DC8"/>
    <w:rPr>
      <w:rFonts w:ascii="Times New Roman" w:hAnsi="Times New Roman" w:cs="Times New Roman"/>
      <w:sz w:val="2"/>
      <w:lang w:val="en-GB"/>
    </w:rPr>
  </w:style>
  <w:style w:type="paragraph" w:customStyle="1" w:styleId="TechnicalBlock">
    <w:name w:val="Technical Block"/>
    <w:basedOn w:val="Normal"/>
    <w:next w:val="Normal"/>
    <w:link w:val="TechnicalBlockChar"/>
    <w:rsid w:val="004C7DC8"/>
    <w:pPr>
      <w:spacing w:after="240"/>
      <w:jc w:val="center"/>
    </w:pPr>
    <w:rPr>
      <w:rFonts w:eastAsiaTheme="minorHAnsi"/>
      <w:szCs w:val="22"/>
      <w:lang w:val="en-GB" w:eastAsia="en-US"/>
    </w:rPr>
  </w:style>
  <w:style w:type="character" w:customStyle="1" w:styleId="TechnicalBlockChar">
    <w:name w:val="Technical Block Char"/>
    <w:basedOn w:val="DefaultParagraphFont"/>
    <w:link w:val="TechnicalBlock"/>
    <w:rsid w:val="004C7DC8"/>
    <w:rPr>
      <w:rFonts w:ascii="Times New Roman" w:hAnsi="Times New Roman" w:cs="Times New Roman"/>
      <w:sz w:val="24"/>
      <w:lang w:val="en-GB"/>
    </w:rPr>
  </w:style>
  <w:style w:type="paragraph" w:customStyle="1" w:styleId="FinalLine">
    <w:name w:val="Final Line"/>
    <w:basedOn w:val="Normal"/>
    <w:next w:val="Normal"/>
    <w:rsid w:val="004C7DC8"/>
    <w:pPr>
      <w:pBdr>
        <w:bottom w:val="single" w:sz="4" w:space="0" w:color="000000"/>
      </w:pBdr>
      <w:spacing w:before="360" w:after="120" w:line="360" w:lineRule="auto"/>
      <w:ind w:left="3400" w:right="3400"/>
      <w:jc w:val="center"/>
    </w:pPr>
    <w:rPr>
      <w:rFonts w:eastAsiaTheme="minorHAnsi"/>
      <w:b/>
      <w:szCs w:val="22"/>
      <w:lang w:val="en-GB" w:eastAsia="en-US"/>
    </w:rPr>
  </w:style>
  <w:style w:type="paragraph" w:customStyle="1" w:styleId="FinalLineLandscape">
    <w:name w:val="Final Line (Landscape)"/>
    <w:basedOn w:val="Normal"/>
    <w:next w:val="Normal"/>
    <w:rsid w:val="004C7DC8"/>
    <w:pPr>
      <w:pBdr>
        <w:bottom w:val="single" w:sz="4" w:space="0" w:color="000000"/>
      </w:pBdr>
      <w:spacing w:before="360" w:after="120" w:line="360" w:lineRule="auto"/>
      <w:ind w:left="5868" w:right="5868"/>
      <w:jc w:val="center"/>
    </w:pPr>
    <w:rPr>
      <w:rFonts w:eastAsiaTheme="minorHAnsi"/>
      <w:b/>
      <w:szCs w:val="22"/>
      <w:lang w:val="en-GB" w:eastAsia="en-US"/>
    </w:rPr>
  </w:style>
  <w:style w:type="paragraph" w:customStyle="1" w:styleId="Text1">
    <w:name w:val="Text 1"/>
    <w:basedOn w:val="Normal"/>
    <w:link w:val="Text1Char"/>
    <w:rsid w:val="004C7DC8"/>
    <w:pPr>
      <w:spacing w:before="120" w:after="120" w:line="360" w:lineRule="auto"/>
      <w:ind w:left="567"/>
    </w:pPr>
    <w:rPr>
      <w:rFonts w:eastAsiaTheme="minorHAnsi"/>
      <w:szCs w:val="22"/>
      <w:lang w:val="en-GB" w:eastAsia="en-US"/>
    </w:rPr>
  </w:style>
  <w:style w:type="character" w:customStyle="1" w:styleId="Text1Char">
    <w:name w:val="Text 1 Char"/>
    <w:link w:val="Text1"/>
    <w:locked/>
    <w:rsid w:val="004C7DC8"/>
    <w:rPr>
      <w:rFonts w:ascii="Times New Roman" w:hAnsi="Times New Roman" w:cs="Times New Roman"/>
      <w:sz w:val="24"/>
      <w:lang w:val="en-GB"/>
    </w:rPr>
  </w:style>
  <w:style w:type="paragraph" w:customStyle="1" w:styleId="Text2">
    <w:name w:val="Text 2"/>
    <w:basedOn w:val="Normal"/>
    <w:rsid w:val="004C7DC8"/>
    <w:pPr>
      <w:spacing w:before="120" w:after="120" w:line="360" w:lineRule="auto"/>
      <w:ind w:left="1134"/>
    </w:pPr>
    <w:rPr>
      <w:rFonts w:eastAsiaTheme="minorHAnsi"/>
      <w:szCs w:val="22"/>
      <w:lang w:val="en-GB" w:eastAsia="en-US"/>
    </w:rPr>
  </w:style>
  <w:style w:type="paragraph" w:customStyle="1" w:styleId="Text3">
    <w:name w:val="Text 3"/>
    <w:basedOn w:val="Normal"/>
    <w:rsid w:val="004C7DC8"/>
    <w:pPr>
      <w:spacing w:before="120" w:after="120" w:line="360" w:lineRule="auto"/>
      <w:ind w:left="1701"/>
    </w:pPr>
    <w:rPr>
      <w:rFonts w:eastAsiaTheme="minorHAnsi"/>
      <w:szCs w:val="22"/>
      <w:lang w:val="en-GB" w:eastAsia="en-US"/>
    </w:rPr>
  </w:style>
  <w:style w:type="paragraph" w:customStyle="1" w:styleId="Text4">
    <w:name w:val="Text 4"/>
    <w:basedOn w:val="Normal"/>
    <w:rsid w:val="004C7DC8"/>
    <w:pPr>
      <w:spacing w:before="120" w:after="120" w:line="360" w:lineRule="auto"/>
      <w:ind w:left="2268"/>
    </w:pPr>
    <w:rPr>
      <w:rFonts w:eastAsiaTheme="minorHAnsi"/>
      <w:szCs w:val="22"/>
      <w:lang w:val="en-GB" w:eastAsia="en-US"/>
    </w:rPr>
  </w:style>
  <w:style w:type="paragraph" w:customStyle="1" w:styleId="Text5">
    <w:name w:val="Text 5"/>
    <w:basedOn w:val="Normal"/>
    <w:rsid w:val="004C7DC8"/>
    <w:pPr>
      <w:spacing w:before="120" w:after="120" w:line="360" w:lineRule="auto"/>
      <w:ind w:left="2835"/>
    </w:pPr>
    <w:rPr>
      <w:rFonts w:eastAsiaTheme="minorHAnsi"/>
      <w:szCs w:val="22"/>
      <w:lang w:val="en-GB" w:eastAsia="en-US"/>
    </w:rPr>
  </w:style>
  <w:style w:type="paragraph" w:customStyle="1" w:styleId="Text6">
    <w:name w:val="Text 6"/>
    <w:basedOn w:val="Normal"/>
    <w:rsid w:val="004C7DC8"/>
    <w:pPr>
      <w:spacing w:before="120" w:after="120" w:line="360" w:lineRule="auto"/>
      <w:ind w:left="3402"/>
    </w:pPr>
    <w:rPr>
      <w:rFonts w:eastAsiaTheme="minorHAnsi"/>
      <w:szCs w:val="22"/>
      <w:lang w:val="en-GB" w:eastAsia="en-US"/>
    </w:rPr>
  </w:style>
  <w:style w:type="paragraph" w:customStyle="1" w:styleId="PointManual">
    <w:name w:val="Point Manual"/>
    <w:basedOn w:val="Normal"/>
    <w:rsid w:val="004C7DC8"/>
    <w:pPr>
      <w:spacing w:before="120" w:after="120" w:line="360" w:lineRule="auto"/>
      <w:ind w:left="567" w:hanging="567"/>
    </w:pPr>
    <w:rPr>
      <w:rFonts w:eastAsiaTheme="minorHAnsi"/>
      <w:szCs w:val="22"/>
      <w:lang w:val="en-GB" w:eastAsia="en-US"/>
    </w:rPr>
  </w:style>
  <w:style w:type="paragraph" w:customStyle="1" w:styleId="PointManual1">
    <w:name w:val="Point Manual (1)"/>
    <w:basedOn w:val="Normal"/>
    <w:rsid w:val="004C7DC8"/>
    <w:pPr>
      <w:spacing w:before="120" w:after="120" w:line="360" w:lineRule="auto"/>
      <w:ind w:left="1134" w:hanging="567"/>
    </w:pPr>
    <w:rPr>
      <w:rFonts w:eastAsiaTheme="minorHAnsi"/>
      <w:szCs w:val="22"/>
      <w:lang w:val="en-GB" w:eastAsia="en-US"/>
    </w:rPr>
  </w:style>
  <w:style w:type="paragraph" w:customStyle="1" w:styleId="PointManual2">
    <w:name w:val="Point Manual (2)"/>
    <w:basedOn w:val="Normal"/>
    <w:rsid w:val="004C7DC8"/>
    <w:pPr>
      <w:spacing w:before="120" w:after="120" w:line="360" w:lineRule="auto"/>
      <w:ind w:left="1701" w:hanging="567"/>
    </w:pPr>
    <w:rPr>
      <w:rFonts w:eastAsiaTheme="minorHAnsi"/>
      <w:szCs w:val="22"/>
      <w:lang w:val="en-GB" w:eastAsia="en-US"/>
    </w:rPr>
  </w:style>
  <w:style w:type="paragraph" w:customStyle="1" w:styleId="PointManual3">
    <w:name w:val="Point Manual (3)"/>
    <w:basedOn w:val="Normal"/>
    <w:rsid w:val="004C7DC8"/>
    <w:pPr>
      <w:spacing w:before="120" w:after="120" w:line="360" w:lineRule="auto"/>
      <w:ind w:left="2268" w:hanging="567"/>
    </w:pPr>
    <w:rPr>
      <w:rFonts w:eastAsiaTheme="minorHAnsi"/>
      <w:szCs w:val="22"/>
      <w:lang w:val="en-GB" w:eastAsia="en-US"/>
    </w:rPr>
  </w:style>
  <w:style w:type="paragraph" w:customStyle="1" w:styleId="PointManual4">
    <w:name w:val="Point Manual (4)"/>
    <w:basedOn w:val="Normal"/>
    <w:rsid w:val="004C7DC8"/>
    <w:pPr>
      <w:spacing w:before="120" w:after="120" w:line="360" w:lineRule="auto"/>
      <w:ind w:left="2835" w:hanging="567"/>
    </w:pPr>
    <w:rPr>
      <w:rFonts w:eastAsiaTheme="minorHAnsi"/>
      <w:szCs w:val="22"/>
      <w:lang w:val="en-GB" w:eastAsia="en-US"/>
    </w:rPr>
  </w:style>
  <w:style w:type="paragraph" w:customStyle="1" w:styleId="PointDoubleManual">
    <w:name w:val="Point Double Manual"/>
    <w:basedOn w:val="Normal"/>
    <w:rsid w:val="004C7DC8"/>
    <w:pPr>
      <w:tabs>
        <w:tab w:val="left" w:pos="567"/>
      </w:tabs>
      <w:spacing w:before="120" w:after="120" w:line="360" w:lineRule="auto"/>
      <w:ind w:left="1134" w:hanging="1134"/>
    </w:pPr>
    <w:rPr>
      <w:rFonts w:eastAsiaTheme="minorHAnsi"/>
      <w:szCs w:val="22"/>
      <w:lang w:val="en-GB" w:eastAsia="en-US"/>
    </w:rPr>
  </w:style>
  <w:style w:type="paragraph" w:customStyle="1" w:styleId="PointDoubleManual1">
    <w:name w:val="Point Double Manual (1)"/>
    <w:basedOn w:val="Normal"/>
    <w:rsid w:val="004C7DC8"/>
    <w:pPr>
      <w:tabs>
        <w:tab w:val="left" w:pos="1134"/>
      </w:tabs>
      <w:spacing w:before="120" w:after="120" w:line="360" w:lineRule="auto"/>
      <w:ind w:left="1701" w:hanging="1134"/>
    </w:pPr>
    <w:rPr>
      <w:rFonts w:eastAsiaTheme="minorHAnsi"/>
      <w:szCs w:val="22"/>
      <w:lang w:val="en-GB" w:eastAsia="en-US"/>
    </w:rPr>
  </w:style>
  <w:style w:type="paragraph" w:customStyle="1" w:styleId="PointDoubleManual2">
    <w:name w:val="Point Double Manual (2)"/>
    <w:basedOn w:val="Normal"/>
    <w:rsid w:val="004C7DC8"/>
    <w:pPr>
      <w:tabs>
        <w:tab w:val="left" w:pos="1701"/>
      </w:tabs>
      <w:spacing w:before="120" w:after="120" w:line="360" w:lineRule="auto"/>
      <w:ind w:left="2268" w:hanging="1134"/>
    </w:pPr>
    <w:rPr>
      <w:rFonts w:eastAsiaTheme="minorHAnsi"/>
      <w:szCs w:val="22"/>
      <w:lang w:val="en-GB" w:eastAsia="en-US"/>
    </w:rPr>
  </w:style>
  <w:style w:type="paragraph" w:customStyle="1" w:styleId="PointDoubleManual3">
    <w:name w:val="Point Double Manual (3)"/>
    <w:basedOn w:val="Normal"/>
    <w:rsid w:val="004C7DC8"/>
    <w:pPr>
      <w:tabs>
        <w:tab w:val="left" w:pos="2268"/>
      </w:tabs>
      <w:spacing w:before="120" w:after="120" w:line="360" w:lineRule="auto"/>
      <w:ind w:left="2835" w:hanging="1134"/>
    </w:pPr>
    <w:rPr>
      <w:rFonts w:eastAsiaTheme="minorHAnsi"/>
      <w:szCs w:val="22"/>
      <w:lang w:val="en-GB" w:eastAsia="en-US"/>
    </w:rPr>
  </w:style>
  <w:style w:type="paragraph" w:customStyle="1" w:styleId="PointDoubleManual4">
    <w:name w:val="Point Double Manual (4)"/>
    <w:basedOn w:val="Normal"/>
    <w:rsid w:val="004C7DC8"/>
    <w:pPr>
      <w:tabs>
        <w:tab w:val="left" w:pos="2835"/>
      </w:tabs>
      <w:spacing w:before="120" w:after="120" w:line="360" w:lineRule="auto"/>
      <w:ind w:left="3402" w:hanging="1134"/>
    </w:pPr>
    <w:rPr>
      <w:rFonts w:eastAsiaTheme="minorHAnsi"/>
      <w:szCs w:val="22"/>
      <w:lang w:val="en-GB" w:eastAsia="en-US"/>
    </w:rPr>
  </w:style>
  <w:style w:type="paragraph" w:customStyle="1" w:styleId="Pointabc">
    <w:name w:val="Point abc"/>
    <w:basedOn w:val="Normal"/>
    <w:rsid w:val="004C7DC8"/>
    <w:pPr>
      <w:numPr>
        <w:ilvl w:val="6"/>
        <w:numId w:val="16"/>
      </w:numPr>
      <w:tabs>
        <w:tab w:val="clear" w:pos="2268"/>
        <w:tab w:val="num" w:pos="567"/>
      </w:tabs>
      <w:spacing w:before="120" w:after="120" w:line="360" w:lineRule="auto"/>
      <w:ind w:left="567"/>
    </w:pPr>
    <w:rPr>
      <w:rFonts w:eastAsiaTheme="minorHAnsi"/>
      <w:szCs w:val="22"/>
      <w:lang w:val="en-GB" w:eastAsia="en-US"/>
    </w:rPr>
  </w:style>
  <w:style w:type="paragraph" w:customStyle="1" w:styleId="Pointabc1">
    <w:name w:val="Point abc (1)"/>
    <w:basedOn w:val="Normal"/>
    <w:rsid w:val="004C7DC8"/>
    <w:pPr>
      <w:numPr>
        <w:ilvl w:val="3"/>
        <w:numId w:val="16"/>
      </w:numPr>
      <w:spacing w:before="120" w:after="120" w:line="360" w:lineRule="auto"/>
    </w:pPr>
    <w:rPr>
      <w:rFonts w:eastAsiaTheme="minorHAnsi"/>
      <w:szCs w:val="22"/>
      <w:lang w:val="en-GB" w:eastAsia="en-US"/>
    </w:rPr>
  </w:style>
  <w:style w:type="paragraph" w:customStyle="1" w:styleId="Pointabc2">
    <w:name w:val="Point abc (2)"/>
    <w:basedOn w:val="Normal"/>
    <w:rsid w:val="004C7DC8"/>
    <w:pPr>
      <w:numPr>
        <w:ilvl w:val="5"/>
        <w:numId w:val="16"/>
      </w:numPr>
      <w:spacing w:before="120" w:after="120" w:line="360" w:lineRule="auto"/>
    </w:pPr>
    <w:rPr>
      <w:rFonts w:eastAsiaTheme="minorHAnsi"/>
      <w:szCs w:val="22"/>
      <w:lang w:val="en-GB" w:eastAsia="en-US"/>
    </w:rPr>
  </w:style>
  <w:style w:type="paragraph" w:customStyle="1" w:styleId="Pointabc3">
    <w:name w:val="Point abc (3)"/>
    <w:basedOn w:val="Normal"/>
    <w:rsid w:val="004C7DC8"/>
    <w:pPr>
      <w:numPr>
        <w:ilvl w:val="7"/>
        <w:numId w:val="16"/>
      </w:numPr>
      <w:spacing w:before="120" w:after="120" w:line="360" w:lineRule="auto"/>
    </w:pPr>
    <w:rPr>
      <w:rFonts w:eastAsiaTheme="minorHAnsi"/>
      <w:szCs w:val="22"/>
      <w:lang w:val="en-GB" w:eastAsia="en-US"/>
    </w:rPr>
  </w:style>
  <w:style w:type="paragraph" w:customStyle="1" w:styleId="Pointabc4">
    <w:name w:val="Point abc (4)"/>
    <w:basedOn w:val="Normal"/>
    <w:rsid w:val="004C7DC8"/>
    <w:pPr>
      <w:numPr>
        <w:ilvl w:val="8"/>
        <w:numId w:val="16"/>
      </w:numPr>
      <w:spacing w:before="120" w:after="120" w:line="360" w:lineRule="auto"/>
    </w:pPr>
    <w:rPr>
      <w:rFonts w:eastAsiaTheme="minorHAnsi"/>
      <w:szCs w:val="22"/>
      <w:lang w:val="en-GB" w:eastAsia="en-US"/>
    </w:rPr>
  </w:style>
  <w:style w:type="paragraph" w:customStyle="1" w:styleId="Point123">
    <w:name w:val="Point 123"/>
    <w:basedOn w:val="Normal"/>
    <w:rsid w:val="004C7DC8"/>
    <w:pPr>
      <w:numPr>
        <w:numId w:val="16"/>
      </w:numPr>
      <w:spacing w:before="120" w:after="120" w:line="360" w:lineRule="auto"/>
    </w:pPr>
    <w:rPr>
      <w:rFonts w:eastAsiaTheme="minorHAnsi"/>
      <w:szCs w:val="22"/>
      <w:lang w:val="en-GB" w:eastAsia="en-US"/>
    </w:rPr>
  </w:style>
  <w:style w:type="paragraph" w:customStyle="1" w:styleId="Point1231">
    <w:name w:val="Point 123 (1)"/>
    <w:basedOn w:val="Normal"/>
    <w:rsid w:val="004C7DC8"/>
    <w:pPr>
      <w:numPr>
        <w:ilvl w:val="2"/>
        <w:numId w:val="16"/>
      </w:numPr>
      <w:spacing w:before="120" w:after="120" w:line="360" w:lineRule="auto"/>
    </w:pPr>
    <w:rPr>
      <w:rFonts w:eastAsiaTheme="minorHAnsi"/>
      <w:szCs w:val="22"/>
      <w:lang w:val="en-GB" w:eastAsia="en-US"/>
    </w:rPr>
  </w:style>
  <w:style w:type="paragraph" w:customStyle="1" w:styleId="Point1232">
    <w:name w:val="Point 123 (2)"/>
    <w:basedOn w:val="Normal"/>
    <w:rsid w:val="004C7DC8"/>
    <w:pPr>
      <w:numPr>
        <w:ilvl w:val="4"/>
        <w:numId w:val="16"/>
      </w:numPr>
      <w:spacing w:before="120" w:after="120" w:line="360" w:lineRule="auto"/>
    </w:pPr>
    <w:rPr>
      <w:rFonts w:eastAsiaTheme="minorHAnsi"/>
      <w:szCs w:val="22"/>
      <w:lang w:val="en-GB" w:eastAsia="en-US"/>
    </w:rPr>
  </w:style>
  <w:style w:type="paragraph" w:customStyle="1" w:styleId="Point1233">
    <w:name w:val="Point 123 (3)"/>
    <w:basedOn w:val="Normal"/>
    <w:rsid w:val="004C7DC8"/>
    <w:pPr>
      <w:tabs>
        <w:tab w:val="num" w:pos="2268"/>
      </w:tabs>
      <w:spacing w:before="120" w:after="120" w:line="360" w:lineRule="auto"/>
      <w:ind w:left="2268" w:hanging="567"/>
    </w:pPr>
    <w:rPr>
      <w:rFonts w:eastAsiaTheme="minorHAnsi"/>
      <w:szCs w:val="22"/>
      <w:lang w:val="en-GB" w:eastAsia="en-US"/>
    </w:rPr>
  </w:style>
  <w:style w:type="paragraph" w:customStyle="1" w:styleId="Pointivx">
    <w:name w:val="Point ivx"/>
    <w:basedOn w:val="Normal"/>
    <w:rsid w:val="004C7DC8"/>
    <w:pPr>
      <w:numPr>
        <w:numId w:val="17"/>
      </w:numPr>
      <w:spacing w:before="120" w:after="120" w:line="360" w:lineRule="auto"/>
    </w:pPr>
    <w:rPr>
      <w:rFonts w:eastAsiaTheme="minorHAnsi"/>
      <w:szCs w:val="22"/>
      <w:lang w:val="en-GB" w:eastAsia="en-US"/>
    </w:rPr>
  </w:style>
  <w:style w:type="paragraph" w:customStyle="1" w:styleId="Pointivx1">
    <w:name w:val="Point ivx (1)"/>
    <w:basedOn w:val="Normal"/>
    <w:rsid w:val="004C7DC8"/>
    <w:pPr>
      <w:numPr>
        <w:ilvl w:val="1"/>
        <w:numId w:val="17"/>
      </w:numPr>
      <w:spacing w:before="120" w:after="120" w:line="360" w:lineRule="auto"/>
    </w:pPr>
    <w:rPr>
      <w:rFonts w:eastAsiaTheme="minorHAnsi"/>
      <w:szCs w:val="22"/>
      <w:lang w:val="en-GB" w:eastAsia="en-US"/>
    </w:rPr>
  </w:style>
  <w:style w:type="paragraph" w:customStyle="1" w:styleId="Pointivx2">
    <w:name w:val="Point ivx (2)"/>
    <w:basedOn w:val="Normal"/>
    <w:rsid w:val="004C7DC8"/>
    <w:pPr>
      <w:numPr>
        <w:ilvl w:val="2"/>
        <w:numId w:val="17"/>
      </w:numPr>
      <w:spacing w:before="120" w:after="120" w:line="360" w:lineRule="auto"/>
    </w:pPr>
    <w:rPr>
      <w:rFonts w:eastAsiaTheme="minorHAnsi"/>
      <w:szCs w:val="22"/>
      <w:lang w:val="en-GB" w:eastAsia="en-US"/>
    </w:rPr>
  </w:style>
  <w:style w:type="paragraph" w:customStyle="1" w:styleId="Pointivx3">
    <w:name w:val="Point ivx (3)"/>
    <w:basedOn w:val="Normal"/>
    <w:rsid w:val="004C7DC8"/>
    <w:pPr>
      <w:numPr>
        <w:ilvl w:val="3"/>
        <w:numId w:val="17"/>
      </w:numPr>
      <w:spacing w:before="120" w:after="120" w:line="360" w:lineRule="auto"/>
    </w:pPr>
    <w:rPr>
      <w:rFonts w:eastAsiaTheme="minorHAnsi"/>
      <w:szCs w:val="22"/>
      <w:lang w:val="en-GB" w:eastAsia="en-US"/>
    </w:rPr>
  </w:style>
  <w:style w:type="paragraph" w:customStyle="1" w:styleId="Pointivx4">
    <w:name w:val="Point ivx (4)"/>
    <w:basedOn w:val="Normal"/>
    <w:rsid w:val="004C7DC8"/>
    <w:pPr>
      <w:numPr>
        <w:ilvl w:val="4"/>
        <w:numId w:val="17"/>
      </w:numPr>
      <w:spacing w:before="120" w:after="120" w:line="360" w:lineRule="auto"/>
    </w:pPr>
    <w:rPr>
      <w:rFonts w:eastAsiaTheme="minorHAnsi"/>
      <w:szCs w:val="22"/>
      <w:lang w:val="en-GB" w:eastAsia="en-US"/>
    </w:rPr>
  </w:style>
  <w:style w:type="paragraph" w:customStyle="1" w:styleId="Bullet">
    <w:name w:val="Bullet"/>
    <w:basedOn w:val="Normal"/>
    <w:rsid w:val="004C7DC8"/>
    <w:pPr>
      <w:numPr>
        <w:numId w:val="11"/>
      </w:numPr>
      <w:spacing w:before="120" w:after="120" w:line="360" w:lineRule="auto"/>
    </w:pPr>
    <w:rPr>
      <w:rFonts w:eastAsiaTheme="minorHAnsi"/>
      <w:szCs w:val="22"/>
      <w:lang w:val="en-GB" w:eastAsia="en-US"/>
    </w:rPr>
  </w:style>
  <w:style w:type="paragraph" w:customStyle="1" w:styleId="Bullet1">
    <w:name w:val="Bullet 1"/>
    <w:basedOn w:val="Normal"/>
    <w:rsid w:val="004C7DC8"/>
    <w:pPr>
      <w:numPr>
        <w:numId w:val="12"/>
      </w:numPr>
      <w:spacing w:before="120" w:after="120" w:line="360" w:lineRule="auto"/>
    </w:pPr>
    <w:rPr>
      <w:rFonts w:eastAsiaTheme="minorHAnsi"/>
      <w:szCs w:val="22"/>
      <w:lang w:val="en-GB" w:eastAsia="en-US"/>
    </w:rPr>
  </w:style>
  <w:style w:type="paragraph" w:customStyle="1" w:styleId="Bullet2">
    <w:name w:val="Bullet 2"/>
    <w:basedOn w:val="Normal"/>
    <w:rsid w:val="004C7DC8"/>
    <w:pPr>
      <w:numPr>
        <w:numId w:val="13"/>
      </w:numPr>
      <w:spacing w:before="120" w:after="120" w:line="360" w:lineRule="auto"/>
    </w:pPr>
    <w:rPr>
      <w:rFonts w:eastAsiaTheme="minorHAnsi"/>
      <w:szCs w:val="22"/>
      <w:lang w:val="en-GB" w:eastAsia="en-US"/>
    </w:rPr>
  </w:style>
  <w:style w:type="paragraph" w:customStyle="1" w:styleId="Bullet3">
    <w:name w:val="Bullet 3"/>
    <w:basedOn w:val="Normal"/>
    <w:rsid w:val="004C7DC8"/>
    <w:pPr>
      <w:numPr>
        <w:numId w:val="14"/>
      </w:numPr>
      <w:spacing w:before="120" w:after="120" w:line="360" w:lineRule="auto"/>
    </w:pPr>
    <w:rPr>
      <w:rFonts w:eastAsiaTheme="minorHAnsi"/>
      <w:szCs w:val="22"/>
      <w:lang w:val="en-GB" w:eastAsia="en-US"/>
    </w:rPr>
  </w:style>
  <w:style w:type="paragraph" w:customStyle="1" w:styleId="Bullet4">
    <w:name w:val="Bullet 4"/>
    <w:basedOn w:val="Normal"/>
    <w:rsid w:val="004C7DC8"/>
    <w:pPr>
      <w:numPr>
        <w:numId w:val="15"/>
      </w:numPr>
      <w:spacing w:before="120" w:after="120" w:line="360" w:lineRule="auto"/>
    </w:pPr>
    <w:rPr>
      <w:rFonts w:eastAsiaTheme="minorHAnsi"/>
      <w:szCs w:val="22"/>
      <w:lang w:val="en-GB" w:eastAsia="en-US"/>
    </w:rPr>
  </w:style>
  <w:style w:type="paragraph" w:customStyle="1" w:styleId="Dash">
    <w:name w:val="Dash"/>
    <w:basedOn w:val="Normal"/>
    <w:rsid w:val="004C7DC8"/>
    <w:pPr>
      <w:numPr>
        <w:numId w:val="1"/>
      </w:numPr>
      <w:spacing w:before="120" w:after="120" w:line="360" w:lineRule="auto"/>
    </w:pPr>
    <w:rPr>
      <w:rFonts w:eastAsiaTheme="minorHAnsi"/>
      <w:szCs w:val="22"/>
      <w:lang w:val="en-GB" w:eastAsia="en-US"/>
    </w:rPr>
  </w:style>
  <w:style w:type="paragraph" w:customStyle="1" w:styleId="Dash1">
    <w:name w:val="Dash 1"/>
    <w:basedOn w:val="Normal"/>
    <w:rsid w:val="004C7DC8"/>
    <w:pPr>
      <w:numPr>
        <w:numId w:val="2"/>
      </w:numPr>
      <w:spacing w:before="120" w:after="120" w:line="360" w:lineRule="auto"/>
    </w:pPr>
    <w:rPr>
      <w:rFonts w:eastAsiaTheme="minorHAnsi"/>
      <w:szCs w:val="22"/>
      <w:lang w:val="en-GB" w:eastAsia="en-US"/>
    </w:rPr>
  </w:style>
  <w:style w:type="paragraph" w:customStyle="1" w:styleId="Dash2">
    <w:name w:val="Dash 2"/>
    <w:basedOn w:val="Normal"/>
    <w:rsid w:val="004C7DC8"/>
    <w:pPr>
      <w:numPr>
        <w:numId w:val="3"/>
      </w:numPr>
      <w:spacing w:before="120" w:after="120" w:line="360" w:lineRule="auto"/>
    </w:pPr>
    <w:rPr>
      <w:rFonts w:eastAsiaTheme="minorHAnsi"/>
      <w:szCs w:val="22"/>
      <w:lang w:val="en-GB" w:eastAsia="en-US"/>
    </w:rPr>
  </w:style>
  <w:style w:type="paragraph" w:customStyle="1" w:styleId="Dash3">
    <w:name w:val="Dash 3"/>
    <w:basedOn w:val="Normal"/>
    <w:rsid w:val="004C7DC8"/>
    <w:pPr>
      <w:numPr>
        <w:numId w:val="4"/>
      </w:numPr>
      <w:spacing w:before="120" w:after="120" w:line="360" w:lineRule="auto"/>
    </w:pPr>
    <w:rPr>
      <w:rFonts w:eastAsiaTheme="minorHAnsi"/>
      <w:szCs w:val="22"/>
      <w:lang w:val="en-GB" w:eastAsia="en-US"/>
    </w:rPr>
  </w:style>
  <w:style w:type="paragraph" w:customStyle="1" w:styleId="Dash4">
    <w:name w:val="Dash 4"/>
    <w:basedOn w:val="Normal"/>
    <w:rsid w:val="004C7DC8"/>
    <w:pPr>
      <w:numPr>
        <w:numId w:val="5"/>
      </w:numPr>
      <w:spacing w:before="120" w:after="120" w:line="360" w:lineRule="auto"/>
    </w:pPr>
    <w:rPr>
      <w:rFonts w:eastAsiaTheme="minorHAnsi"/>
      <w:szCs w:val="22"/>
      <w:lang w:val="en-GB" w:eastAsia="en-US"/>
    </w:rPr>
  </w:style>
  <w:style w:type="paragraph" w:customStyle="1" w:styleId="DashEqual">
    <w:name w:val="Dash Equal"/>
    <w:basedOn w:val="Dash"/>
    <w:rsid w:val="004C7DC8"/>
    <w:pPr>
      <w:numPr>
        <w:numId w:val="6"/>
      </w:numPr>
    </w:pPr>
  </w:style>
  <w:style w:type="paragraph" w:customStyle="1" w:styleId="DashEqual1">
    <w:name w:val="Dash Equal 1"/>
    <w:basedOn w:val="Dash1"/>
    <w:rsid w:val="004C7DC8"/>
    <w:pPr>
      <w:numPr>
        <w:numId w:val="7"/>
      </w:numPr>
    </w:pPr>
  </w:style>
  <w:style w:type="paragraph" w:customStyle="1" w:styleId="DashEqual2">
    <w:name w:val="Dash Equal 2"/>
    <w:basedOn w:val="Dash2"/>
    <w:rsid w:val="004C7DC8"/>
    <w:pPr>
      <w:numPr>
        <w:numId w:val="8"/>
      </w:numPr>
    </w:pPr>
  </w:style>
  <w:style w:type="paragraph" w:customStyle="1" w:styleId="DashEqual3">
    <w:name w:val="Dash Equal 3"/>
    <w:basedOn w:val="Dash3"/>
    <w:rsid w:val="004C7DC8"/>
    <w:pPr>
      <w:numPr>
        <w:numId w:val="9"/>
      </w:numPr>
    </w:pPr>
  </w:style>
  <w:style w:type="paragraph" w:customStyle="1" w:styleId="DashEqual4">
    <w:name w:val="Dash Equal 4"/>
    <w:basedOn w:val="Dash4"/>
    <w:rsid w:val="004C7DC8"/>
    <w:pPr>
      <w:numPr>
        <w:numId w:val="10"/>
      </w:numPr>
    </w:pPr>
  </w:style>
  <w:style w:type="character" w:customStyle="1" w:styleId="Marker">
    <w:name w:val="Marker"/>
    <w:basedOn w:val="DefaultParagraphFont"/>
    <w:rsid w:val="004C7DC8"/>
    <w:rPr>
      <w:color w:val="0000FF"/>
      <w:shd w:val="clear" w:color="auto" w:fill="auto"/>
    </w:rPr>
  </w:style>
  <w:style w:type="character" w:customStyle="1" w:styleId="Marker1">
    <w:name w:val="Marker1"/>
    <w:basedOn w:val="DefaultParagraphFont"/>
    <w:rsid w:val="004C7DC8"/>
    <w:rPr>
      <w:color w:val="008000"/>
      <w:shd w:val="clear" w:color="auto" w:fill="auto"/>
    </w:rPr>
  </w:style>
  <w:style w:type="paragraph" w:customStyle="1" w:styleId="HeadingLeft">
    <w:name w:val="Heading Left"/>
    <w:basedOn w:val="Normal"/>
    <w:next w:val="Normal"/>
    <w:rsid w:val="004C7DC8"/>
    <w:pPr>
      <w:spacing w:before="360" w:after="120" w:line="360" w:lineRule="auto"/>
      <w:outlineLvl w:val="0"/>
    </w:pPr>
    <w:rPr>
      <w:rFonts w:eastAsiaTheme="minorHAnsi"/>
      <w:b/>
      <w:caps/>
      <w:szCs w:val="22"/>
      <w:u w:val="single"/>
      <w:lang w:val="en-GB" w:eastAsia="en-US"/>
    </w:rPr>
  </w:style>
  <w:style w:type="paragraph" w:customStyle="1" w:styleId="HeadingIVX">
    <w:name w:val="Heading IVX"/>
    <w:basedOn w:val="HeadingLeft"/>
    <w:next w:val="Normal"/>
    <w:rsid w:val="004C7DC8"/>
    <w:pPr>
      <w:numPr>
        <w:numId w:val="20"/>
      </w:numPr>
    </w:pPr>
  </w:style>
  <w:style w:type="paragraph" w:customStyle="1" w:styleId="Heading123">
    <w:name w:val="Heading 123"/>
    <w:basedOn w:val="HeadingLeft"/>
    <w:next w:val="Normal"/>
    <w:rsid w:val="004C7DC8"/>
    <w:pPr>
      <w:numPr>
        <w:numId w:val="19"/>
      </w:numPr>
    </w:pPr>
  </w:style>
  <w:style w:type="paragraph" w:customStyle="1" w:styleId="HeadingABC">
    <w:name w:val="Heading ABC"/>
    <w:basedOn w:val="HeadingLeft"/>
    <w:next w:val="Normal"/>
    <w:rsid w:val="004C7DC8"/>
    <w:pPr>
      <w:numPr>
        <w:numId w:val="18"/>
      </w:numPr>
    </w:pPr>
  </w:style>
  <w:style w:type="paragraph" w:customStyle="1" w:styleId="HeadingCentered">
    <w:name w:val="Heading Centered"/>
    <w:basedOn w:val="HeadingLeft"/>
    <w:next w:val="Normal"/>
    <w:rsid w:val="004C7DC8"/>
    <w:pPr>
      <w:jc w:val="center"/>
    </w:pPr>
  </w:style>
  <w:style w:type="paragraph" w:customStyle="1" w:styleId="Jardin">
    <w:name w:val="Jardin"/>
    <w:basedOn w:val="Normal"/>
    <w:rsid w:val="004C7DC8"/>
    <w:pPr>
      <w:spacing w:before="200"/>
      <w:jc w:val="center"/>
    </w:pPr>
    <w:rPr>
      <w:rFonts w:eastAsiaTheme="minorHAnsi"/>
      <w:szCs w:val="22"/>
      <w:lang w:val="en-GB" w:eastAsia="en-US"/>
    </w:rPr>
  </w:style>
  <w:style w:type="paragraph" w:customStyle="1" w:styleId="Amendment">
    <w:name w:val="Amendment"/>
    <w:basedOn w:val="Normal"/>
    <w:next w:val="Normal"/>
    <w:rsid w:val="004C7DC8"/>
    <w:pPr>
      <w:spacing w:before="120" w:after="120" w:line="360" w:lineRule="auto"/>
    </w:pPr>
    <w:rPr>
      <w:rFonts w:eastAsiaTheme="minorHAnsi"/>
      <w:i/>
      <w:szCs w:val="22"/>
      <w:u w:val="single"/>
      <w:lang w:val="en-GB" w:eastAsia="en-US"/>
    </w:rPr>
  </w:style>
  <w:style w:type="paragraph" w:customStyle="1" w:styleId="AmendmentList">
    <w:name w:val="Amendment List"/>
    <w:basedOn w:val="Normal"/>
    <w:rsid w:val="004C7DC8"/>
    <w:pPr>
      <w:spacing w:before="120" w:after="120" w:line="360" w:lineRule="auto"/>
      <w:ind w:left="2268" w:hanging="2268"/>
    </w:pPr>
    <w:rPr>
      <w:rFonts w:eastAsiaTheme="minorHAnsi"/>
      <w:szCs w:val="22"/>
      <w:lang w:val="en-GB" w:eastAsia="en-US"/>
    </w:rPr>
  </w:style>
  <w:style w:type="paragraph" w:customStyle="1" w:styleId="ReplyRE">
    <w:name w:val="Reply RE"/>
    <w:basedOn w:val="Normal"/>
    <w:next w:val="Normal"/>
    <w:rsid w:val="004C7DC8"/>
    <w:pPr>
      <w:spacing w:before="120" w:after="480"/>
      <w:contextualSpacing/>
    </w:pPr>
    <w:rPr>
      <w:rFonts w:eastAsiaTheme="minorHAnsi"/>
      <w:szCs w:val="22"/>
      <w:lang w:val="en-GB" w:eastAsia="en-US"/>
    </w:rPr>
  </w:style>
  <w:style w:type="paragraph" w:customStyle="1" w:styleId="ReplyBold">
    <w:name w:val="Reply Bold"/>
    <w:basedOn w:val="ReplyRE"/>
    <w:next w:val="Normal"/>
    <w:rsid w:val="004C7DC8"/>
    <w:rPr>
      <w:b/>
    </w:rPr>
  </w:style>
  <w:style w:type="paragraph" w:customStyle="1" w:styleId="Annex">
    <w:name w:val="Annex"/>
    <w:basedOn w:val="Normal"/>
    <w:next w:val="Normal"/>
    <w:rsid w:val="004C7DC8"/>
    <w:pPr>
      <w:spacing w:before="120" w:after="120" w:line="360" w:lineRule="auto"/>
      <w:jc w:val="right"/>
    </w:pPr>
    <w:rPr>
      <w:rFonts w:eastAsiaTheme="minorHAnsi"/>
      <w:b/>
      <w:szCs w:val="22"/>
      <w:u w:val="single"/>
      <w:lang w:val="en-GB" w:eastAsia="en-US"/>
    </w:rPr>
  </w:style>
  <w:style w:type="paragraph" w:customStyle="1" w:styleId="Sign">
    <w:name w:val="Sign"/>
    <w:basedOn w:val="Normal"/>
    <w:rsid w:val="004C7DC8"/>
    <w:pPr>
      <w:tabs>
        <w:tab w:val="center" w:pos="7087"/>
      </w:tabs>
      <w:spacing w:before="120" w:after="120" w:line="360" w:lineRule="auto"/>
      <w:contextualSpacing/>
    </w:pPr>
    <w:rPr>
      <w:rFonts w:eastAsiaTheme="minorHAnsi"/>
      <w:szCs w:val="22"/>
      <w:lang w:val="en-GB" w:eastAsia="en-US"/>
    </w:rPr>
  </w:style>
  <w:style w:type="paragraph" w:customStyle="1" w:styleId="NotDeclassified">
    <w:name w:val="Not Declassified"/>
    <w:basedOn w:val="Normal"/>
    <w:next w:val="Normal"/>
    <w:rsid w:val="004C7DC8"/>
    <w:pPr>
      <w:spacing w:before="120" w:after="120" w:line="360" w:lineRule="auto"/>
    </w:pPr>
    <w:rPr>
      <w:rFonts w:eastAsiaTheme="minorHAnsi"/>
      <w:b/>
      <w:szCs w:val="22"/>
      <w:shd w:val="clear" w:color="auto" w:fill="CCCCCC"/>
      <w:lang w:val="en-GB" w:eastAsia="en-US"/>
    </w:rPr>
  </w:style>
  <w:style w:type="character" w:customStyle="1" w:styleId="NotDeclassifiedCharacter">
    <w:name w:val="Not Declassified Character"/>
    <w:basedOn w:val="DefaultParagraphFont"/>
    <w:rsid w:val="004C7DC8"/>
    <w:rPr>
      <w:rFonts w:ascii="Times New Roman" w:hAnsi="Times New Roman" w:cs="Times New Roman"/>
      <w:b/>
      <w:sz w:val="24"/>
      <w:shd w:val="clear" w:color="auto" w:fill="CCCCCC"/>
    </w:rPr>
  </w:style>
  <w:style w:type="paragraph" w:customStyle="1" w:styleId="NormalCompact">
    <w:name w:val="Normal Compact"/>
    <w:basedOn w:val="Normal"/>
    <w:next w:val="Normal"/>
    <w:rsid w:val="004C7DC8"/>
    <w:pPr>
      <w:spacing w:before="120" w:after="120"/>
    </w:pPr>
    <w:rPr>
      <w:rFonts w:eastAsiaTheme="minorHAnsi"/>
      <w:szCs w:val="22"/>
      <w:lang w:val="en-GB" w:eastAsia="en-US"/>
    </w:rPr>
  </w:style>
  <w:style w:type="paragraph" w:styleId="EndnoteText">
    <w:name w:val="endnote text"/>
    <w:basedOn w:val="Normal"/>
    <w:link w:val="EndnoteTextChar"/>
    <w:semiHidden/>
    <w:unhideWhenUsed/>
    <w:rsid w:val="004C7DC8"/>
    <w:rPr>
      <w:sz w:val="20"/>
      <w:szCs w:val="20"/>
      <w:lang w:val="en-GB"/>
    </w:rPr>
  </w:style>
  <w:style w:type="character" w:customStyle="1" w:styleId="EndnoteTextChar">
    <w:name w:val="Endnote Text Char"/>
    <w:basedOn w:val="DefaultParagraphFont"/>
    <w:link w:val="EndnoteText"/>
    <w:semiHidden/>
    <w:rsid w:val="004C7DC8"/>
    <w:rPr>
      <w:rFonts w:ascii="Times New Roman" w:hAnsi="Times New Roman" w:cs="Times New Roman"/>
      <w:sz w:val="20"/>
      <w:szCs w:val="20"/>
      <w:lang w:val="en-GB"/>
    </w:rPr>
  </w:style>
  <w:style w:type="character" w:styleId="EndnoteReference">
    <w:name w:val="endnote reference"/>
    <w:basedOn w:val="DefaultParagraphFont"/>
    <w:semiHidden/>
    <w:unhideWhenUsed/>
    <w:rsid w:val="004C7DC8"/>
    <w:rPr>
      <w:vertAlign w:val="superscript"/>
    </w:rPr>
  </w:style>
  <w:style w:type="paragraph" w:customStyle="1" w:styleId="HeaderCouncilLarge">
    <w:name w:val="Header Council Large"/>
    <w:basedOn w:val="Normal"/>
    <w:link w:val="HeaderCouncilLargeChar"/>
    <w:rsid w:val="004C7DC8"/>
    <w:pPr>
      <w:spacing w:after="440" w:line="360" w:lineRule="auto"/>
      <w:ind w:left="-1134" w:right="-1134"/>
    </w:pPr>
    <w:rPr>
      <w:rFonts w:eastAsiaTheme="minorHAnsi"/>
      <w:sz w:val="2"/>
      <w:szCs w:val="22"/>
      <w:lang w:val="en-GB" w:eastAsia="en-US"/>
    </w:rPr>
  </w:style>
  <w:style w:type="character" w:customStyle="1" w:styleId="HeaderCouncilLargeChar">
    <w:name w:val="Header Council Large Char"/>
    <w:basedOn w:val="TechnicalBlockChar"/>
    <w:link w:val="HeaderCouncilLarge"/>
    <w:rsid w:val="004C7DC8"/>
    <w:rPr>
      <w:rFonts w:ascii="Times New Roman" w:hAnsi="Times New Roman" w:cs="Times New Roman"/>
      <w:sz w:val="2"/>
      <w:lang w:val="en-GB"/>
    </w:rPr>
  </w:style>
  <w:style w:type="character" w:styleId="PlaceholderText">
    <w:name w:val="Placeholder Text"/>
    <w:basedOn w:val="DefaultParagraphFont"/>
    <w:uiPriority w:val="99"/>
    <w:semiHidden/>
    <w:rsid w:val="004C7DC8"/>
    <w:rPr>
      <w:color w:val="808080"/>
    </w:rPr>
  </w:style>
  <w:style w:type="paragraph" w:customStyle="1" w:styleId="Par-numberI0">
    <w:name w:val="Par-number I."/>
    <w:basedOn w:val="Normal"/>
    <w:next w:val="Normal"/>
    <w:rsid w:val="004C7DC8"/>
    <w:pPr>
      <w:widowControl w:val="0"/>
      <w:tabs>
        <w:tab w:val="num" w:pos="1701"/>
      </w:tabs>
      <w:spacing w:line="360" w:lineRule="auto"/>
      <w:ind w:left="1701" w:hanging="567"/>
    </w:pPr>
    <w:rPr>
      <w:szCs w:val="20"/>
      <w:lang w:val="en-GB" w:eastAsia="fr-B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4C7DC8"/>
    <w:pPr>
      <w:spacing w:before="120" w:after="120" w:line="360" w:lineRule="auto"/>
      <w:ind w:left="720"/>
      <w:contextualSpacing/>
    </w:pPr>
    <w:rPr>
      <w:rFonts w:eastAsiaTheme="minorHAnsi"/>
      <w:szCs w:val="22"/>
      <w:lang w:val="en-GB" w:eastAsia="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4C7DC8"/>
    <w:rPr>
      <w:rFonts w:ascii="Times New Roman" w:hAnsi="Times New Roman" w:cs="Times New Roman"/>
      <w:sz w:val="24"/>
      <w:lang w:val="en-GB"/>
    </w:rPr>
  </w:style>
  <w:style w:type="character" w:styleId="Hyperlink">
    <w:name w:val="Hyperlink"/>
    <w:uiPriority w:val="99"/>
    <w:unhideWhenUsed/>
    <w:rsid w:val="004C7DC8"/>
    <w:rPr>
      <w:color w:val="0000FF"/>
      <w:u w:val="single"/>
    </w:rPr>
  </w:style>
  <w:style w:type="character" w:styleId="Strong">
    <w:name w:val="Strong"/>
    <w:uiPriority w:val="22"/>
    <w:qFormat/>
    <w:rsid w:val="004C7DC8"/>
    <w:rPr>
      <w:rFonts w:ascii="Times New Roman" w:hAnsi="Times New Roman" w:cs="Times New Roman" w:hint="default"/>
      <w:b/>
      <w:bCs/>
    </w:rPr>
  </w:style>
  <w:style w:type="paragraph" w:customStyle="1" w:styleId="msonormal0">
    <w:name w:val="msonormal"/>
    <w:basedOn w:val="Normal"/>
    <w:rsid w:val="004C7DC8"/>
    <w:pPr>
      <w:suppressAutoHyphens/>
      <w:spacing w:before="100" w:after="100"/>
    </w:pPr>
    <w:rPr>
      <w:lang w:val="en-GB" w:eastAsia="ar-SA"/>
    </w:rPr>
  </w:style>
  <w:style w:type="paragraph" w:styleId="TOC6">
    <w:name w:val="toc 6"/>
    <w:basedOn w:val="Normal"/>
    <w:next w:val="Normal"/>
    <w:autoRedefine/>
    <w:uiPriority w:val="39"/>
    <w:semiHidden/>
    <w:unhideWhenUsed/>
    <w:rsid w:val="004C7DC8"/>
    <w:pPr>
      <w:tabs>
        <w:tab w:val="left" w:pos="3402"/>
        <w:tab w:val="right" w:leader="dot" w:pos="9639"/>
      </w:tabs>
      <w:spacing w:line="360" w:lineRule="auto"/>
      <w:ind w:left="3402" w:right="567" w:hanging="567"/>
    </w:pPr>
    <w:rPr>
      <w:rFonts w:eastAsia="Calibri" w:cs="Arial"/>
      <w:szCs w:val="22"/>
      <w:lang w:val="en-US" w:eastAsia="en-US"/>
    </w:rPr>
  </w:style>
  <w:style w:type="paragraph" w:styleId="NormalIndent">
    <w:name w:val="Normal Indent"/>
    <w:basedOn w:val="Normal"/>
    <w:semiHidden/>
    <w:unhideWhenUsed/>
    <w:rsid w:val="004C7DC8"/>
    <w:pPr>
      <w:spacing w:after="240"/>
      <w:ind w:left="720"/>
      <w:jc w:val="both"/>
    </w:pPr>
    <w:rPr>
      <w:szCs w:val="22"/>
      <w:lang w:val="en-GB"/>
    </w:rPr>
  </w:style>
  <w:style w:type="paragraph" w:styleId="CommentText">
    <w:name w:val="annotation text"/>
    <w:basedOn w:val="Normal"/>
    <w:link w:val="CommentTextChar"/>
    <w:uiPriority w:val="99"/>
    <w:unhideWhenUsed/>
    <w:qFormat/>
    <w:rsid w:val="004C7DC8"/>
    <w:pPr>
      <w:spacing w:line="360" w:lineRule="auto"/>
    </w:pPr>
    <w:rPr>
      <w:rFonts w:eastAsia="Calibri" w:cs="Arial"/>
      <w:sz w:val="20"/>
      <w:szCs w:val="20"/>
      <w:lang w:val="en-US" w:eastAsia="en-US"/>
    </w:rPr>
  </w:style>
  <w:style w:type="character" w:customStyle="1" w:styleId="CommentTextChar">
    <w:name w:val="Comment Text Char"/>
    <w:basedOn w:val="DefaultParagraphFont"/>
    <w:link w:val="CommentText"/>
    <w:uiPriority w:val="99"/>
    <w:qFormat/>
    <w:rsid w:val="004C7DC8"/>
    <w:rPr>
      <w:rFonts w:ascii="Times New Roman" w:eastAsia="Calibri" w:hAnsi="Times New Roman" w:cs="Arial"/>
      <w:sz w:val="20"/>
      <w:szCs w:val="20"/>
      <w:lang w:val="en-US"/>
    </w:rPr>
  </w:style>
  <w:style w:type="character" w:customStyle="1" w:styleId="MacroTextChar">
    <w:name w:val="Macro Text Char"/>
    <w:basedOn w:val="DefaultParagraphFont"/>
    <w:link w:val="MacroText"/>
    <w:semiHidden/>
    <w:rsid w:val="004C7DC8"/>
    <w:rPr>
      <w:rFonts w:ascii="Courier New" w:eastAsia="Times New Roman" w:hAnsi="Courier New" w:cs="Times New Roman"/>
      <w:lang w:val="en-GB"/>
    </w:rPr>
  </w:style>
  <w:style w:type="paragraph" w:styleId="MacroText">
    <w:name w:val="macro"/>
    <w:link w:val="MacroTextChar"/>
    <w:semiHidden/>
    <w:unhideWhenUsed/>
    <w:rsid w:val="004C7DC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lang w:val="en-GB"/>
    </w:rPr>
  </w:style>
  <w:style w:type="character" w:customStyle="1" w:styleId="MacroTextChar1">
    <w:name w:val="Macro Text Char1"/>
    <w:basedOn w:val="DefaultParagraphFont"/>
    <w:uiPriority w:val="99"/>
    <w:semiHidden/>
    <w:rsid w:val="004C7DC8"/>
    <w:rPr>
      <w:rFonts w:ascii="Consolas" w:hAnsi="Consolas" w:cs="Consolas"/>
      <w:sz w:val="20"/>
      <w:szCs w:val="20"/>
    </w:rPr>
  </w:style>
  <w:style w:type="paragraph" w:styleId="ListBullet">
    <w:name w:val="List Bullet"/>
    <w:basedOn w:val="Normal"/>
    <w:unhideWhenUsed/>
    <w:rsid w:val="004C7DC8"/>
    <w:pPr>
      <w:numPr>
        <w:numId w:val="22"/>
      </w:numPr>
      <w:spacing w:line="360" w:lineRule="auto"/>
      <w:contextualSpacing/>
    </w:pPr>
    <w:rPr>
      <w:rFonts w:eastAsia="Calibri" w:cs="Arial"/>
      <w:szCs w:val="22"/>
      <w:lang w:val="en-US" w:eastAsia="en-US"/>
    </w:rPr>
  </w:style>
  <w:style w:type="paragraph" w:styleId="ListNumber">
    <w:name w:val="List Number"/>
    <w:basedOn w:val="Normal"/>
    <w:semiHidden/>
    <w:unhideWhenUsed/>
    <w:rsid w:val="004C7DC8"/>
    <w:pPr>
      <w:numPr>
        <w:numId w:val="23"/>
      </w:numPr>
      <w:spacing w:after="240"/>
      <w:jc w:val="both"/>
    </w:pPr>
    <w:rPr>
      <w:szCs w:val="22"/>
      <w:lang w:val="en-GB"/>
    </w:rPr>
  </w:style>
  <w:style w:type="paragraph" w:styleId="List2">
    <w:name w:val="List 2"/>
    <w:basedOn w:val="Normal"/>
    <w:semiHidden/>
    <w:unhideWhenUsed/>
    <w:rsid w:val="004C7DC8"/>
    <w:pPr>
      <w:spacing w:after="240"/>
      <w:ind w:left="566" w:hanging="283"/>
      <w:jc w:val="both"/>
    </w:pPr>
    <w:rPr>
      <w:lang w:val="en-GB"/>
    </w:rPr>
  </w:style>
  <w:style w:type="paragraph" w:styleId="ListBullet2">
    <w:name w:val="List Bullet 2"/>
    <w:basedOn w:val="Normal"/>
    <w:semiHidden/>
    <w:unhideWhenUsed/>
    <w:rsid w:val="004C7DC8"/>
    <w:pPr>
      <w:numPr>
        <w:numId w:val="24"/>
      </w:numPr>
      <w:spacing w:before="120" w:after="120"/>
      <w:contextualSpacing/>
      <w:jc w:val="both"/>
    </w:pPr>
    <w:rPr>
      <w:rFonts w:eastAsia="Calibri"/>
      <w:lang w:val="en-GB"/>
    </w:rPr>
  </w:style>
  <w:style w:type="paragraph" w:styleId="ListBullet3">
    <w:name w:val="List Bullet 3"/>
    <w:basedOn w:val="Normal"/>
    <w:uiPriority w:val="99"/>
    <w:semiHidden/>
    <w:unhideWhenUsed/>
    <w:rsid w:val="004C7DC8"/>
    <w:pPr>
      <w:numPr>
        <w:numId w:val="25"/>
      </w:numPr>
      <w:spacing w:before="120" w:after="120"/>
      <w:contextualSpacing/>
      <w:jc w:val="both"/>
    </w:pPr>
    <w:rPr>
      <w:rFonts w:eastAsia="Calibri"/>
      <w:lang w:val="en-GB"/>
    </w:rPr>
  </w:style>
  <w:style w:type="paragraph" w:styleId="ListBullet4">
    <w:name w:val="List Bullet 4"/>
    <w:basedOn w:val="Normal"/>
    <w:semiHidden/>
    <w:unhideWhenUsed/>
    <w:rsid w:val="004C7DC8"/>
    <w:pPr>
      <w:numPr>
        <w:numId w:val="26"/>
      </w:numPr>
      <w:spacing w:before="120" w:after="120"/>
      <w:contextualSpacing/>
      <w:jc w:val="both"/>
    </w:pPr>
    <w:rPr>
      <w:rFonts w:eastAsia="Calibri"/>
      <w:lang w:val="en-GB"/>
    </w:rPr>
  </w:style>
  <w:style w:type="paragraph" w:styleId="ListBullet5">
    <w:name w:val="List Bullet 5"/>
    <w:basedOn w:val="Normal"/>
    <w:autoRedefine/>
    <w:semiHidden/>
    <w:unhideWhenUsed/>
    <w:rsid w:val="004C7DC8"/>
    <w:pPr>
      <w:numPr>
        <w:numId w:val="27"/>
      </w:numPr>
      <w:spacing w:after="240"/>
      <w:jc w:val="both"/>
    </w:pPr>
    <w:rPr>
      <w:lang w:val="en-GB"/>
    </w:rPr>
  </w:style>
  <w:style w:type="paragraph" w:styleId="ListNumber5">
    <w:name w:val="List Number 5"/>
    <w:basedOn w:val="Normal"/>
    <w:semiHidden/>
    <w:unhideWhenUsed/>
    <w:rsid w:val="004C7DC8"/>
    <w:pPr>
      <w:numPr>
        <w:numId w:val="28"/>
      </w:numPr>
      <w:spacing w:after="240"/>
      <w:jc w:val="both"/>
    </w:pPr>
    <w:rPr>
      <w:lang w:val="en-GB"/>
    </w:rPr>
  </w:style>
  <w:style w:type="paragraph" w:styleId="Title">
    <w:name w:val="Title"/>
    <w:basedOn w:val="Normal"/>
    <w:link w:val="TitleChar"/>
    <w:qFormat/>
    <w:rsid w:val="004C7DC8"/>
    <w:pPr>
      <w:spacing w:before="240" w:after="60"/>
      <w:jc w:val="center"/>
      <w:outlineLvl w:val="0"/>
    </w:pPr>
    <w:rPr>
      <w:rFonts w:ascii="Arial" w:hAnsi="Arial"/>
      <w:b/>
      <w:kern w:val="28"/>
      <w:sz w:val="32"/>
      <w:szCs w:val="22"/>
      <w:lang w:val="en-GB"/>
    </w:rPr>
  </w:style>
  <w:style w:type="character" w:customStyle="1" w:styleId="TitleChar">
    <w:name w:val="Title Char"/>
    <w:basedOn w:val="DefaultParagraphFont"/>
    <w:link w:val="Title"/>
    <w:rsid w:val="004C7DC8"/>
    <w:rPr>
      <w:rFonts w:ascii="Arial" w:eastAsia="Times New Roman" w:hAnsi="Arial" w:cs="Times New Roman"/>
      <w:b/>
      <w:kern w:val="28"/>
      <w:sz w:val="32"/>
      <w:lang w:val="en-GB" w:eastAsia="en-GB"/>
    </w:rPr>
  </w:style>
  <w:style w:type="character" w:customStyle="1" w:styleId="SignatureChar">
    <w:name w:val="Signature Char"/>
    <w:basedOn w:val="DefaultParagraphFont"/>
    <w:link w:val="Signature"/>
    <w:uiPriority w:val="99"/>
    <w:semiHidden/>
    <w:rsid w:val="004C7DC8"/>
    <w:rPr>
      <w:rFonts w:ascii="Times New Roman" w:eastAsia="Times New Roman" w:hAnsi="Times New Roman" w:cs="Times New Roman"/>
      <w:sz w:val="24"/>
      <w:lang w:val="en-GB" w:eastAsia="en-GB"/>
    </w:rPr>
  </w:style>
  <w:style w:type="paragraph" w:styleId="Signature">
    <w:name w:val="Signature"/>
    <w:basedOn w:val="Normal"/>
    <w:next w:val="Contact"/>
    <w:link w:val="SignatureChar"/>
    <w:uiPriority w:val="99"/>
    <w:semiHidden/>
    <w:unhideWhenUsed/>
    <w:rsid w:val="004C7DC8"/>
    <w:pPr>
      <w:tabs>
        <w:tab w:val="left" w:pos="5103"/>
      </w:tabs>
      <w:spacing w:before="1200"/>
      <w:ind w:left="5103"/>
      <w:jc w:val="center"/>
    </w:pPr>
    <w:rPr>
      <w:lang w:val="en-GB"/>
    </w:rPr>
  </w:style>
  <w:style w:type="character" w:customStyle="1" w:styleId="SignatureChar1">
    <w:name w:val="Signature Char1"/>
    <w:basedOn w:val="DefaultParagraphFont"/>
    <w:uiPriority w:val="99"/>
    <w:semiHidden/>
    <w:rsid w:val="004C7DC8"/>
  </w:style>
  <w:style w:type="paragraph" w:customStyle="1" w:styleId="Contact">
    <w:name w:val="Contact"/>
    <w:basedOn w:val="Normal"/>
    <w:next w:val="Enclosures"/>
    <w:rsid w:val="004C7DC8"/>
    <w:pPr>
      <w:spacing w:before="480"/>
      <w:ind w:left="567" w:hanging="567"/>
    </w:pPr>
    <w:rPr>
      <w:szCs w:val="22"/>
      <w:lang w:val="en-GB"/>
    </w:rPr>
  </w:style>
  <w:style w:type="paragraph" w:customStyle="1" w:styleId="Enclosures">
    <w:name w:val="Enclosures"/>
    <w:basedOn w:val="Normal"/>
    <w:next w:val="Participants"/>
    <w:rsid w:val="004C7DC8"/>
    <w:pPr>
      <w:keepNext/>
      <w:keepLines/>
      <w:tabs>
        <w:tab w:val="left" w:pos="5670"/>
      </w:tabs>
      <w:spacing w:before="480"/>
      <w:ind w:left="1985" w:hanging="1985"/>
    </w:pPr>
    <w:rPr>
      <w:szCs w:val="22"/>
      <w:lang w:val="en-GB"/>
    </w:rPr>
  </w:style>
  <w:style w:type="paragraph" w:customStyle="1" w:styleId="Participants">
    <w:name w:val="Participants"/>
    <w:basedOn w:val="Normal"/>
    <w:next w:val="Copies"/>
    <w:rsid w:val="004C7DC8"/>
    <w:pPr>
      <w:tabs>
        <w:tab w:val="left" w:pos="2552"/>
        <w:tab w:val="left" w:pos="2835"/>
        <w:tab w:val="left" w:pos="5670"/>
        <w:tab w:val="left" w:pos="6379"/>
        <w:tab w:val="left" w:pos="6804"/>
      </w:tabs>
      <w:spacing w:before="480"/>
      <w:ind w:left="1985" w:hanging="1985"/>
    </w:pPr>
    <w:rPr>
      <w:szCs w:val="22"/>
      <w:lang w:val="en-GB"/>
    </w:rPr>
  </w:style>
  <w:style w:type="paragraph" w:customStyle="1" w:styleId="Copies">
    <w:name w:val="Copies"/>
    <w:basedOn w:val="Normal"/>
    <w:next w:val="Normal"/>
    <w:rsid w:val="004C7DC8"/>
    <w:pPr>
      <w:tabs>
        <w:tab w:val="left" w:pos="2552"/>
        <w:tab w:val="left" w:pos="2835"/>
        <w:tab w:val="left" w:pos="5670"/>
        <w:tab w:val="left" w:pos="6379"/>
        <w:tab w:val="left" w:pos="6804"/>
      </w:tabs>
      <w:spacing w:before="480"/>
      <w:ind w:left="1985" w:hanging="1985"/>
    </w:pPr>
    <w:rPr>
      <w:szCs w:val="22"/>
      <w:lang w:val="en-GB"/>
    </w:rPr>
  </w:style>
  <w:style w:type="character" w:customStyle="1" w:styleId="ClosingChar">
    <w:name w:val="Closing Char"/>
    <w:basedOn w:val="DefaultParagraphFont"/>
    <w:link w:val="Closing"/>
    <w:semiHidden/>
    <w:rsid w:val="004C7DC8"/>
    <w:rPr>
      <w:rFonts w:ascii="Times New Roman" w:eastAsia="Times New Roman" w:hAnsi="Times New Roman" w:cs="Times New Roman"/>
      <w:sz w:val="24"/>
      <w:lang w:val="en-GB" w:eastAsia="en-GB"/>
    </w:rPr>
  </w:style>
  <w:style w:type="paragraph" w:styleId="Closing">
    <w:name w:val="Closing"/>
    <w:basedOn w:val="Normal"/>
    <w:next w:val="Signature"/>
    <w:link w:val="ClosingChar"/>
    <w:semiHidden/>
    <w:unhideWhenUsed/>
    <w:rsid w:val="004C7DC8"/>
    <w:pPr>
      <w:tabs>
        <w:tab w:val="left" w:pos="5103"/>
      </w:tabs>
      <w:spacing w:before="240" w:after="240"/>
      <w:ind w:left="5103"/>
    </w:pPr>
    <w:rPr>
      <w:lang w:val="en-GB"/>
    </w:rPr>
  </w:style>
  <w:style w:type="character" w:customStyle="1" w:styleId="ClosingChar1">
    <w:name w:val="Closing Char1"/>
    <w:basedOn w:val="DefaultParagraphFont"/>
    <w:uiPriority w:val="99"/>
    <w:semiHidden/>
    <w:rsid w:val="004C7DC8"/>
  </w:style>
  <w:style w:type="character" w:customStyle="1" w:styleId="BodyTextChar">
    <w:name w:val="Body Text Char"/>
    <w:aliases w:val="Document Char1,Doc Char1,Body Text2 Char1,doc Char1,Standard paragraph Char1,BodyText Char1,(Norm) Char1,Body Text 12 Char1,bt Char1,gl Char1,uvlaka 2 Char1,heading3 Char1,Body Text - Level 2 Char1,1body Char1,BodText Char1,Body Txt Char1"/>
    <w:basedOn w:val="DefaultParagraphFont"/>
    <w:link w:val="BodyText"/>
    <w:semiHidden/>
    <w:locked/>
    <w:rsid w:val="004C7DC8"/>
    <w:rPr>
      <w:rFonts w:ascii="Times New Roman" w:eastAsia="Times New Roman" w:hAnsi="Times New Roman" w:cs="Times New Roman"/>
      <w:sz w:val="24"/>
      <w:lang w:val="en-GB" w:eastAsia="en-GB"/>
    </w:rPr>
  </w:style>
  <w:style w:type="paragraph" w:styleId="BodyText">
    <w:name w:val="Body Text"/>
    <w:aliases w:val="Document,Doc,Body Text2,doc,Standard paragraph,BodyText,(Norm),Body Text 12,bt,gl,uvlaka 2,heading3,Body Text - Level 2,1body,BodText,body text,Body Txt,Body Text-10,Body Text Char2,Text Char1,Τίτλος Μελέτης,- TF,b.,b"/>
    <w:basedOn w:val="Normal"/>
    <w:link w:val="BodyTextChar"/>
    <w:semiHidden/>
    <w:unhideWhenUsed/>
    <w:qFormat/>
    <w:rsid w:val="004C7DC8"/>
    <w:pPr>
      <w:spacing w:after="120"/>
      <w:jc w:val="both"/>
    </w:pPr>
    <w:rPr>
      <w:szCs w:val="22"/>
      <w:lang w:val="en-GB"/>
    </w:rPr>
  </w:style>
  <w:style w:type="character" w:customStyle="1" w:styleId="BodyTextChar1">
    <w:name w:val="Body Text Char1"/>
    <w:aliases w:val="Document Char,Doc Char,Body Text2 Char,doc Char,Standard paragraph Char,BodyText Char,(Norm) Char,Body Text 12 Char,bt Char,gl Char,uvlaka 2 Char,heading3 Char,Body Text - Level 2 Char,1body Char,BodText Char,body text Char,Body Txt Char"/>
    <w:basedOn w:val="DefaultParagraphFont"/>
    <w:semiHidden/>
    <w:rsid w:val="004C7DC8"/>
  </w:style>
  <w:style w:type="character" w:customStyle="1" w:styleId="BodyTextIndentChar">
    <w:name w:val="Body Text Indent Char"/>
    <w:basedOn w:val="DefaultParagraphFont"/>
    <w:link w:val="BodyTextIndent"/>
    <w:rsid w:val="004C7DC8"/>
    <w:rPr>
      <w:rFonts w:ascii="Times New Roman" w:eastAsia="Times New Roman" w:hAnsi="Times New Roman" w:cs="Times New Roman"/>
      <w:sz w:val="24"/>
      <w:lang w:val="en-GB" w:eastAsia="en-GB"/>
    </w:rPr>
  </w:style>
  <w:style w:type="paragraph" w:styleId="BodyTextIndent">
    <w:name w:val="Body Text Indent"/>
    <w:basedOn w:val="Normal"/>
    <w:link w:val="BodyTextIndentChar"/>
    <w:unhideWhenUsed/>
    <w:rsid w:val="004C7DC8"/>
    <w:pPr>
      <w:spacing w:after="120"/>
      <w:ind w:left="283"/>
      <w:jc w:val="both"/>
    </w:pPr>
    <w:rPr>
      <w:szCs w:val="22"/>
      <w:lang w:val="en-GB"/>
    </w:rPr>
  </w:style>
  <w:style w:type="character" w:customStyle="1" w:styleId="BodyTextIndentChar1">
    <w:name w:val="Body Text Indent Char1"/>
    <w:basedOn w:val="DefaultParagraphFont"/>
    <w:uiPriority w:val="99"/>
    <w:semiHidden/>
    <w:rsid w:val="004C7DC8"/>
  </w:style>
  <w:style w:type="character" w:customStyle="1" w:styleId="MessageHeaderChar">
    <w:name w:val="Message Header Char"/>
    <w:basedOn w:val="DefaultParagraphFont"/>
    <w:link w:val="MessageHeader"/>
    <w:semiHidden/>
    <w:rsid w:val="004C7DC8"/>
    <w:rPr>
      <w:rFonts w:ascii="Arial" w:eastAsia="Times New Roman" w:hAnsi="Arial" w:cs="Times New Roman"/>
      <w:sz w:val="24"/>
      <w:shd w:val="pct20" w:color="auto" w:fill="auto"/>
      <w:lang w:val="en-GB" w:eastAsia="en-GB"/>
    </w:rPr>
  </w:style>
  <w:style w:type="paragraph" w:styleId="MessageHeader">
    <w:name w:val="Message Header"/>
    <w:basedOn w:val="Normal"/>
    <w:link w:val="MessageHeaderChar"/>
    <w:semiHidden/>
    <w:unhideWhenUsed/>
    <w:rsid w:val="004C7DC8"/>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rPr>
  </w:style>
  <w:style w:type="character" w:customStyle="1" w:styleId="MessageHeaderChar1">
    <w:name w:val="Message Header Char1"/>
    <w:basedOn w:val="DefaultParagraphFont"/>
    <w:uiPriority w:val="99"/>
    <w:semiHidden/>
    <w:rsid w:val="004C7DC8"/>
    <w:rPr>
      <w:rFonts w:asciiTheme="majorHAnsi" w:eastAsiaTheme="majorEastAsia" w:hAnsiTheme="majorHAnsi" w:cstheme="majorBidi"/>
      <w:sz w:val="24"/>
      <w:szCs w:val="24"/>
      <w:shd w:val="pct20" w:color="auto" w:fill="auto"/>
    </w:rPr>
  </w:style>
  <w:style w:type="paragraph" w:styleId="Subtitle">
    <w:name w:val="Subtitle"/>
    <w:basedOn w:val="Normal"/>
    <w:link w:val="SubtitleChar"/>
    <w:qFormat/>
    <w:rsid w:val="004C7DC8"/>
    <w:pPr>
      <w:spacing w:after="60"/>
      <w:jc w:val="center"/>
      <w:outlineLvl w:val="1"/>
    </w:pPr>
    <w:rPr>
      <w:rFonts w:ascii="Arial" w:hAnsi="Arial"/>
      <w:szCs w:val="22"/>
      <w:lang w:val="en-GB"/>
    </w:rPr>
  </w:style>
  <w:style w:type="character" w:customStyle="1" w:styleId="SubtitleChar">
    <w:name w:val="Subtitle Char"/>
    <w:basedOn w:val="DefaultParagraphFont"/>
    <w:link w:val="Subtitle"/>
    <w:rsid w:val="004C7DC8"/>
    <w:rPr>
      <w:rFonts w:ascii="Arial" w:eastAsia="Times New Roman" w:hAnsi="Arial" w:cs="Times New Roman"/>
      <w:sz w:val="24"/>
      <w:lang w:val="en-GB" w:eastAsia="en-GB"/>
    </w:rPr>
  </w:style>
  <w:style w:type="character" w:customStyle="1" w:styleId="SalutationChar">
    <w:name w:val="Salutation Char"/>
    <w:basedOn w:val="DefaultParagraphFont"/>
    <w:link w:val="Salutation"/>
    <w:semiHidden/>
    <w:rsid w:val="004C7DC8"/>
    <w:rPr>
      <w:rFonts w:ascii="Times New Roman" w:eastAsia="Times New Roman" w:hAnsi="Times New Roman" w:cs="Times New Roman"/>
      <w:sz w:val="24"/>
      <w:lang w:val="en-GB" w:eastAsia="en-GB"/>
    </w:rPr>
  </w:style>
  <w:style w:type="paragraph" w:styleId="Salutation">
    <w:name w:val="Salutation"/>
    <w:basedOn w:val="Normal"/>
    <w:next w:val="Normal"/>
    <w:link w:val="SalutationChar"/>
    <w:semiHidden/>
    <w:unhideWhenUsed/>
    <w:rsid w:val="004C7DC8"/>
    <w:pPr>
      <w:spacing w:after="240"/>
      <w:jc w:val="both"/>
    </w:pPr>
    <w:rPr>
      <w:lang w:val="en-GB"/>
    </w:rPr>
  </w:style>
  <w:style w:type="character" w:customStyle="1" w:styleId="SalutationChar1">
    <w:name w:val="Salutation Char1"/>
    <w:basedOn w:val="DefaultParagraphFont"/>
    <w:uiPriority w:val="99"/>
    <w:semiHidden/>
    <w:rsid w:val="004C7DC8"/>
  </w:style>
  <w:style w:type="paragraph" w:customStyle="1" w:styleId="References">
    <w:name w:val="References"/>
    <w:basedOn w:val="Normal"/>
    <w:next w:val="AddressTR"/>
    <w:rsid w:val="004C7DC8"/>
    <w:pPr>
      <w:spacing w:after="240"/>
      <w:ind w:left="5103"/>
    </w:pPr>
    <w:rPr>
      <w:sz w:val="20"/>
      <w:szCs w:val="22"/>
      <w:lang w:val="en-GB"/>
    </w:rPr>
  </w:style>
  <w:style w:type="paragraph" w:customStyle="1" w:styleId="AddressTR">
    <w:name w:val="AddressTR"/>
    <w:basedOn w:val="Normal"/>
    <w:next w:val="Normal"/>
    <w:rsid w:val="004C7DC8"/>
    <w:pPr>
      <w:spacing w:after="720"/>
      <w:ind w:left="5103"/>
    </w:pPr>
    <w:rPr>
      <w:szCs w:val="22"/>
      <w:lang w:val="en-GB"/>
    </w:rPr>
  </w:style>
  <w:style w:type="character" w:customStyle="1" w:styleId="DateChar">
    <w:name w:val="Date Char"/>
    <w:basedOn w:val="DefaultParagraphFont"/>
    <w:link w:val="Date"/>
    <w:semiHidden/>
    <w:rsid w:val="004C7DC8"/>
    <w:rPr>
      <w:rFonts w:ascii="Times New Roman" w:eastAsia="Times New Roman" w:hAnsi="Times New Roman" w:cs="Times New Roman"/>
      <w:sz w:val="24"/>
      <w:lang w:val="en-GB" w:eastAsia="en-GB"/>
    </w:rPr>
  </w:style>
  <w:style w:type="paragraph" w:styleId="Date">
    <w:name w:val="Date"/>
    <w:basedOn w:val="Normal"/>
    <w:next w:val="References"/>
    <w:link w:val="DateChar"/>
    <w:semiHidden/>
    <w:unhideWhenUsed/>
    <w:rsid w:val="004C7DC8"/>
    <w:pPr>
      <w:ind w:left="5103" w:right="-567"/>
    </w:pPr>
    <w:rPr>
      <w:lang w:val="en-GB"/>
    </w:rPr>
  </w:style>
  <w:style w:type="character" w:customStyle="1" w:styleId="DateChar1">
    <w:name w:val="Date Char1"/>
    <w:basedOn w:val="DefaultParagraphFont"/>
    <w:uiPriority w:val="99"/>
    <w:semiHidden/>
    <w:rsid w:val="004C7DC8"/>
  </w:style>
  <w:style w:type="paragraph" w:styleId="BodyTextFirstIndent">
    <w:name w:val="Body Text First Indent"/>
    <w:basedOn w:val="BodyText"/>
    <w:link w:val="BodyTextFirstIndentChar"/>
    <w:semiHidden/>
    <w:unhideWhenUsed/>
    <w:rsid w:val="004C7DC8"/>
    <w:pPr>
      <w:ind w:firstLine="210"/>
    </w:pPr>
  </w:style>
  <w:style w:type="character" w:customStyle="1" w:styleId="BodyTextFirstIndentChar">
    <w:name w:val="Body Text First Indent Char"/>
    <w:basedOn w:val="BodyTextChar1"/>
    <w:link w:val="BodyTextFirstIndent"/>
    <w:semiHidden/>
    <w:rsid w:val="004C7DC8"/>
    <w:rPr>
      <w:rFonts w:ascii="Times New Roman" w:eastAsia="Times New Roman" w:hAnsi="Times New Roman" w:cs="Times New Roman"/>
      <w:sz w:val="24"/>
      <w:lang w:val="en-GB" w:eastAsia="en-GB"/>
    </w:rPr>
  </w:style>
  <w:style w:type="character" w:customStyle="1" w:styleId="BodyTextFirstIndent2Char">
    <w:name w:val="Body Text First Indent 2 Char"/>
    <w:basedOn w:val="BodyTextIndentChar"/>
    <w:link w:val="BodyTextFirstIndent2"/>
    <w:semiHidden/>
    <w:rsid w:val="004C7DC8"/>
    <w:rPr>
      <w:rFonts w:ascii="Times New Roman" w:eastAsia="Times New Roman" w:hAnsi="Times New Roman" w:cs="Times New Roman"/>
      <w:sz w:val="24"/>
      <w:lang w:val="en-GB" w:eastAsia="en-GB"/>
    </w:rPr>
  </w:style>
  <w:style w:type="paragraph" w:styleId="BodyTextFirstIndent2">
    <w:name w:val="Body Text First Indent 2"/>
    <w:basedOn w:val="BodyTextIndent"/>
    <w:link w:val="BodyTextFirstIndent2Char"/>
    <w:semiHidden/>
    <w:unhideWhenUsed/>
    <w:rsid w:val="004C7DC8"/>
    <w:pPr>
      <w:ind w:firstLine="210"/>
    </w:pPr>
  </w:style>
  <w:style w:type="character" w:customStyle="1" w:styleId="BodyTextFirstIndent2Char1">
    <w:name w:val="Body Text First Indent 2 Char1"/>
    <w:basedOn w:val="BodyTextIndentChar1"/>
    <w:uiPriority w:val="99"/>
    <w:semiHidden/>
    <w:rsid w:val="004C7DC8"/>
  </w:style>
  <w:style w:type="character" w:customStyle="1" w:styleId="NoteHeadingChar">
    <w:name w:val="Note Heading Char"/>
    <w:basedOn w:val="DefaultParagraphFont"/>
    <w:link w:val="NoteHeading"/>
    <w:semiHidden/>
    <w:rsid w:val="004C7DC8"/>
    <w:rPr>
      <w:rFonts w:ascii="Times New Roman" w:eastAsia="Times New Roman" w:hAnsi="Times New Roman" w:cs="Times New Roman"/>
      <w:sz w:val="24"/>
      <w:lang w:val="en-GB" w:eastAsia="en-GB"/>
    </w:rPr>
  </w:style>
  <w:style w:type="paragraph" w:styleId="NoteHeading">
    <w:name w:val="Note Heading"/>
    <w:basedOn w:val="Normal"/>
    <w:next w:val="Normal"/>
    <w:link w:val="NoteHeadingChar"/>
    <w:semiHidden/>
    <w:unhideWhenUsed/>
    <w:rsid w:val="004C7DC8"/>
    <w:pPr>
      <w:spacing w:after="240"/>
      <w:jc w:val="both"/>
    </w:pPr>
    <w:rPr>
      <w:lang w:val="en-GB"/>
    </w:rPr>
  </w:style>
  <w:style w:type="character" w:customStyle="1" w:styleId="NoteHeadingChar1">
    <w:name w:val="Note Heading Char1"/>
    <w:basedOn w:val="DefaultParagraphFont"/>
    <w:uiPriority w:val="99"/>
    <w:semiHidden/>
    <w:rsid w:val="004C7DC8"/>
  </w:style>
  <w:style w:type="character" w:customStyle="1" w:styleId="BodyText2Char">
    <w:name w:val="Body Text 2 Char"/>
    <w:basedOn w:val="DefaultParagraphFont"/>
    <w:link w:val="BodyText2"/>
    <w:semiHidden/>
    <w:rsid w:val="004C7DC8"/>
    <w:rPr>
      <w:rFonts w:ascii="Times New Roman" w:eastAsia="Times New Roman" w:hAnsi="Times New Roman" w:cs="Times New Roman"/>
      <w:sz w:val="24"/>
      <w:lang w:val="en-GB" w:eastAsia="en-GB"/>
    </w:rPr>
  </w:style>
  <w:style w:type="paragraph" w:styleId="BodyText2">
    <w:name w:val="Body Text 2"/>
    <w:basedOn w:val="Normal"/>
    <w:link w:val="BodyText2Char"/>
    <w:semiHidden/>
    <w:unhideWhenUsed/>
    <w:rsid w:val="004C7DC8"/>
    <w:pPr>
      <w:spacing w:after="120" w:line="480" w:lineRule="auto"/>
      <w:jc w:val="both"/>
    </w:pPr>
    <w:rPr>
      <w:lang w:val="en-GB"/>
    </w:rPr>
  </w:style>
  <w:style w:type="character" w:customStyle="1" w:styleId="BodyText2Char1">
    <w:name w:val="Body Text 2 Char1"/>
    <w:basedOn w:val="DefaultParagraphFont"/>
    <w:uiPriority w:val="99"/>
    <w:semiHidden/>
    <w:rsid w:val="004C7DC8"/>
  </w:style>
  <w:style w:type="character" w:customStyle="1" w:styleId="BodyText3Char">
    <w:name w:val="Body Text 3 Char"/>
    <w:basedOn w:val="DefaultParagraphFont"/>
    <w:link w:val="BodyText3"/>
    <w:semiHidden/>
    <w:rsid w:val="004C7DC8"/>
    <w:rPr>
      <w:rFonts w:ascii="Times New Roman" w:eastAsia="Times New Roman" w:hAnsi="Times New Roman" w:cs="Times New Roman"/>
      <w:sz w:val="16"/>
      <w:lang w:val="en-GB" w:eastAsia="en-GB"/>
    </w:rPr>
  </w:style>
  <w:style w:type="paragraph" w:styleId="BodyText3">
    <w:name w:val="Body Text 3"/>
    <w:basedOn w:val="Normal"/>
    <w:link w:val="BodyText3Char"/>
    <w:semiHidden/>
    <w:unhideWhenUsed/>
    <w:rsid w:val="004C7DC8"/>
    <w:pPr>
      <w:spacing w:after="120"/>
      <w:jc w:val="both"/>
    </w:pPr>
    <w:rPr>
      <w:sz w:val="16"/>
      <w:lang w:val="en-GB"/>
    </w:rPr>
  </w:style>
  <w:style w:type="character" w:customStyle="1" w:styleId="BodyText3Char1">
    <w:name w:val="Body Text 3 Char1"/>
    <w:basedOn w:val="DefaultParagraphFont"/>
    <w:uiPriority w:val="99"/>
    <w:semiHidden/>
    <w:rsid w:val="004C7DC8"/>
    <w:rPr>
      <w:sz w:val="16"/>
      <w:szCs w:val="16"/>
    </w:rPr>
  </w:style>
  <w:style w:type="character" w:customStyle="1" w:styleId="BodyTextIndent2Char">
    <w:name w:val="Body Text Indent 2 Char"/>
    <w:basedOn w:val="DefaultParagraphFont"/>
    <w:link w:val="BodyTextIndent2"/>
    <w:semiHidden/>
    <w:rsid w:val="004C7DC8"/>
    <w:rPr>
      <w:rFonts w:ascii="Times New Roman" w:eastAsia="Times New Roman" w:hAnsi="Times New Roman" w:cs="Times New Roman"/>
      <w:sz w:val="24"/>
      <w:lang w:val="en-GB" w:eastAsia="en-GB"/>
    </w:rPr>
  </w:style>
  <w:style w:type="paragraph" w:styleId="BodyTextIndent2">
    <w:name w:val="Body Text Indent 2"/>
    <w:basedOn w:val="Normal"/>
    <w:link w:val="BodyTextIndent2Char"/>
    <w:semiHidden/>
    <w:unhideWhenUsed/>
    <w:rsid w:val="004C7DC8"/>
    <w:pPr>
      <w:spacing w:after="120" w:line="480" w:lineRule="auto"/>
      <w:ind w:left="283"/>
      <w:jc w:val="both"/>
    </w:pPr>
    <w:rPr>
      <w:lang w:val="en-GB"/>
    </w:rPr>
  </w:style>
  <w:style w:type="character" w:customStyle="1" w:styleId="BodyTextIndent2Char1">
    <w:name w:val="Body Text Indent 2 Char1"/>
    <w:basedOn w:val="DefaultParagraphFont"/>
    <w:uiPriority w:val="99"/>
    <w:semiHidden/>
    <w:rsid w:val="004C7DC8"/>
  </w:style>
  <w:style w:type="character" w:customStyle="1" w:styleId="BodyTextIndent3Char">
    <w:name w:val="Body Text Indent 3 Char"/>
    <w:basedOn w:val="DefaultParagraphFont"/>
    <w:link w:val="BodyTextIndent3"/>
    <w:semiHidden/>
    <w:rsid w:val="004C7DC8"/>
    <w:rPr>
      <w:rFonts w:ascii="Times New Roman" w:eastAsia="Times New Roman" w:hAnsi="Times New Roman" w:cs="Times New Roman"/>
      <w:sz w:val="16"/>
      <w:lang w:val="en-GB" w:eastAsia="en-GB"/>
    </w:rPr>
  </w:style>
  <w:style w:type="paragraph" w:styleId="BodyTextIndent3">
    <w:name w:val="Body Text Indent 3"/>
    <w:basedOn w:val="Normal"/>
    <w:link w:val="BodyTextIndent3Char"/>
    <w:semiHidden/>
    <w:unhideWhenUsed/>
    <w:rsid w:val="004C7DC8"/>
    <w:pPr>
      <w:spacing w:after="120"/>
      <w:ind w:left="283"/>
      <w:jc w:val="both"/>
    </w:pPr>
    <w:rPr>
      <w:sz w:val="16"/>
      <w:lang w:val="en-GB"/>
    </w:rPr>
  </w:style>
  <w:style w:type="character" w:customStyle="1" w:styleId="BodyTextIndent3Char1">
    <w:name w:val="Body Text Indent 3 Char1"/>
    <w:basedOn w:val="DefaultParagraphFont"/>
    <w:uiPriority w:val="99"/>
    <w:semiHidden/>
    <w:rsid w:val="004C7DC8"/>
    <w:rPr>
      <w:sz w:val="16"/>
      <w:szCs w:val="16"/>
    </w:rPr>
  </w:style>
  <w:style w:type="character" w:customStyle="1" w:styleId="DocumentMapChar">
    <w:name w:val="Document Map Char"/>
    <w:basedOn w:val="DefaultParagraphFont"/>
    <w:link w:val="DocumentMap"/>
    <w:semiHidden/>
    <w:rsid w:val="004C7DC8"/>
    <w:rPr>
      <w:rFonts w:ascii="Tahoma" w:eastAsia="Times New Roman" w:hAnsi="Tahoma" w:cs="Times New Roman"/>
      <w:sz w:val="24"/>
      <w:shd w:val="clear" w:color="auto" w:fill="000080"/>
      <w:lang w:val="en-GB" w:eastAsia="en-GB"/>
    </w:rPr>
  </w:style>
  <w:style w:type="paragraph" w:styleId="DocumentMap">
    <w:name w:val="Document Map"/>
    <w:basedOn w:val="Normal"/>
    <w:link w:val="DocumentMapChar"/>
    <w:semiHidden/>
    <w:unhideWhenUsed/>
    <w:rsid w:val="004C7DC8"/>
    <w:pPr>
      <w:shd w:val="clear" w:color="auto" w:fill="000080"/>
      <w:spacing w:after="240"/>
      <w:jc w:val="both"/>
    </w:pPr>
    <w:rPr>
      <w:rFonts w:ascii="Tahoma" w:hAnsi="Tahoma"/>
      <w:lang w:val="en-GB"/>
    </w:rPr>
  </w:style>
  <w:style w:type="character" w:customStyle="1" w:styleId="DocumentMapChar1">
    <w:name w:val="Document Map Char1"/>
    <w:basedOn w:val="DefaultParagraphFont"/>
    <w:uiPriority w:val="99"/>
    <w:semiHidden/>
    <w:rsid w:val="004C7DC8"/>
    <w:rPr>
      <w:rFonts w:ascii="Segoe UI" w:hAnsi="Segoe UI" w:cs="Segoe UI"/>
      <w:sz w:val="16"/>
      <w:szCs w:val="16"/>
    </w:rPr>
  </w:style>
  <w:style w:type="character" w:customStyle="1" w:styleId="PlainTextChar">
    <w:name w:val="Plain Text Char"/>
    <w:basedOn w:val="DefaultParagraphFont"/>
    <w:link w:val="PlainText"/>
    <w:semiHidden/>
    <w:rsid w:val="004C7DC8"/>
    <w:rPr>
      <w:rFonts w:ascii="Courier New" w:eastAsia="Times New Roman" w:hAnsi="Courier New" w:cs="Times New Roman"/>
      <w:sz w:val="20"/>
      <w:lang w:val="en-GB" w:eastAsia="en-GB"/>
    </w:rPr>
  </w:style>
  <w:style w:type="paragraph" w:styleId="PlainText">
    <w:name w:val="Plain Text"/>
    <w:basedOn w:val="Normal"/>
    <w:link w:val="PlainTextChar"/>
    <w:semiHidden/>
    <w:unhideWhenUsed/>
    <w:rsid w:val="004C7DC8"/>
    <w:pPr>
      <w:spacing w:after="240"/>
      <w:jc w:val="both"/>
    </w:pPr>
    <w:rPr>
      <w:rFonts w:ascii="Courier New" w:hAnsi="Courier New"/>
      <w:sz w:val="20"/>
      <w:lang w:val="en-GB"/>
    </w:rPr>
  </w:style>
  <w:style w:type="character" w:customStyle="1" w:styleId="PlainTextChar1">
    <w:name w:val="Plain Text Char1"/>
    <w:basedOn w:val="DefaultParagraphFont"/>
    <w:uiPriority w:val="99"/>
    <w:semiHidden/>
    <w:rsid w:val="004C7DC8"/>
    <w:rPr>
      <w:rFonts w:ascii="Consolas" w:hAnsi="Consolas" w:cs="Consolas"/>
      <w:sz w:val="21"/>
      <w:szCs w:val="21"/>
    </w:rPr>
  </w:style>
  <w:style w:type="character" w:customStyle="1" w:styleId="CommentSubjectChar">
    <w:name w:val="Comment Subject Char"/>
    <w:basedOn w:val="CommentTextChar"/>
    <w:link w:val="CommentSubject"/>
    <w:semiHidden/>
    <w:rsid w:val="004C7DC8"/>
    <w:rPr>
      <w:rFonts w:ascii="Times New Roman" w:eastAsia="Calibri" w:hAnsi="Times New Roman" w:cs="Arial"/>
      <w:b/>
      <w:bCs/>
      <w:sz w:val="20"/>
      <w:szCs w:val="20"/>
      <w:lang w:val="en-US"/>
    </w:rPr>
  </w:style>
  <w:style w:type="paragraph" w:styleId="CommentSubject">
    <w:name w:val="annotation subject"/>
    <w:basedOn w:val="CommentText"/>
    <w:next w:val="CommentText"/>
    <w:link w:val="CommentSubjectChar"/>
    <w:semiHidden/>
    <w:unhideWhenUsed/>
    <w:rsid w:val="004C7DC8"/>
    <w:rPr>
      <w:b/>
      <w:bCs/>
    </w:rPr>
  </w:style>
  <w:style w:type="character" w:customStyle="1" w:styleId="CommentSubjectChar1">
    <w:name w:val="Comment Subject Char1"/>
    <w:basedOn w:val="CommentTextChar"/>
    <w:uiPriority w:val="99"/>
    <w:semiHidden/>
    <w:rsid w:val="004C7DC8"/>
    <w:rPr>
      <w:rFonts w:ascii="Times New Roman" w:eastAsia="Calibri" w:hAnsi="Times New Roman" w:cs="Arial"/>
      <w:b/>
      <w:bCs/>
      <w:sz w:val="20"/>
      <w:szCs w:val="20"/>
      <w:lang w:val="en-US"/>
    </w:rPr>
  </w:style>
  <w:style w:type="character" w:customStyle="1" w:styleId="BalloonTextChar">
    <w:name w:val="Balloon Text Char"/>
    <w:basedOn w:val="DefaultParagraphFont"/>
    <w:link w:val="BalloonText"/>
    <w:semiHidden/>
    <w:rsid w:val="004C7DC8"/>
    <w:rPr>
      <w:rFonts w:ascii="Tahoma" w:eastAsia="Calibri" w:hAnsi="Tahoma" w:cs="Tahoma"/>
      <w:sz w:val="16"/>
      <w:szCs w:val="16"/>
    </w:rPr>
  </w:style>
  <w:style w:type="paragraph" w:styleId="BalloonText">
    <w:name w:val="Balloon Text"/>
    <w:basedOn w:val="Normal"/>
    <w:link w:val="BalloonTextChar"/>
    <w:semiHidden/>
    <w:unhideWhenUsed/>
    <w:rsid w:val="004C7DC8"/>
    <w:pPr>
      <w:spacing w:line="360" w:lineRule="auto"/>
    </w:pPr>
    <w:rPr>
      <w:rFonts w:ascii="Tahoma" w:eastAsia="Calibri" w:hAnsi="Tahoma" w:cs="Tahoma"/>
      <w:sz w:val="16"/>
      <w:szCs w:val="16"/>
    </w:rPr>
  </w:style>
  <w:style w:type="character" w:customStyle="1" w:styleId="BalloonTextChar1">
    <w:name w:val="Balloon Text Char1"/>
    <w:basedOn w:val="DefaultParagraphFont"/>
    <w:uiPriority w:val="99"/>
    <w:semiHidden/>
    <w:rsid w:val="004C7DC8"/>
    <w:rPr>
      <w:rFonts w:ascii="Segoe UI" w:hAnsi="Segoe UI" w:cs="Segoe UI"/>
      <w:sz w:val="18"/>
      <w:szCs w:val="18"/>
    </w:rPr>
  </w:style>
  <w:style w:type="paragraph" w:styleId="NoSpacing">
    <w:name w:val="No Spacing"/>
    <w:link w:val="NoSpacingChar"/>
    <w:uiPriority w:val="1"/>
    <w:qFormat/>
    <w:rsid w:val="004C7DC8"/>
    <w:pPr>
      <w:spacing w:after="0" w:line="240" w:lineRule="auto"/>
    </w:pPr>
    <w:rPr>
      <w:lang w:val="en-GB"/>
    </w:rPr>
  </w:style>
  <w:style w:type="paragraph" w:styleId="Quote">
    <w:name w:val="Quote"/>
    <w:basedOn w:val="Normal"/>
    <w:next w:val="Normal"/>
    <w:link w:val="QuoteChar"/>
    <w:uiPriority w:val="29"/>
    <w:qFormat/>
    <w:rsid w:val="004C7DC8"/>
    <w:pPr>
      <w:spacing w:after="240"/>
      <w:jc w:val="both"/>
    </w:pPr>
    <w:rPr>
      <w:i/>
      <w:iCs/>
      <w:color w:val="000000"/>
      <w:szCs w:val="20"/>
      <w:lang w:val="en-GB"/>
    </w:rPr>
  </w:style>
  <w:style w:type="character" w:customStyle="1" w:styleId="QuoteChar">
    <w:name w:val="Quote Char"/>
    <w:basedOn w:val="DefaultParagraphFont"/>
    <w:link w:val="Quote"/>
    <w:uiPriority w:val="29"/>
    <w:rsid w:val="004C7DC8"/>
    <w:rPr>
      <w:rFonts w:ascii="Times New Roman" w:eastAsia="Times New Roman" w:hAnsi="Times New Roman" w:cs="Times New Roman"/>
      <w:i/>
      <w:iCs/>
      <w:color w:val="000000"/>
      <w:sz w:val="24"/>
      <w:szCs w:val="20"/>
      <w:lang w:val="en-GB" w:eastAsia="en-GB"/>
    </w:rPr>
  </w:style>
  <w:style w:type="paragraph" w:customStyle="1" w:styleId="EntInstit">
    <w:name w:val="EntInstit"/>
    <w:basedOn w:val="Normal"/>
    <w:rsid w:val="004C7DC8"/>
    <w:pPr>
      <w:jc w:val="right"/>
    </w:pPr>
    <w:rPr>
      <w:rFonts w:eastAsia="Calibri" w:cs="Arial"/>
      <w:b/>
      <w:szCs w:val="22"/>
      <w:lang w:val="en-US" w:eastAsia="en-US"/>
    </w:rPr>
  </w:style>
  <w:style w:type="paragraph" w:customStyle="1" w:styleId="EntRefer">
    <w:name w:val="EntRefer"/>
    <w:basedOn w:val="Normal"/>
    <w:rsid w:val="004C7DC8"/>
    <w:rPr>
      <w:rFonts w:eastAsia="Calibri" w:cs="Arial"/>
      <w:b/>
      <w:szCs w:val="22"/>
      <w:lang w:val="en-US" w:eastAsia="en-US"/>
    </w:rPr>
  </w:style>
  <w:style w:type="paragraph" w:customStyle="1" w:styleId="Par-number10">
    <w:name w:val="Par-number 1)"/>
    <w:basedOn w:val="Normal"/>
    <w:next w:val="Normal"/>
    <w:rsid w:val="004C7DC8"/>
    <w:pPr>
      <w:numPr>
        <w:numId w:val="29"/>
      </w:numPr>
      <w:spacing w:line="360" w:lineRule="auto"/>
    </w:pPr>
    <w:rPr>
      <w:rFonts w:eastAsia="Calibri" w:cs="Arial"/>
      <w:szCs w:val="22"/>
      <w:lang w:val="en-US" w:eastAsia="en-US"/>
    </w:rPr>
  </w:style>
  <w:style w:type="paragraph" w:customStyle="1" w:styleId="EntEmet">
    <w:name w:val="EntEmet"/>
    <w:basedOn w:val="Normal"/>
    <w:rsid w:val="004C7DC8"/>
    <w:pPr>
      <w:tabs>
        <w:tab w:val="left" w:pos="284"/>
        <w:tab w:val="left" w:pos="567"/>
        <w:tab w:val="left" w:pos="851"/>
        <w:tab w:val="left" w:pos="1134"/>
        <w:tab w:val="left" w:pos="1418"/>
      </w:tabs>
      <w:spacing w:before="40"/>
    </w:pPr>
    <w:rPr>
      <w:rFonts w:eastAsia="Calibri" w:cs="Arial"/>
      <w:szCs w:val="22"/>
      <w:lang w:val="en-US" w:eastAsia="en-US"/>
    </w:rPr>
  </w:style>
  <w:style w:type="paragraph" w:customStyle="1" w:styleId="Par-bullet">
    <w:name w:val="Par-bullet"/>
    <w:basedOn w:val="Normal"/>
    <w:next w:val="Normal"/>
    <w:rsid w:val="004C7DC8"/>
    <w:pPr>
      <w:numPr>
        <w:numId w:val="30"/>
      </w:numPr>
      <w:spacing w:line="360" w:lineRule="auto"/>
    </w:pPr>
    <w:rPr>
      <w:rFonts w:eastAsia="Calibri" w:cs="Arial"/>
      <w:szCs w:val="22"/>
      <w:lang w:val="en-US" w:eastAsia="en-US"/>
    </w:rPr>
  </w:style>
  <w:style w:type="paragraph" w:customStyle="1" w:styleId="Par-equal">
    <w:name w:val="Par-equal"/>
    <w:basedOn w:val="Normal"/>
    <w:next w:val="Normal"/>
    <w:rsid w:val="004C7DC8"/>
    <w:pPr>
      <w:numPr>
        <w:numId w:val="31"/>
      </w:numPr>
      <w:spacing w:line="360" w:lineRule="auto"/>
    </w:pPr>
    <w:rPr>
      <w:rFonts w:eastAsia="Calibri" w:cs="Arial"/>
      <w:szCs w:val="22"/>
      <w:lang w:val="en-US" w:eastAsia="en-US"/>
    </w:rPr>
  </w:style>
  <w:style w:type="paragraph" w:customStyle="1" w:styleId="Par-number1">
    <w:name w:val="Par-number (1)"/>
    <w:basedOn w:val="Normal"/>
    <w:next w:val="Normal"/>
    <w:rsid w:val="004C7DC8"/>
    <w:pPr>
      <w:numPr>
        <w:numId w:val="32"/>
      </w:numPr>
      <w:spacing w:line="360" w:lineRule="auto"/>
    </w:pPr>
    <w:rPr>
      <w:rFonts w:eastAsia="Calibri" w:cs="Arial"/>
      <w:szCs w:val="22"/>
      <w:lang w:val="en-US" w:eastAsia="en-US"/>
    </w:rPr>
  </w:style>
  <w:style w:type="paragraph" w:customStyle="1" w:styleId="Par-number11">
    <w:name w:val="Par-number 1."/>
    <w:basedOn w:val="Normal"/>
    <w:next w:val="Normal"/>
    <w:rsid w:val="004C7DC8"/>
    <w:pPr>
      <w:numPr>
        <w:numId w:val="33"/>
      </w:numPr>
      <w:spacing w:line="360" w:lineRule="auto"/>
    </w:pPr>
    <w:rPr>
      <w:rFonts w:eastAsia="Calibri" w:cs="Arial"/>
      <w:szCs w:val="22"/>
      <w:lang w:val="en-US" w:eastAsia="en-US"/>
    </w:rPr>
  </w:style>
  <w:style w:type="paragraph" w:customStyle="1" w:styleId="Par-dash">
    <w:name w:val="Par-dash"/>
    <w:basedOn w:val="Normal"/>
    <w:next w:val="Normal"/>
    <w:rsid w:val="004C7DC8"/>
    <w:pPr>
      <w:numPr>
        <w:numId w:val="34"/>
      </w:numPr>
      <w:spacing w:line="360" w:lineRule="auto"/>
    </w:pPr>
    <w:rPr>
      <w:rFonts w:eastAsia="Calibri" w:cs="Arial"/>
      <w:szCs w:val="22"/>
      <w:lang w:val="en-US" w:eastAsia="en-US"/>
    </w:rPr>
  </w:style>
  <w:style w:type="paragraph" w:customStyle="1" w:styleId="EntLogo">
    <w:name w:val="EntLogo"/>
    <w:basedOn w:val="Normal"/>
    <w:next w:val="EntInstit"/>
    <w:rsid w:val="004C7DC8"/>
    <w:pPr>
      <w:spacing w:line="360" w:lineRule="auto"/>
    </w:pPr>
    <w:rPr>
      <w:rFonts w:eastAsia="Calibri" w:cs="Arial"/>
      <w:b/>
      <w:szCs w:val="22"/>
      <w:lang w:val="en-US" w:eastAsia="en-US"/>
    </w:rPr>
  </w:style>
  <w:style w:type="paragraph" w:customStyle="1" w:styleId="Par-numberA">
    <w:name w:val="Par-number A."/>
    <w:basedOn w:val="Normal"/>
    <w:next w:val="Normal"/>
    <w:rsid w:val="004C7DC8"/>
    <w:pPr>
      <w:numPr>
        <w:numId w:val="35"/>
      </w:numPr>
      <w:spacing w:line="360" w:lineRule="auto"/>
    </w:pPr>
    <w:rPr>
      <w:rFonts w:eastAsia="Calibri" w:cs="Arial"/>
      <w:szCs w:val="22"/>
      <w:lang w:val="en-US" w:eastAsia="en-US"/>
    </w:rPr>
  </w:style>
  <w:style w:type="paragraph" w:customStyle="1" w:styleId="AC">
    <w:name w:val="AC"/>
    <w:basedOn w:val="Normal"/>
    <w:next w:val="Normal"/>
    <w:rsid w:val="004C7DC8"/>
    <w:pPr>
      <w:spacing w:line="360" w:lineRule="auto"/>
    </w:pPr>
    <w:rPr>
      <w:rFonts w:eastAsia="Calibri" w:cs="Arial"/>
      <w:b/>
      <w:sz w:val="40"/>
      <w:szCs w:val="22"/>
      <w:lang w:val="en-US" w:eastAsia="en-US"/>
    </w:rPr>
  </w:style>
  <w:style w:type="paragraph" w:customStyle="1" w:styleId="Par-numberi">
    <w:name w:val="Par-number (i)"/>
    <w:basedOn w:val="Normal"/>
    <w:next w:val="Normal"/>
    <w:rsid w:val="004C7DC8"/>
    <w:pPr>
      <w:numPr>
        <w:numId w:val="36"/>
      </w:numPr>
      <w:tabs>
        <w:tab w:val="left" w:pos="567"/>
      </w:tabs>
      <w:spacing w:line="360" w:lineRule="auto"/>
    </w:pPr>
    <w:rPr>
      <w:rFonts w:eastAsia="Calibri" w:cs="Arial"/>
      <w:szCs w:val="22"/>
      <w:lang w:val="en-US" w:eastAsia="en-US"/>
    </w:rPr>
  </w:style>
  <w:style w:type="paragraph" w:customStyle="1" w:styleId="Par-numbera0">
    <w:name w:val="Par-number (a)"/>
    <w:basedOn w:val="Normal"/>
    <w:next w:val="Normal"/>
    <w:rsid w:val="004C7DC8"/>
    <w:pPr>
      <w:numPr>
        <w:numId w:val="37"/>
      </w:numPr>
      <w:spacing w:line="360" w:lineRule="auto"/>
    </w:pPr>
    <w:rPr>
      <w:rFonts w:eastAsia="Calibri" w:cs="Arial"/>
      <w:szCs w:val="22"/>
      <w:lang w:val="en-US" w:eastAsia="en-US"/>
    </w:rPr>
  </w:style>
  <w:style w:type="paragraph" w:customStyle="1" w:styleId="AddReference">
    <w:name w:val="Add Reference"/>
    <w:basedOn w:val="Normal"/>
    <w:rsid w:val="004C7DC8"/>
    <w:pPr>
      <w:pBdr>
        <w:top w:val="single" w:sz="4" w:space="1" w:color="auto"/>
        <w:left w:val="single" w:sz="4" w:space="4" w:color="auto"/>
        <w:bottom w:val="single" w:sz="4" w:space="1" w:color="auto"/>
        <w:right w:val="single" w:sz="4" w:space="4" w:color="auto"/>
      </w:pBdr>
      <w:ind w:left="7655" w:right="-454"/>
    </w:pPr>
    <w:rPr>
      <w:rFonts w:eastAsia="Calibri" w:cs="Arial"/>
      <w:i/>
      <w:sz w:val="20"/>
      <w:szCs w:val="22"/>
      <w:lang w:val="en-US" w:eastAsia="en-US"/>
    </w:rPr>
  </w:style>
  <w:style w:type="paragraph" w:customStyle="1" w:styleId="ChapterTitle">
    <w:name w:val="ChapterTitle"/>
    <w:basedOn w:val="Normal"/>
    <w:next w:val="Normal"/>
    <w:rsid w:val="004C7DC8"/>
    <w:pPr>
      <w:keepNext/>
      <w:spacing w:before="120" w:after="360"/>
      <w:jc w:val="center"/>
    </w:pPr>
    <w:rPr>
      <w:rFonts w:eastAsia="Calibri"/>
      <w:b/>
      <w:sz w:val="32"/>
      <w:szCs w:val="22"/>
      <w:lang w:val="en-GB" w:eastAsia="en-US"/>
    </w:rPr>
  </w:style>
  <w:style w:type="paragraph" w:customStyle="1" w:styleId="SectionTitle">
    <w:name w:val="SectionTitle"/>
    <w:basedOn w:val="Normal"/>
    <w:next w:val="Heading1"/>
    <w:rsid w:val="004C7DC8"/>
    <w:pPr>
      <w:keepNext/>
      <w:spacing w:before="120" w:after="360"/>
      <w:jc w:val="center"/>
    </w:pPr>
    <w:rPr>
      <w:rFonts w:eastAsia="Calibri"/>
      <w:b/>
      <w:smallCaps/>
      <w:sz w:val="28"/>
      <w:szCs w:val="22"/>
      <w:lang w:val="en-GB" w:eastAsia="en-US"/>
    </w:rPr>
  </w:style>
  <w:style w:type="paragraph" w:customStyle="1" w:styleId="ManualNumPar1">
    <w:name w:val="Manual NumPar 1"/>
    <w:basedOn w:val="Normal"/>
    <w:next w:val="Normal"/>
    <w:rsid w:val="004C7DC8"/>
    <w:pPr>
      <w:spacing w:before="120" w:after="120"/>
      <w:ind w:left="850" w:hanging="850"/>
      <w:jc w:val="both"/>
    </w:pPr>
    <w:rPr>
      <w:rFonts w:eastAsia="Calibri"/>
      <w:szCs w:val="22"/>
      <w:lang w:val="en-GB" w:eastAsia="en-US"/>
    </w:rPr>
  </w:style>
  <w:style w:type="paragraph" w:customStyle="1" w:styleId="Titrearticle">
    <w:name w:val="Titre article"/>
    <w:basedOn w:val="Normal"/>
    <w:next w:val="Normal"/>
    <w:rsid w:val="004C7DC8"/>
    <w:pPr>
      <w:keepNext/>
      <w:spacing w:before="360" w:after="120"/>
      <w:jc w:val="center"/>
    </w:pPr>
    <w:rPr>
      <w:rFonts w:eastAsia="Calibri"/>
      <w:i/>
      <w:szCs w:val="22"/>
      <w:lang w:val="en-GB" w:eastAsia="en-US"/>
    </w:rPr>
  </w:style>
  <w:style w:type="paragraph" w:customStyle="1" w:styleId="Point2">
    <w:name w:val="Point 2"/>
    <w:basedOn w:val="Normal"/>
    <w:rsid w:val="004C7DC8"/>
    <w:pPr>
      <w:spacing w:before="120" w:after="120"/>
      <w:ind w:left="1984" w:hanging="567"/>
      <w:jc w:val="both"/>
    </w:pPr>
    <w:rPr>
      <w:rFonts w:eastAsia="Calibri"/>
      <w:szCs w:val="22"/>
      <w:lang w:val="en-GB" w:eastAsia="en-US"/>
    </w:rPr>
  </w:style>
  <w:style w:type="paragraph" w:customStyle="1" w:styleId="Point0number">
    <w:name w:val="Point 0 (number)"/>
    <w:basedOn w:val="Normal"/>
    <w:rsid w:val="004C7DC8"/>
    <w:pPr>
      <w:numPr>
        <w:numId w:val="38"/>
      </w:numPr>
      <w:tabs>
        <w:tab w:val="num" w:pos="360"/>
      </w:tabs>
      <w:spacing w:before="120" w:after="120"/>
      <w:ind w:left="0" w:firstLine="0"/>
      <w:jc w:val="both"/>
    </w:pPr>
    <w:rPr>
      <w:rFonts w:eastAsia="Calibri"/>
      <w:szCs w:val="22"/>
      <w:lang w:val="en-GB" w:eastAsia="en-US"/>
    </w:rPr>
  </w:style>
  <w:style w:type="paragraph" w:customStyle="1" w:styleId="Point1number">
    <w:name w:val="Point 1 (number)"/>
    <w:basedOn w:val="Normal"/>
    <w:rsid w:val="004C7DC8"/>
    <w:pPr>
      <w:numPr>
        <w:ilvl w:val="2"/>
        <w:numId w:val="38"/>
      </w:numPr>
      <w:tabs>
        <w:tab w:val="num" w:pos="360"/>
      </w:tabs>
      <w:spacing w:before="120" w:after="120"/>
      <w:ind w:left="0" w:firstLine="0"/>
      <w:jc w:val="both"/>
    </w:pPr>
    <w:rPr>
      <w:rFonts w:eastAsia="Calibri"/>
      <w:szCs w:val="22"/>
      <w:lang w:val="en-GB" w:eastAsia="en-US"/>
    </w:rPr>
  </w:style>
  <w:style w:type="paragraph" w:customStyle="1" w:styleId="Point2number">
    <w:name w:val="Point 2 (number)"/>
    <w:basedOn w:val="Normal"/>
    <w:rsid w:val="004C7DC8"/>
    <w:pPr>
      <w:numPr>
        <w:ilvl w:val="4"/>
        <w:numId w:val="38"/>
      </w:numPr>
      <w:tabs>
        <w:tab w:val="num" w:pos="360"/>
      </w:tabs>
      <w:spacing w:before="120" w:after="120"/>
      <w:ind w:left="0" w:firstLine="0"/>
      <w:jc w:val="both"/>
    </w:pPr>
    <w:rPr>
      <w:rFonts w:eastAsia="Calibri"/>
      <w:szCs w:val="22"/>
      <w:lang w:val="en-GB" w:eastAsia="en-US"/>
    </w:rPr>
  </w:style>
  <w:style w:type="paragraph" w:customStyle="1" w:styleId="Point3number">
    <w:name w:val="Point 3 (number)"/>
    <w:basedOn w:val="Normal"/>
    <w:rsid w:val="004C7DC8"/>
    <w:pPr>
      <w:numPr>
        <w:ilvl w:val="6"/>
        <w:numId w:val="38"/>
      </w:numPr>
      <w:tabs>
        <w:tab w:val="num" w:pos="360"/>
      </w:tabs>
      <w:spacing w:before="120" w:after="120"/>
      <w:ind w:left="0" w:firstLine="0"/>
      <w:jc w:val="both"/>
    </w:pPr>
    <w:rPr>
      <w:rFonts w:eastAsia="Calibri"/>
      <w:szCs w:val="22"/>
      <w:lang w:val="en-GB" w:eastAsia="en-US"/>
    </w:rPr>
  </w:style>
  <w:style w:type="paragraph" w:customStyle="1" w:styleId="Point0letter">
    <w:name w:val="Point 0 (letter)"/>
    <w:basedOn w:val="Normal"/>
    <w:rsid w:val="004C7DC8"/>
    <w:pPr>
      <w:numPr>
        <w:ilvl w:val="1"/>
        <w:numId w:val="38"/>
      </w:numPr>
      <w:tabs>
        <w:tab w:val="num" w:pos="360"/>
      </w:tabs>
      <w:spacing w:before="120" w:after="120"/>
      <w:ind w:left="0" w:firstLine="0"/>
      <w:jc w:val="both"/>
    </w:pPr>
    <w:rPr>
      <w:rFonts w:eastAsia="Calibri"/>
      <w:szCs w:val="22"/>
      <w:lang w:val="en-GB" w:eastAsia="en-US"/>
    </w:rPr>
  </w:style>
  <w:style w:type="paragraph" w:customStyle="1" w:styleId="Point1letter">
    <w:name w:val="Point 1 (letter)"/>
    <w:basedOn w:val="Normal"/>
    <w:rsid w:val="004C7DC8"/>
    <w:pPr>
      <w:spacing w:before="120" w:after="120"/>
      <w:jc w:val="both"/>
    </w:pPr>
    <w:rPr>
      <w:rFonts w:eastAsia="Calibri"/>
      <w:szCs w:val="22"/>
      <w:lang w:val="en-GB" w:eastAsia="en-US"/>
    </w:rPr>
  </w:style>
  <w:style w:type="paragraph" w:customStyle="1" w:styleId="Point2letter">
    <w:name w:val="Point 2 (letter)"/>
    <w:basedOn w:val="Normal"/>
    <w:rsid w:val="004C7DC8"/>
    <w:pPr>
      <w:numPr>
        <w:ilvl w:val="5"/>
        <w:numId w:val="38"/>
      </w:numPr>
      <w:tabs>
        <w:tab w:val="num" w:pos="360"/>
      </w:tabs>
      <w:spacing w:before="120" w:after="120"/>
      <w:ind w:left="0" w:firstLine="0"/>
      <w:jc w:val="both"/>
    </w:pPr>
    <w:rPr>
      <w:rFonts w:eastAsia="Calibri"/>
      <w:szCs w:val="22"/>
      <w:lang w:val="en-GB" w:eastAsia="en-US"/>
    </w:rPr>
  </w:style>
  <w:style w:type="paragraph" w:customStyle="1" w:styleId="Point3letter">
    <w:name w:val="Point 3 (letter)"/>
    <w:basedOn w:val="Normal"/>
    <w:rsid w:val="004C7DC8"/>
    <w:pPr>
      <w:numPr>
        <w:ilvl w:val="7"/>
        <w:numId w:val="38"/>
      </w:numPr>
      <w:tabs>
        <w:tab w:val="num" w:pos="360"/>
      </w:tabs>
      <w:spacing w:before="120" w:after="120"/>
      <w:ind w:left="0" w:firstLine="0"/>
      <w:jc w:val="both"/>
    </w:pPr>
    <w:rPr>
      <w:rFonts w:eastAsia="Calibri"/>
      <w:szCs w:val="22"/>
      <w:lang w:val="en-GB" w:eastAsia="en-US"/>
    </w:rPr>
  </w:style>
  <w:style w:type="paragraph" w:customStyle="1" w:styleId="Point4letter">
    <w:name w:val="Point 4 (letter)"/>
    <w:basedOn w:val="Normal"/>
    <w:rsid w:val="004C7DC8"/>
    <w:pPr>
      <w:numPr>
        <w:ilvl w:val="8"/>
        <w:numId w:val="38"/>
      </w:numPr>
      <w:tabs>
        <w:tab w:val="num" w:pos="360"/>
      </w:tabs>
      <w:spacing w:before="120" w:after="120"/>
      <w:ind w:left="0" w:firstLine="0"/>
      <w:jc w:val="both"/>
    </w:pPr>
    <w:rPr>
      <w:rFonts w:eastAsia="Calibri"/>
      <w:szCs w:val="22"/>
      <w:lang w:val="en-GB" w:eastAsia="en-US"/>
    </w:rPr>
  </w:style>
  <w:style w:type="paragraph" w:customStyle="1" w:styleId="Considerant">
    <w:name w:val="Considerant"/>
    <w:basedOn w:val="ListParagraph"/>
    <w:rsid w:val="004C7DC8"/>
    <w:pPr>
      <w:numPr>
        <w:numId w:val="39"/>
      </w:numPr>
      <w:tabs>
        <w:tab w:val="num" w:pos="567"/>
      </w:tabs>
      <w:spacing w:before="0" w:after="200" w:line="276" w:lineRule="auto"/>
      <w:ind w:left="567" w:hanging="567"/>
    </w:pPr>
    <w:rPr>
      <w:rFonts w:eastAsia="Times New Roman"/>
      <w:sz w:val="22"/>
      <w:lang w:eastAsia="en-GB"/>
    </w:rPr>
  </w:style>
  <w:style w:type="paragraph" w:customStyle="1" w:styleId="ManualConsidrant">
    <w:name w:val="Manual Considérant"/>
    <w:basedOn w:val="Normal"/>
    <w:rsid w:val="004C7DC8"/>
    <w:pPr>
      <w:spacing w:before="120" w:after="120"/>
      <w:ind w:left="709" w:hanging="709"/>
      <w:jc w:val="both"/>
    </w:pPr>
    <w:rPr>
      <w:rFonts w:eastAsia="Calibri"/>
      <w:szCs w:val="22"/>
      <w:lang w:val="en-GB" w:eastAsia="en-US"/>
    </w:rPr>
  </w:style>
  <w:style w:type="paragraph" w:customStyle="1" w:styleId="Default">
    <w:name w:val="Default"/>
    <w:rsid w:val="004C7DC8"/>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customStyle="1" w:styleId="CM3">
    <w:name w:val="CM3"/>
    <w:basedOn w:val="Normal"/>
    <w:next w:val="Normal"/>
    <w:uiPriority w:val="99"/>
    <w:rsid w:val="004C7DC8"/>
    <w:pPr>
      <w:autoSpaceDE w:val="0"/>
      <w:autoSpaceDN w:val="0"/>
      <w:adjustRightInd w:val="0"/>
    </w:pPr>
    <w:rPr>
      <w:rFonts w:ascii="EUAlbertina" w:hAnsi="EUAlbertina"/>
      <w:lang w:val="en-GB"/>
    </w:rPr>
  </w:style>
  <w:style w:type="character" w:customStyle="1" w:styleId="AnnexetitreChar">
    <w:name w:val="Annexe titre Char"/>
    <w:link w:val="Annexetitre"/>
    <w:locked/>
    <w:rsid w:val="004C7DC8"/>
    <w:rPr>
      <w:rFonts w:ascii="Times New Roman" w:eastAsia="Calibri" w:hAnsi="Times New Roman" w:cs="Times New Roman"/>
      <w:b/>
      <w:sz w:val="24"/>
      <w:szCs w:val="20"/>
      <w:u w:val="single"/>
      <w:lang w:val="en-GB" w:eastAsia="en-GB"/>
    </w:rPr>
  </w:style>
  <w:style w:type="paragraph" w:customStyle="1" w:styleId="Annexetitre">
    <w:name w:val="Annexe titre"/>
    <w:basedOn w:val="Normal"/>
    <w:next w:val="Normal"/>
    <w:link w:val="AnnexetitreChar"/>
    <w:rsid w:val="004C7DC8"/>
    <w:pPr>
      <w:spacing w:before="120" w:after="120"/>
      <w:jc w:val="center"/>
    </w:pPr>
    <w:rPr>
      <w:rFonts w:eastAsia="Calibri"/>
      <w:b/>
      <w:szCs w:val="20"/>
      <w:u w:val="single"/>
      <w:lang w:val="en-GB"/>
    </w:rPr>
  </w:style>
  <w:style w:type="paragraph" w:customStyle="1" w:styleId="Pagedecouverture">
    <w:name w:val="Page de couverture"/>
    <w:basedOn w:val="Normal"/>
    <w:next w:val="Normal"/>
    <w:rsid w:val="004C7DC8"/>
    <w:pPr>
      <w:jc w:val="both"/>
    </w:pPr>
    <w:rPr>
      <w:rFonts w:eastAsia="Calibri"/>
      <w:szCs w:val="20"/>
      <w:lang w:val="en-GB"/>
    </w:rPr>
  </w:style>
  <w:style w:type="character" w:customStyle="1" w:styleId="FooterCoverPageChar">
    <w:name w:val="Footer Cover Page Char"/>
    <w:basedOn w:val="AnnexetitreChar"/>
    <w:link w:val="FooterCoverPage"/>
    <w:locked/>
    <w:rsid w:val="004C7DC8"/>
    <w:rPr>
      <w:rFonts w:ascii="Times New Roman" w:eastAsia="Calibri" w:hAnsi="Times New Roman" w:cs="Times New Roman"/>
      <w:b w:val="0"/>
      <w:sz w:val="24"/>
      <w:szCs w:val="20"/>
      <w:u w:val="single"/>
      <w:lang w:val="en-GB" w:eastAsia="en-GB"/>
    </w:rPr>
  </w:style>
  <w:style w:type="paragraph" w:customStyle="1" w:styleId="FooterCoverPage">
    <w:name w:val="Footer Cover Page"/>
    <w:basedOn w:val="Normal"/>
    <w:link w:val="FooterCoverPageChar"/>
    <w:rsid w:val="004C7DC8"/>
    <w:pPr>
      <w:tabs>
        <w:tab w:val="center" w:pos="4535"/>
        <w:tab w:val="right" w:pos="9071"/>
        <w:tab w:val="right" w:pos="9921"/>
      </w:tabs>
      <w:spacing w:before="360"/>
      <w:ind w:left="-850" w:right="-850"/>
    </w:pPr>
    <w:rPr>
      <w:rFonts w:eastAsia="Calibri"/>
      <w:szCs w:val="20"/>
      <w:u w:val="single"/>
      <w:lang w:val="en-GB"/>
    </w:rPr>
  </w:style>
  <w:style w:type="character" w:customStyle="1" w:styleId="FooterSensitivityChar">
    <w:name w:val="Footer Sensitivity Char"/>
    <w:basedOn w:val="AnnexetitreChar"/>
    <w:link w:val="FooterSensitivity"/>
    <w:locked/>
    <w:rsid w:val="004C7DC8"/>
    <w:rPr>
      <w:rFonts w:ascii="Times New Roman" w:eastAsia="Calibri" w:hAnsi="Times New Roman" w:cs="Times New Roman"/>
      <w:b/>
      <w:sz w:val="32"/>
      <w:szCs w:val="20"/>
      <w:u w:val="single"/>
      <w:lang w:val="en-GB" w:eastAsia="en-GB"/>
    </w:rPr>
  </w:style>
  <w:style w:type="paragraph" w:customStyle="1" w:styleId="FooterSensitivity">
    <w:name w:val="Footer Sensitivity"/>
    <w:basedOn w:val="Normal"/>
    <w:link w:val="FooterSensitivityChar"/>
    <w:rsid w:val="004C7DC8"/>
    <w:pPr>
      <w:pBdr>
        <w:top w:val="single" w:sz="4" w:space="1" w:color="auto"/>
        <w:left w:val="single" w:sz="4" w:space="4" w:color="auto"/>
        <w:bottom w:val="single" w:sz="4" w:space="1" w:color="auto"/>
        <w:right w:val="single" w:sz="4" w:space="4" w:color="auto"/>
      </w:pBdr>
      <w:spacing w:before="360"/>
      <w:ind w:left="113" w:right="113"/>
      <w:jc w:val="center"/>
    </w:pPr>
    <w:rPr>
      <w:rFonts w:eastAsia="Calibri"/>
      <w:b/>
      <w:sz w:val="32"/>
      <w:szCs w:val="20"/>
      <w:u w:val="single"/>
      <w:lang w:val="en-GB"/>
    </w:rPr>
  </w:style>
  <w:style w:type="character" w:customStyle="1" w:styleId="HeaderCoverPageChar">
    <w:name w:val="Header Cover Page Char"/>
    <w:basedOn w:val="AnnexetitreChar"/>
    <w:link w:val="HeaderCoverPage"/>
    <w:locked/>
    <w:rsid w:val="004C7DC8"/>
    <w:rPr>
      <w:rFonts w:ascii="Times New Roman" w:eastAsia="Calibri" w:hAnsi="Times New Roman" w:cs="Times New Roman"/>
      <w:b w:val="0"/>
      <w:sz w:val="24"/>
      <w:szCs w:val="20"/>
      <w:u w:val="single"/>
      <w:lang w:val="en-GB" w:eastAsia="en-GB"/>
    </w:rPr>
  </w:style>
  <w:style w:type="paragraph" w:customStyle="1" w:styleId="HeaderCoverPage">
    <w:name w:val="Header Cover Page"/>
    <w:basedOn w:val="Normal"/>
    <w:link w:val="HeaderCoverPageChar"/>
    <w:rsid w:val="004C7DC8"/>
    <w:pPr>
      <w:tabs>
        <w:tab w:val="center" w:pos="4535"/>
        <w:tab w:val="right" w:pos="9071"/>
      </w:tabs>
      <w:spacing w:after="120"/>
      <w:jc w:val="both"/>
    </w:pPr>
    <w:rPr>
      <w:rFonts w:eastAsia="Calibri"/>
      <w:szCs w:val="20"/>
      <w:u w:val="single"/>
      <w:lang w:val="en-GB"/>
    </w:rPr>
  </w:style>
  <w:style w:type="character" w:customStyle="1" w:styleId="HeaderSensitivityChar">
    <w:name w:val="Header Sensitivity Char"/>
    <w:basedOn w:val="AnnexetitreChar"/>
    <w:link w:val="HeaderSensitivity"/>
    <w:locked/>
    <w:rsid w:val="004C7DC8"/>
    <w:rPr>
      <w:rFonts w:ascii="Times New Roman" w:eastAsia="Calibri" w:hAnsi="Times New Roman" w:cs="Times New Roman"/>
      <w:b/>
      <w:sz w:val="32"/>
      <w:szCs w:val="20"/>
      <w:u w:val="single"/>
      <w:lang w:val="en-GB" w:eastAsia="en-GB"/>
    </w:rPr>
  </w:style>
  <w:style w:type="paragraph" w:customStyle="1" w:styleId="HeaderSensitivity">
    <w:name w:val="Header Sensitivity"/>
    <w:basedOn w:val="Normal"/>
    <w:link w:val="HeaderSensitivityChar"/>
    <w:rsid w:val="004C7DC8"/>
    <w:pPr>
      <w:pBdr>
        <w:top w:val="single" w:sz="4" w:space="1" w:color="auto"/>
        <w:left w:val="single" w:sz="4" w:space="4" w:color="auto"/>
        <w:bottom w:val="single" w:sz="4" w:space="1" w:color="auto"/>
        <w:right w:val="single" w:sz="4" w:space="4" w:color="auto"/>
      </w:pBdr>
      <w:spacing w:after="120"/>
      <w:ind w:left="113" w:right="113"/>
      <w:jc w:val="center"/>
    </w:pPr>
    <w:rPr>
      <w:rFonts w:eastAsia="Calibri"/>
      <w:b/>
      <w:sz w:val="32"/>
      <w:szCs w:val="20"/>
      <w:u w:val="single"/>
      <w:lang w:val="en-GB"/>
    </w:rPr>
  </w:style>
  <w:style w:type="paragraph" w:customStyle="1" w:styleId="CM4">
    <w:name w:val="CM4"/>
    <w:basedOn w:val="Normal"/>
    <w:next w:val="Normal"/>
    <w:uiPriority w:val="99"/>
    <w:rsid w:val="004C7DC8"/>
    <w:pPr>
      <w:autoSpaceDE w:val="0"/>
      <w:autoSpaceDN w:val="0"/>
      <w:adjustRightInd w:val="0"/>
    </w:pPr>
    <w:rPr>
      <w:rFonts w:ascii="EUAlbertina" w:hAnsi="EUAlbertina"/>
      <w:lang w:val="en-GB"/>
    </w:rPr>
  </w:style>
  <w:style w:type="paragraph" w:customStyle="1" w:styleId="NumPar1">
    <w:name w:val="NumPar 1"/>
    <w:basedOn w:val="Normal"/>
    <w:next w:val="Normal"/>
    <w:rsid w:val="004C7DC8"/>
    <w:pPr>
      <w:spacing w:before="120" w:after="120"/>
      <w:ind w:left="850"/>
      <w:jc w:val="both"/>
    </w:pPr>
    <w:rPr>
      <w:rFonts w:eastAsiaTheme="minorHAnsi"/>
      <w:szCs w:val="22"/>
      <w:lang w:val="en-GB"/>
    </w:rPr>
  </w:style>
  <w:style w:type="paragraph" w:customStyle="1" w:styleId="AddressTL">
    <w:name w:val="AddressTL"/>
    <w:basedOn w:val="Normal"/>
    <w:next w:val="Normal"/>
    <w:rsid w:val="004C7DC8"/>
    <w:pPr>
      <w:spacing w:after="720"/>
    </w:pPr>
    <w:rPr>
      <w:szCs w:val="22"/>
      <w:lang w:val="en-GB"/>
    </w:rPr>
  </w:style>
  <w:style w:type="paragraph" w:customStyle="1" w:styleId="DoubSign">
    <w:name w:val="DoubSign"/>
    <w:basedOn w:val="Normal"/>
    <w:next w:val="Contact"/>
    <w:rsid w:val="004C7DC8"/>
    <w:pPr>
      <w:tabs>
        <w:tab w:val="left" w:pos="5103"/>
      </w:tabs>
      <w:spacing w:before="1200"/>
    </w:pPr>
    <w:rPr>
      <w:szCs w:val="22"/>
      <w:lang w:val="en-GB"/>
    </w:rPr>
  </w:style>
  <w:style w:type="paragraph" w:customStyle="1" w:styleId="Subject">
    <w:name w:val="Subject"/>
    <w:basedOn w:val="Normal"/>
    <w:next w:val="Normal"/>
    <w:rsid w:val="004C7DC8"/>
    <w:pPr>
      <w:spacing w:after="480"/>
      <w:ind w:left="1531" w:hanging="1531"/>
    </w:pPr>
    <w:rPr>
      <w:b/>
      <w:szCs w:val="22"/>
      <w:lang w:val="en-GB"/>
    </w:rPr>
  </w:style>
  <w:style w:type="paragraph" w:customStyle="1" w:styleId="NoteHead">
    <w:name w:val="NoteHead"/>
    <w:basedOn w:val="Normal"/>
    <w:next w:val="Subject"/>
    <w:rsid w:val="004C7DC8"/>
    <w:pPr>
      <w:spacing w:before="720" w:after="720"/>
      <w:jc w:val="center"/>
    </w:pPr>
    <w:rPr>
      <w:b/>
      <w:smallCaps/>
      <w:szCs w:val="22"/>
      <w:lang w:val="en-GB"/>
    </w:rPr>
  </w:style>
  <w:style w:type="paragraph" w:customStyle="1" w:styleId="NoteList">
    <w:name w:val="NoteList"/>
    <w:basedOn w:val="Normal"/>
    <w:next w:val="Subject"/>
    <w:rsid w:val="004C7DC8"/>
    <w:pPr>
      <w:tabs>
        <w:tab w:val="left" w:pos="5823"/>
      </w:tabs>
      <w:spacing w:before="720" w:after="720"/>
      <w:ind w:left="5104" w:hanging="3119"/>
    </w:pPr>
    <w:rPr>
      <w:b/>
      <w:smallCaps/>
      <w:szCs w:val="22"/>
      <w:lang w:val="en-GB"/>
    </w:rPr>
  </w:style>
  <w:style w:type="paragraph" w:customStyle="1" w:styleId="YReferences">
    <w:name w:val="YReferences"/>
    <w:basedOn w:val="Normal"/>
    <w:next w:val="Normal"/>
    <w:rsid w:val="004C7DC8"/>
    <w:pPr>
      <w:spacing w:after="480"/>
      <w:ind w:left="1531" w:hanging="1531"/>
      <w:jc w:val="both"/>
    </w:pPr>
    <w:rPr>
      <w:szCs w:val="22"/>
      <w:lang w:val="en-GB"/>
    </w:rPr>
  </w:style>
  <w:style w:type="paragraph" w:customStyle="1" w:styleId="ListBullet1">
    <w:name w:val="List Bullet 1"/>
    <w:basedOn w:val="Text1"/>
    <w:rsid w:val="004C7DC8"/>
    <w:pPr>
      <w:tabs>
        <w:tab w:val="num" w:pos="765"/>
      </w:tabs>
      <w:spacing w:before="0" w:after="240" w:line="240" w:lineRule="auto"/>
      <w:ind w:left="765" w:hanging="283"/>
      <w:jc w:val="both"/>
    </w:pPr>
    <w:rPr>
      <w:rFonts w:eastAsia="Times New Roman"/>
      <w:lang w:val="en-US" w:eastAsia="en-GB"/>
    </w:rPr>
  </w:style>
  <w:style w:type="paragraph" w:customStyle="1" w:styleId="ListDash">
    <w:name w:val="List Dash"/>
    <w:basedOn w:val="Normal"/>
    <w:rsid w:val="004C7DC8"/>
    <w:pPr>
      <w:numPr>
        <w:numId w:val="40"/>
      </w:numPr>
      <w:spacing w:after="240"/>
      <w:jc w:val="both"/>
    </w:pPr>
    <w:rPr>
      <w:szCs w:val="22"/>
      <w:lang w:val="en-GB"/>
    </w:rPr>
  </w:style>
  <w:style w:type="paragraph" w:customStyle="1" w:styleId="ListDash1">
    <w:name w:val="List Dash 1"/>
    <w:basedOn w:val="Text1"/>
    <w:rsid w:val="004C7DC8"/>
    <w:pPr>
      <w:numPr>
        <w:numId w:val="41"/>
      </w:numPr>
      <w:tabs>
        <w:tab w:val="clear" w:pos="765"/>
      </w:tabs>
      <w:spacing w:before="0" w:after="240" w:line="240" w:lineRule="auto"/>
      <w:ind w:left="928" w:hanging="360"/>
      <w:jc w:val="both"/>
    </w:pPr>
    <w:rPr>
      <w:rFonts w:eastAsia="Times New Roman"/>
      <w:lang w:val="en-US" w:eastAsia="en-GB"/>
    </w:rPr>
  </w:style>
  <w:style w:type="paragraph" w:customStyle="1" w:styleId="ListDash2">
    <w:name w:val="List Dash 2"/>
    <w:basedOn w:val="Text2"/>
    <w:rsid w:val="004C7DC8"/>
    <w:pPr>
      <w:numPr>
        <w:numId w:val="42"/>
      </w:numPr>
      <w:spacing w:before="0" w:after="240" w:line="240" w:lineRule="auto"/>
      <w:jc w:val="both"/>
    </w:pPr>
    <w:rPr>
      <w:rFonts w:eastAsia="Times New Roman"/>
      <w:lang w:eastAsia="en-GB"/>
    </w:rPr>
  </w:style>
  <w:style w:type="paragraph" w:customStyle="1" w:styleId="ListDash3">
    <w:name w:val="List Dash 3"/>
    <w:basedOn w:val="Text3"/>
    <w:rsid w:val="004C7DC8"/>
    <w:pPr>
      <w:numPr>
        <w:numId w:val="43"/>
      </w:numPr>
      <w:spacing w:before="0" w:after="240" w:line="240" w:lineRule="auto"/>
      <w:jc w:val="both"/>
    </w:pPr>
    <w:rPr>
      <w:rFonts w:eastAsia="Times New Roman"/>
      <w:lang w:eastAsia="en-GB"/>
    </w:rPr>
  </w:style>
  <w:style w:type="paragraph" w:customStyle="1" w:styleId="ListDash4">
    <w:name w:val="List Dash 4"/>
    <w:basedOn w:val="Text4"/>
    <w:rsid w:val="004C7DC8"/>
    <w:pPr>
      <w:numPr>
        <w:numId w:val="44"/>
      </w:numPr>
      <w:spacing w:before="0" w:after="240" w:line="240" w:lineRule="auto"/>
      <w:jc w:val="both"/>
    </w:pPr>
    <w:rPr>
      <w:rFonts w:eastAsia="Times New Roman"/>
      <w:lang w:eastAsia="en-GB"/>
    </w:rPr>
  </w:style>
  <w:style w:type="paragraph" w:customStyle="1" w:styleId="ListNumberLevel2">
    <w:name w:val="List Number (Level 2)"/>
    <w:basedOn w:val="Normal"/>
    <w:rsid w:val="004C7DC8"/>
    <w:pPr>
      <w:numPr>
        <w:ilvl w:val="1"/>
        <w:numId w:val="23"/>
      </w:numPr>
      <w:spacing w:after="240"/>
      <w:jc w:val="both"/>
    </w:pPr>
    <w:rPr>
      <w:szCs w:val="22"/>
      <w:lang w:val="en-GB"/>
    </w:rPr>
  </w:style>
  <w:style w:type="paragraph" w:customStyle="1" w:styleId="ListNumberLevel3">
    <w:name w:val="List Number (Level 3)"/>
    <w:basedOn w:val="Normal"/>
    <w:rsid w:val="004C7DC8"/>
    <w:pPr>
      <w:numPr>
        <w:ilvl w:val="2"/>
        <w:numId w:val="23"/>
      </w:numPr>
      <w:spacing w:after="240"/>
      <w:jc w:val="both"/>
    </w:pPr>
    <w:rPr>
      <w:szCs w:val="22"/>
      <w:lang w:val="en-GB"/>
    </w:rPr>
  </w:style>
  <w:style w:type="paragraph" w:customStyle="1" w:styleId="ListNumberLevel4">
    <w:name w:val="List Number (Level 4)"/>
    <w:basedOn w:val="Normal"/>
    <w:rsid w:val="004C7DC8"/>
    <w:pPr>
      <w:numPr>
        <w:ilvl w:val="3"/>
        <w:numId w:val="23"/>
      </w:numPr>
      <w:spacing w:after="240"/>
      <w:jc w:val="both"/>
    </w:pPr>
    <w:rPr>
      <w:szCs w:val="22"/>
      <w:lang w:val="en-GB"/>
    </w:rPr>
  </w:style>
  <w:style w:type="paragraph" w:customStyle="1" w:styleId="ListNumber1">
    <w:name w:val="List Number 1"/>
    <w:basedOn w:val="Text1"/>
    <w:rsid w:val="004C7DC8"/>
    <w:pPr>
      <w:numPr>
        <w:numId w:val="45"/>
      </w:numPr>
      <w:tabs>
        <w:tab w:val="clear" w:pos="1191"/>
        <w:tab w:val="num" w:pos="2199"/>
      </w:tabs>
      <w:spacing w:before="0" w:after="240" w:line="240" w:lineRule="auto"/>
      <w:ind w:left="2199" w:hanging="283"/>
      <w:jc w:val="both"/>
    </w:pPr>
    <w:rPr>
      <w:rFonts w:eastAsia="Times New Roman"/>
      <w:lang w:val="en-US" w:eastAsia="en-GB"/>
    </w:rPr>
  </w:style>
  <w:style w:type="paragraph" w:customStyle="1" w:styleId="ListNumber1Level2">
    <w:name w:val="List Number 1 (Level 2)"/>
    <w:basedOn w:val="Text1"/>
    <w:rsid w:val="004C7DC8"/>
    <w:pPr>
      <w:numPr>
        <w:ilvl w:val="1"/>
        <w:numId w:val="45"/>
      </w:numPr>
      <w:tabs>
        <w:tab w:val="clear" w:pos="1899"/>
        <w:tab w:val="num" w:pos="2199"/>
      </w:tabs>
      <w:spacing w:before="0" w:after="240" w:line="240" w:lineRule="auto"/>
      <w:ind w:left="2199" w:hanging="283"/>
      <w:jc w:val="both"/>
    </w:pPr>
    <w:rPr>
      <w:rFonts w:eastAsia="Times New Roman"/>
      <w:lang w:val="en-US" w:eastAsia="en-GB"/>
    </w:rPr>
  </w:style>
  <w:style w:type="paragraph" w:customStyle="1" w:styleId="ListNumber1Level3">
    <w:name w:val="List Number 1 (Level 3)"/>
    <w:basedOn w:val="Text1"/>
    <w:rsid w:val="004C7DC8"/>
    <w:pPr>
      <w:numPr>
        <w:ilvl w:val="2"/>
        <w:numId w:val="45"/>
      </w:numPr>
      <w:tabs>
        <w:tab w:val="clear" w:pos="2608"/>
        <w:tab w:val="num" w:pos="2199"/>
      </w:tabs>
      <w:spacing w:before="0" w:after="240" w:line="240" w:lineRule="auto"/>
      <w:ind w:left="2199" w:hanging="283"/>
      <w:jc w:val="both"/>
    </w:pPr>
    <w:rPr>
      <w:rFonts w:eastAsia="Times New Roman"/>
      <w:lang w:val="en-US" w:eastAsia="en-GB"/>
    </w:rPr>
  </w:style>
  <w:style w:type="paragraph" w:customStyle="1" w:styleId="ListNumber1Level4">
    <w:name w:val="List Number 1 (Level 4)"/>
    <w:basedOn w:val="Text1"/>
    <w:rsid w:val="004C7DC8"/>
    <w:pPr>
      <w:numPr>
        <w:ilvl w:val="3"/>
        <w:numId w:val="45"/>
      </w:numPr>
      <w:tabs>
        <w:tab w:val="clear" w:pos="3317"/>
        <w:tab w:val="num" w:pos="2199"/>
      </w:tabs>
      <w:spacing w:before="0" w:after="240" w:line="240" w:lineRule="auto"/>
      <w:ind w:left="2199" w:hanging="283"/>
      <w:jc w:val="both"/>
    </w:pPr>
    <w:rPr>
      <w:rFonts w:eastAsia="Times New Roman"/>
      <w:lang w:val="en-US" w:eastAsia="en-GB"/>
    </w:rPr>
  </w:style>
  <w:style w:type="paragraph" w:customStyle="1" w:styleId="ListNumber2Level2">
    <w:name w:val="List Number 2 (Level 2)"/>
    <w:basedOn w:val="Text2"/>
    <w:rsid w:val="004C7DC8"/>
    <w:pPr>
      <w:numPr>
        <w:ilvl w:val="1"/>
        <w:numId w:val="46"/>
      </w:numPr>
      <w:spacing w:before="0" w:after="240" w:line="240" w:lineRule="auto"/>
      <w:jc w:val="both"/>
    </w:pPr>
    <w:rPr>
      <w:rFonts w:eastAsia="Times New Roman"/>
      <w:lang w:eastAsia="en-GB"/>
    </w:rPr>
  </w:style>
  <w:style w:type="paragraph" w:customStyle="1" w:styleId="ListNumber2Level3">
    <w:name w:val="List Number 2 (Level 3)"/>
    <w:basedOn w:val="Text2"/>
    <w:rsid w:val="004C7DC8"/>
    <w:pPr>
      <w:numPr>
        <w:ilvl w:val="2"/>
        <w:numId w:val="46"/>
      </w:numPr>
      <w:spacing w:before="0" w:after="240" w:line="240" w:lineRule="auto"/>
      <w:jc w:val="both"/>
    </w:pPr>
    <w:rPr>
      <w:rFonts w:eastAsia="Times New Roman"/>
      <w:lang w:eastAsia="en-GB"/>
    </w:rPr>
  </w:style>
  <w:style w:type="paragraph" w:customStyle="1" w:styleId="ListNumber2Level4">
    <w:name w:val="List Number 2 (Level 4)"/>
    <w:basedOn w:val="Text2"/>
    <w:rsid w:val="004C7DC8"/>
    <w:pPr>
      <w:numPr>
        <w:ilvl w:val="3"/>
        <w:numId w:val="46"/>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rsid w:val="004C7DC8"/>
    <w:pPr>
      <w:numPr>
        <w:ilvl w:val="1"/>
        <w:numId w:val="47"/>
      </w:numPr>
      <w:spacing w:before="0" w:after="240" w:line="240" w:lineRule="auto"/>
      <w:jc w:val="both"/>
    </w:pPr>
    <w:rPr>
      <w:rFonts w:eastAsia="Times New Roman"/>
      <w:lang w:eastAsia="en-GB"/>
    </w:rPr>
  </w:style>
  <w:style w:type="paragraph" w:customStyle="1" w:styleId="ListNumber3Level3">
    <w:name w:val="List Number 3 (Level 3)"/>
    <w:basedOn w:val="Text3"/>
    <w:rsid w:val="004C7DC8"/>
    <w:pPr>
      <w:numPr>
        <w:ilvl w:val="2"/>
        <w:numId w:val="47"/>
      </w:numPr>
      <w:spacing w:before="0" w:after="240" w:line="240" w:lineRule="auto"/>
      <w:jc w:val="both"/>
    </w:pPr>
    <w:rPr>
      <w:rFonts w:eastAsia="Times New Roman"/>
      <w:lang w:eastAsia="en-GB"/>
    </w:rPr>
  </w:style>
  <w:style w:type="paragraph" w:customStyle="1" w:styleId="ListNumber3Level4">
    <w:name w:val="List Number 3 (Level 4)"/>
    <w:basedOn w:val="Text3"/>
    <w:rsid w:val="004C7DC8"/>
    <w:pPr>
      <w:numPr>
        <w:ilvl w:val="3"/>
        <w:numId w:val="47"/>
      </w:numPr>
      <w:spacing w:before="0" w:after="240" w:line="240" w:lineRule="auto"/>
      <w:jc w:val="both"/>
    </w:pPr>
    <w:rPr>
      <w:rFonts w:eastAsia="Times New Roman"/>
      <w:lang w:eastAsia="en-GB"/>
    </w:rPr>
  </w:style>
  <w:style w:type="paragraph" w:customStyle="1" w:styleId="ListNumber4Level2">
    <w:name w:val="List Number 4 (Level 2)"/>
    <w:basedOn w:val="Text4"/>
    <w:rsid w:val="004C7DC8"/>
    <w:pPr>
      <w:numPr>
        <w:ilvl w:val="1"/>
        <w:numId w:val="48"/>
      </w:numPr>
      <w:spacing w:before="0" w:after="240" w:line="240" w:lineRule="auto"/>
      <w:jc w:val="both"/>
    </w:pPr>
    <w:rPr>
      <w:rFonts w:eastAsia="Times New Roman"/>
      <w:lang w:eastAsia="en-GB"/>
    </w:rPr>
  </w:style>
  <w:style w:type="paragraph" w:customStyle="1" w:styleId="ListNumber4Level3">
    <w:name w:val="List Number 4 (Level 3)"/>
    <w:basedOn w:val="Text4"/>
    <w:rsid w:val="004C7DC8"/>
    <w:pPr>
      <w:numPr>
        <w:ilvl w:val="2"/>
        <w:numId w:val="48"/>
      </w:numPr>
      <w:spacing w:before="0" w:after="240" w:line="240" w:lineRule="auto"/>
      <w:jc w:val="both"/>
    </w:pPr>
    <w:rPr>
      <w:rFonts w:eastAsia="Times New Roman"/>
      <w:lang w:eastAsia="en-GB"/>
    </w:rPr>
  </w:style>
  <w:style w:type="paragraph" w:customStyle="1" w:styleId="ListNumber4Level4">
    <w:name w:val="List Number 4 (Level 4)"/>
    <w:basedOn w:val="Text4"/>
    <w:rsid w:val="004C7DC8"/>
    <w:pPr>
      <w:numPr>
        <w:ilvl w:val="3"/>
        <w:numId w:val="48"/>
      </w:numPr>
      <w:spacing w:before="0" w:after="240" w:line="240" w:lineRule="auto"/>
      <w:jc w:val="both"/>
    </w:pPr>
    <w:rPr>
      <w:rFonts w:eastAsia="Times New Roman"/>
      <w:lang w:eastAsia="en-GB"/>
    </w:rPr>
  </w:style>
  <w:style w:type="paragraph" w:customStyle="1" w:styleId="DisclaimerNotice">
    <w:name w:val="Disclaimer Notice"/>
    <w:basedOn w:val="Normal"/>
    <w:next w:val="AddressTR"/>
    <w:rsid w:val="004C7DC8"/>
    <w:pPr>
      <w:spacing w:after="240"/>
      <w:ind w:left="5103"/>
    </w:pPr>
    <w:rPr>
      <w:i/>
      <w:sz w:val="20"/>
      <w:szCs w:val="22"/>
      <w:lang w:val="en-GB"/>
    </w:rPr>
  </w:style>
  <w:style w:type="paragraph" w:customStyle="1" w:styleId="Disclaimer">
    <w:name w:val="Disclaimer"/>
    <w:basedOn w:val="Normal"/>
    <w:rsid w:val="004C7DC8"/>
    <w:pPr>
      <w:keepLines/>
      <w:pBdr>
        <w:top w:val="single" w:sz="4" w:space="1" w:color="auto"/>
      </w:pBdr>
      <w:spacing w:before="480"/>
      <w:jc w:val="both"/>
    </w:pPr>
    <w:rPr>
      <w:i/>
      <w:szCs w:val="22"/>
      <w:lang w:val="en-GB"/>
    </w:rPr>
  </w:style>
  <w:style w:type="paragraph" w:customStyle="1" w:styleId="DisclaimerSJ">
    <w:name w:val="Disclaimer_SJ"/>
    <w:basedOn w:val="Normal"/>
    <w:next w:val="Normal"/>
    <w:rsid w:val="004C7DC8"/>
    <w:pPr>
      <w:jc w:val="both"/>
    </w:pPr>
    <w:rPr>
      <w:rFonts w:ascii="Arial" w:hAnsi="Arial"/>
      <w:b/>
      <w:sz w:val="16"/>
      <w:szCs w:val="22"/>
      <w:lang w:val="en-GB"/>
    </w:rPr>
  </w:style>
  <w:style w:type="paragraph" w:customStyle="1" w:styleId="StyleHeading3BoldNotItalic">
    <w:name w:val="Style Heading 3 + Bold Not Italic"/>
    <w:basedOn w:val="Heading3"/>
    <w:autoRedefine/>
    <w:rsid w:val="004C7DC8"/>
    <w:pPr>
      <w:numPr>
        <w:numId w:val="49"/>
      </w:numPr>
      <w:tabs>
        <w:tab w:val="num" w:pos="850"/>
      </w:tabs>
      <w:spacing w:before="0" w:after="240"/>
      <w:ind w:left="720" w:hanging="720"/>
    </w:pPr>
    <w:rPr>
      <w:rFonts w:ascii="Times New Roman Bold" w:eastAsia="Times New Roman" w:hAnsi="Times New Roman Bold" w:cs="Times New Roman"/>
      <w:bCs/>
      <w:lang w:val="en-GB" w:eastAsia="en-GB"/>
    </w:rPr>
  </w:style>
  <w:style w:type="paragraph" w:customStyle="1" w:styleId="Annextitle">
    <w:name w:val="Annex title"/>
    <w:basedOn w:val="Normal"/>
    <w:autoRedefine/>
    <w:rsid w:val="004C7DC8"/>
    <w:pPr>
      <w:spacing w:before="120" w:after="240"/>
      <w:jc w:val="center"/>
    </w:pPr>
    <w:rPr>
      <w:rFonts w:ascii="Times New Roman Bold" w:hAnsi="Times New Roman Bold"/>
      <w:b/>
      <w:iCs/>
      <w:smallCaps/>
      <w:lang w:val="en-GB"/>
    </w:rPr>
  </w:style>
  <w:style w:type="paragraph" w:customStyle="1" w:styleId="StyleHeading1Hanging085cm">
    <w:name w:val="Style Heading 1 + Hanging:  0.85 cm"/>
    <w:basedOn w:val="Heading1"/>
    <w:autoRedefine/>
    <w:rsid w:val="004C7DC8"/>
    <w:pPr>
      <w:numPr>
        <w:numId w:val="0"/>
      </w:numPr>
      <w:tabs>
        <w:tab w:val="left" w:pos="1134"/>
        <w:tab w:val="left" w:pos="1560"/>
      </w:tabs>
      <w:spacing w:after="240"/>
    </w:pPr>
    <w:rPr>
      <w:rFonts w:eastAsia="Times New Roman" w:cs="Times New Roman"/>
      <w:i/>
      <w:szCs w:val="24"/>
      <w:lang w:val="en-GB" w:eastAsia="en-GB"/>
    </w:rPr>
  </w:style>
  <w:style w:type="paragraph" w:customStyle="1" w:styleId="StyleHeading1Left0cm">
    <w:name w:val="Style Heading 1 + Left:  0 cm"/>
    <w:basedOn w:val="Heading1"/>
    <w:autoRedefine/>
    <w:rsid w:val="004C7DC8"/>
    <w:pPr>
      <w:numPr>
        <w:numId w:val="50"/>
      </w:numPr>
      <w:tabs>
        <w:tab w:val="left" w:pos="1134"/>
        <w:tab w:val="left" w:pos="1560"/>
      </w:tabs>
      <w:spacing w:after="240"/>
    </w:pPr>
    <w:rPr>
      <w:rFonts w:ascii="Times New Roman Bold" w:eastAsia="Times New Roman" w:hAnsi="Times New Roman Bold" w:cs="Times New Roman"/>
      <w:i/>
      <w:szCs w:val="24"/>
      <w:lang w:val="en-GB" w:eastAsia="en-GB"/>
    </w:rPr>
  </w:style>
  <w:style w:type="paragraph" w:customStyle="1" w:styleId="CM1">
    <w:name w:val="CM1"/>
    <w:basedOn w:val="Default"/>
    <w:next w:val="Default"/>
    <w:uiPriority w:val="99"/>
    <w:rsid w:val="004C7DC8"/>
    <w:pPr>
      <w:spacing w:after="200" w:line="276" w:lineRule="auto"/>
    </w:pPr>
    <w:rPr>
      <w:rFonts w:ascii="EUAlbertina" w:eastAsia="Calibri" w:hAnsi="EUAlbertina" w:cs="Times New Roman"/>
      <w:color w:val="auto"/>
    </w:rPr>
  </w:style>
  <w:style w:type="paragraph" w:customStyle="1" w:styleId="Annextitre">
    <w:name w:val="Annex titre"/>
    <w:basedOn w:val="Normal"/>
    <w:rsid w:val="004C7DC8"/>
    <w:pPr>
      <w:spacing w:before="120" w:after="120"/>
      <w:jc w:val="both"/>
    </w:pPr>
    <w:rPr>
      <w:rFonts w:eastAsia="Calibri"/>
      <w:szCs w:val="22"/>
      <w:lang w:val="en-GB"/>
    </w:rPr>
  </w:style>
  <w:style w:type="paragraph" w:customStyle="1" w:styleId="NormalLeft">
    <w:name w:val="Normal Left"/>
    <w:basedOn w:val="Normal"/>
    <w:rsid w:val="004C7DC8"/>
    <w:pPr>
      <w:spacing w:before="120" w:after="120"/>
    </w:pPr>
    <w:rPr>
      <w:rFonts w:eastAsia="Calibri"/>
      <w:szCs w:val="22"/>
      <w:lang w:val="en-GB"/>
    </w:rPr>
  </w:style>
  <w:style w:type="paragraph" w:customStyle="1" w:styleId="QuotedText">
    <w:name w:val="Quoted Text"/>
    <w:basedOn w:val="Normal"/>
    <w:rsid w:val="004C7DC8"/>
    <w:pPr>
      <w:spacing w:before="120" w:after="120"/>
      <w:ind w:left="1417"/>
      <w:jc w:val="both"/>
    </w:pPr>
    <w:rPr>
      <w:rFonts w:eastAsia="Calibri"/>
      <w:szCs w:val="22"/>
      <w:lang w:val="en-GB"/>
    </w:rPr>
  </w:style>
  <w:style w:type="paragraph" w:customStyle="1" w:styleId="Point0">
    <w:name w:val="Point 0"/>
    <w:basedOn w:val="Normal"/>
    <w:rsid w:val="004C7DC8"/>
    <w:pPr>
      <w:spacing w:before="120" w:after="120"/>
      <w:ind w:left="850" w:hanging="850"/>
      <w:jc w:val="both"/>
    </w:pPr>
    <w:rPr>
      <w:rFonts w:eastAsia="Calibri"/>
      <w:szCs w:val="22"/>
      <w:lang w:val="en-GB"/>
    </w:rPr>
  </w:style>
  <w:style w:type="paragraph" w:customStyle="1" w:styleId="Point1">
    <w:name w:val="Point 1"/>
    <w:basedOn w:val="Normal"/>
    <w:rsid w:val="004C7DC8"/>
    <w:pPr>
      <w:spacing w:before="120" w:after="120"/>
      <w:ind w:left="1417" w:hanging="567"/>
      <w:jc w:val="both"/>
    </w:pPr>
    <w:rPr>
      <w:rFonts w:eastAsia="Calibri"/>
      <w:szCs w:val="22"/>
      <w:lang w:val="en-GB"/>
    </w:rPr>
  </w:style>
  <w:style w:type="paragraph" w:customStyle="1" w:styleId="Point3">
    <w:name w:val="Point 3"/>
    <w:basedOn w:val="Normal"/>
    <w:rsid w:val="004C7DC8"/>
    <w:pPr>
      <w:spacing w:before="120" w:after="120"/>
      <w:ind w:left="2551" w:hanging="567"/>
      <w:jc w:val="both"/>
    </w:pPr>
    <w:rPr>
      <w:rFonts w:eastAsia="Calibri"/>
      <w:szCs w:val="22"/>
      <w:lang w:val="en-GB"/>
    </w:rPr>
  </w:style>
  <w:style w:type="paragraph" w:customStyle="1" w:styleId="Point4">
    <w:name w:val="Point 4"/>
    <w:basedOn w:val="Normal"/>
    <w:rsid w:val="004C7DC8"/>
    <w:pPr>
      <w:spacing w:before="120" w:after="120"/>
      <w:ind w:left="3118" w:hanging="567"/>
      <w:jc w:val="both"/>
    </w:pPr>
    <w:rPr>
      <w:rFonts w:eastAsia="Calibri"/>
      <w:szCs w:val="22"/>
      <w:lang w:val="en-GB"/>
    </w:rPr>
  </w:style>
  <w:style w:type="paragraph" w:customStyle="1" w:styleId="Tiret0">
    <w:name w:val="Tiret 0"/>
    <w:basedOn w:val="Point0"/>
    <w:rsid w:val="004C7DC8"/>
    <w:pPr>
      <w:numPr>
        <w:numId w:val="51"/>
      </w:numPr>
    </w:pPr>
  </w:style>
  <w:style w:type="paragraph" w:customStyle="1" w:styleId="Tiret1">
    <w:name w:val="Tiret 1"/>
    <w:basedOn w:val="Point1"/>
    <w:rsid w:val="004C7DC8"/>
    <w:pPr>
      <w:numPr>
        <w:numId w:val="52"/>
      </w:numPr>
    </w:pPr>
  </w:style>
  <w:style w:type="paragraph" w:customStyle="1" w:styleId="Tiret2">
    <w:name w:val="Tiret 2"/>
    <w:basedOn w:val="Point2"/>
    <w:rsid w:val="004C7DC8"/>
    <w:pPr>
      <w:numPr>
        <w:numId w:val="53"/>
      </w:numPr>
    </w:pPr>
    <w:rPr>
      <w:lang w:eastAsia="en-GB"/>
    </w:rPr>
  </w:style>
  <w:style w:type="paragraph" w:customStyle="1" w:styleId="Tiret3">
    <w:name w:val="Tiret 3"/>
    <w:basedOn w:val="Point3"/>
    <w:rsid w:val="004C7DC8"/>
    <w:pPr>
      <w:numPr>
        <w:numId w:val="54"/>
      </w:numPr>
    </w:pPr>
  </w:style>
  <w:style w:type="paragraph" w:customStyle="1" w:styleId="Tiret4">
    <w:name w:val="Tiret 4"/>
    <w:basedOn w:val="Point4"/>
    <w:rsid w:val="004C7DC8"/>
    <w:pPr>
      <w:numPr>
        <w:numId w:val="55"/>
      </w:numPr>
    </w:pPr>
  </w:style>
  <w:style w:type="paragraph" w:customStyle="1" w:styleId="PointDouble0">
    <w:name w:val="PointDouble 0"/>
    <w:basedOn w:val="Normal"/>
    <w:rsid w:val="004C7DC8"/>
    <w:pPr>
      <w:tabs>
        <w:tab w:val="left" w:pos="850"/>
      </w:tabs>
      <w:spacing w:before="120" w:after="120"/>
      <w:ind w:left="1417" w:hanging="1417"/>
      <w:jc w:val="both"/>
    </w:pPr>
    <w:rPr>
      <w:rFonts w:eastAsia="Calibri"/>
      <w:szCs w:val="22"/>
      <w:lang w:val="en-GB"/>
    </w:rPr>
  </w:style>
  <w:style w:type="paragraph" w:customStyle="1" w:styleId="PointDouble1">
    <w:name w:val="PointDouble 1"/>
    <w:basedOn w:val="Normal"/>
    <w:rsid w:val="004C7DC8"/>
    <w:pPr>
      <w:tabs>
        <w:tab w:val="left" w:pos="1417"/>
      </w:tabs>
      <w:spacing w:before="120" w:after="120"/>
      <w:ind w:left="1984" w:hanging="1134"/>
      <w:jc w:val="both"/>
    </w:pPr>
    <w:rPr>
      <w:rFonts w:eastAsia="Calibri"/>
      <w:szCs w:val="22"/>
      <w:lang w:val="en-GB"/>
    </w:rPr>
  </w:style>
  <w:style w:type="paragraph" w:customStyle="1" w:styleId="PointDouble2">
    <w:name w:val="PointDouble 2"/>
    <w:basedOn w:val="Normal"/>
    <w:rsid w:val="004C7DC8"/>
    <w:pPr>
      <w:tabs>
        <w:tab w:val="left" w:pos="1984"/>
      </w:tabs>
      <w:spacing w:before="120" w:after="120"/>
      <w:ind w:left="2551" w:hanging="1134"/>
      <w:jc w:val="both"/>
    </w:pPr>
    <w:rPr>
      <w:rFonts w:eastAsia="Calibri"/>
      <w:szCs w:val="22"/>
      <w:lang w:val="en-GB"/>
    </w:rPr>
  </w:style>
  <w:style w:type="paragraph" w:customStyle="1" w:styleId="PointDouble3">
    <w:name w:val="PointDouble 3"/>
    <w:basedOn w:val="Normal"/>
    <w:rsid w:val="004C7DC8"/>
    <w:pPr>
      <w:tabs>
        <w:tab w:val="left" w:pos="2551"/>
      </w:tabs>
      <w:spacing w:before="120" w:after="120"/>
      <w:ind w:left="3118" w:hanging="1134"/>
      <w:jc w:val="both"/>
    </w:pPr>
    <w:rPr>
      <w:rFonts w:eastAsia="Calibri"/>
      <w:szCs w:val="22"/>
      <w:lang w:val="en-GB"/>
    </w:rPr>
  </w:style>
  <w:style w:type="paragraph" w:customStyle="1" w:styleId="PointDouble4">
    <w:name w:val="PointDouble 4"/>
    <w:basedOn w:val="Normal"/>
    <w:rsid w:val="004C7DC8"/>
    <w:pPr>
      <w:tabs>
        <w:tab w:val="left" w:pos="3118"/>
      </w:tabs>
      <w:spacing w:before="120" w:after="120"/>
      <w:ind w:left="3685" w:hanging="1134"/>
      <w:jc w:val="both"/>
    </w:pPr>
    <w:rPr>
      <w:rFonts w:eastAsia="Calibri"/>
      <w:szCs w:val="22"/>
      <w:lang w:val="en-GB"/>
    </w:rPr>
  </w:style>
  <w:style w:type="paragraph" w:customStyle="1" w:styleId="PointTriple0">
    <w:name w:val="PointTriple 0"/>
    <w:basedOn w:val="Normal"/>
    <w:rsid w:val="004C7DC8"/>
    <w:pPr>
      <w:tabs>
        <w:tab w:val="left" w:pos="850"/>
        <w:tab w:val="left" w:pos="1417"/>
      </w:tabs>
      <w:spacing w:before="120" w:after="120"/>
      <w:ind w:left="1984" w:hanging="1984"/>
      <w:jc w:val="both"/>
    </w:pPr>
    <w:rPr>
      <w:rFonts w:eastAsia="Calibri"/>
      <w:szCs w:val="22"/>
      <w:lang w:val="en-GB"/>
    </w:rPr>
  </w:style>
  <w:style w:type="paragraph" w:customStyle="1" w:styleId="PointTriple1">
    <w:name w:val="PointTriple 1"/>
    <w:basedOn w:val="Normal"/>
    <w:rsid w:val="004C7DC8"/>
    <w:pPr>
      <w:tabs>
        <w:tab w:val="left" w:pos="1417"/>
        <w:tab w:val="left" w:pos="1984"/>
      </w:tabs>
      <w:spacing w:before="120" w:after="120"/>
      <w:ind w:left="2551" w:hanging="1701"/>
      <w:jc w:val="both"/>
    </w:pPr>
    <w:rPr>
      <w:rFonts w:eastAsia="Calibri"/>
      <w:szCs w:val="22"/>
      <w:lang w:val="en-GB"/>
    </w:rPr>
  </w:style>
  <w:style w:type="paragraph" w:customStyle="1" w:styleId="PointTriple2">
    <w:name w:val="PointTriple 2"/>
    <w:basedOn w:val="Normal"/>
    <w:rsid w:val="004C7DC8"/>
    <w:pPr>
      <w:tabs>
        <w:tab w:val="left" w:pos="1984"/>
        <w:tab w:val="left" w:pos="2551"/>
      </w:tabs>
      <w:spacing w:before="120" w:after="120"/>
      <w:ind w:left="3118" w:hanging="1701"/>
      <w:jc w:val="both"/>
    </w:pPr>
    <w:rPr>
      <w:rFonts w:eastAsia="Calibri"/>
      <w:szCs w:val="22"/>
      <w:lang w:val="en-GB"/>
    </w:rPr>
  </w:style>
  <w:style w:type="paragraph" w:customStyle="1" w:styleId="PointTriple3">
    <w:name w:val="PointTriple 3"/>
    <w:basedOn w:val="Normal"/>
    <w:rsid w:val="004C7DC8"/>
    <w:pPr>
      <w:tabs>
        <w:tab w:val="left" w:pos="2551"/>
        <w:tab w:val="left" w:pos="3118"/>
      </w:tabs>
      <w:spacing w:before="120" w:after="120"/>
      <w:ind w:left="3685" w:hanging="1701"/>
      <w:jc w:val="both"/>
    </w:pPr>
    <w:rPr>
      <w:rFonts w:eastAsia="Calibri"/>
      <w:szCs w:val="22"/>
      <w:lang w:val="en-GB"/>
    </w:rPr>
  </w:style>
  <w:style w:type="paragraph" w:customStyle="1" w:styleId="PointTriple4">
    <w:name w:val="PointTriple 4"/>
    <w:basedOn w:val="Normal"/>
    <w:rsid w:val="004C7DC8"/>
    <w:pPr>
      <w:tabs>
        <w:tab w:val="left" w:pos="3118"/>
        <w:tab w:val="left" w:pos="3685"/>
      </w:tabs>
      <w:spacing w:before="120" w:after="120"/>
      <w:ind w:left="4252" w:hanging="1701"/>
      <w:jc w:val="both"/>
    </w:pPr>
    <w:rPr>
      <w:rFonts w:eastAsia="Calibri"/>
      <w:szCs w:val="22"/>
      <w:lang w:val="en-GB"/>
    </w:rPr>
  </w:style>
  <w:style w:type="paragraph" w:customStyle="1" w:styleId="NumPar2">
    <w:name w:val="NumPar 2"/>
    <w:basedOn w:val="Normal"/>
    <w:next w:val="Text1"/>
    <w:rsid w:val="004C7DC8"/>
    <w:pPr>
      <w:tabs>
        <w:tab w:val="num" w:pos="850"/>
      </w:tabs>
      <w:spacing w:before="120" w:after="120"/>
      <w:ind w:left="850" w:hanging="850"/>
      <w:jc w:val="both"/>
    </w:pPr>
    <w:rPr>
      <w:rFonts w:eastAsia="Calibri"/>
      <w:szCs w:val="22"/>
      <w:lang w:val="en-GB"/>
    </w:rPr>
  </w:style>
  <w:style w:type="paragraph" w:customStyle="1" w:styleId="NumPar3">
    <w:name w:val="NumPar 3"/>
    <w:basedOn w:val="Normal"/>
    <w:next w:val="Text1"/>
    <w:rsid w:val="004C7DC8"/>
    <w:pPr>
      <w:tabs>
        <w:tab w:val="num" w:pos="850"/>
      </w:tabs>
      <w:spacing w:before="120" w:after="120"/>
      <w:ind w:left="850" w:hanging="850"/>
      <w:jc w:val="both"/>
    </w:pPr>
    <w:rPr>
      <w:rFonts w:eastAsia="Calibri"/>
      <w:szCs w:val="22"/>
      <w:lang w:val="en-GB"/>
    </w:rPr>
  </w:style>
  <w:style w:type="paragraph" w:customStyle="1" w:styleId="NumPar4">
    <w:name w:val="NumPar 4"/>
    <w:basedOn w:val="Normal"/>
    <w:next w:val="Text1"/>
    <w:rsid w:val="004C7DC8"/>
    <w:pPr>
      <w:tabs>
        <w:tab w:val="num" w:pos="850"/>
      </w:tabs>
      <w:spacing w:before="120" w:after="120"/>
      <w:ind w:left="850" w:hanging="850"/>
      <w:jc w:val="both"/>
    </w:pPr>
    <w:rPr>
      <w:rFonts w:eastAsia="Calibri"/>
      <w:szCs w:val="22"/>
      <w:lang w:val="en-GB"/>
    </w:rPr>
  </w:style>
  <w:style w:type="paragraph" w:customStyle="1" w:styleId="ManualNumPar2">
    <w:name w:val="Manual NumPar 2"/>
    <w:basedOn w:val="Normal"/>
    <w:next w:val="Text1"/>
    <w:rsid w:val="004C7DC8"/>
    <w:pPr>
      <w:spacing w:before="120" w:after="120"/>
      <w:ind w:left="850" w:hanging="850"/>
      <w:jc w:val="both"/>
    </w:pPr>
    <w:rPr>
      <w:rFonts w:eastAsia="Calibri"/>
      <w:szCs w:val="22"/>
      <w:lang w:val="en-GB"/>
    </w:rPr>
  </w:style>
  <w:style w:type="paragraph" w:customStyle="1" w:styleId="ManualNumPar3">
    <w:name w:val="Manual NumPar 3"/>
    <w:basedOn w:val="Normal"/>
    <w:next w:val="Text1"/>
    <w:rsid w:val="004C7DC8"/>
    <w:pPr>
      <w:spacing w:before="120" w:after="120"/>
      <w:ind w:left="850" w:hanging="850"/>
      <w:jc w:val="both"/>
    </w:pPr>
    <w:rPr>
      <w:rFonts w:eastAsia="Calibri"/>
      <w:szCs w:val="22"/>
      <w:lang w:val="en-GB"/>
    </w:rPr>
  </w:style>
  <w:style w:type="paragraph" w:customStyle="1" w:styleId="ManualNumPar4">
    <w:name w:val="Manual NumPar 4"/>
    <w:basedOn w:val="Normal"/>
    <w:next w:val="Text1"/>
    <w:rsid w:val="004C7DC8"/>
    <w:pPr>
      <w:spacing w:before="120" w:after="120"/>
      <w:ind w:left="850" w:hanging="850"/>
      <w:jc w:val="both"/>
    </w:pPr>
    <w:rPr>
      <w:rFonts w:eastAsia="Calibri"/>
      <w:szCs w:val="22"/>
      <w:lang w:val="en-GB"/>
    </w:rPr>
  </w:style>
  <w:style w:type="paragraph" w:customStyle="1" w:styleId="QuotedNumPar">
    <w:name w:val="Quoted NumPar"/>
    <w:basedOn w:val="Normal"/>
    <w:rsid w:val="004C7DC8"/>
    <w:pPr>
      <w:spacing w:before="120" w:after="120"/>
      <w:ind w:left="1417" w:hanging="567"/>
      <w:jc w:val="both"/>
    </w:pPr>
    <w:rPr>
      <w:rFonts w:eastAsia="Calibri"/>
      <w:szCs w:val="22"/>
      <w:lang w:val="en-GB"/>
    </w:rPr>
  </w:style>
  <w:style w:type="paragraph" w:customStyle="1" w:styleId="ManualHeading1">
    <w:name w:val="Manual Heading 1"/>
    <w:basedOn w:val="Normal"/>
    <w:next w:val="Text1"/>
    <w:rsid w:val="004C7DC8"/>
    <w:pPr>
      <w:keepNext/>
      <w:tabs>
        <w:tab w:val="left" w:pos="850"/>
      </w:tabs>
      <w:spacing w:before="360" w:after="120"/>
      <w:ind w:left="850" w:hanging="850"/>
      <w:jc w:val="both"/>
      <w:outlineLvl w:val="0"/>
    </w:pPr>
    <w:rPr>
      <w:rFonts w:eastAsia="Calibri"/>
      <w:b/>
      <w:smallCaps/>
      <w:szCs w:val="22"/>
      <w:lang w:val="en-GB"/>
    </w:rPr>
  </w:style>
  <w:style w:type="paragraph" w:customStyle="1" w:styleId="ManualHeading2">
    <w:name w:val="Manual Heading 2"/>
    <w:basedOn w:val="Normal"/>
    <w:next w:val="Text1"/>
    <w:rsid w:val="004C7DC8"/>
    <w:pPr>
      <w:keepNext/>
      <w:tabs>
        <w:tab w:val="left" w:pos="850"/>
      </w:tabs>
      <w:spacing w:before="120" w:after="120"/>
      <w:ind w:left="850" w:hanging="850"/>
      <w:jc w:val="both"/>
      <w:outlineLvl w:val="1"/>
    </w:pPr>
    <w:rPr>
      <w:rFonts w:eastAsia="Calibri"/>
      <w:b/>
      <w:szCs w:val="22"/>
      <w:lang w:val="en-GB"/>
    </w:rPr>
  </w:style>
  <w:style w:type="paragraph" w:customStyle="1" w:styleId="ManualHeading3">
    <w:name w:val="Manual Heading 3"/>
    <w:basedOn w:val="Normal"/>
    <w:next w:val="Text1"/>
    <w:rsid w:val="004C7DC8"/>
    <w:pPr>
      <w:keepNext/>
      <w:tabs>
        <w:tab w:val="left" w:pos="850"/>
      </w:tabs>
      <w:spacing w:before="120" w:after="120"/>
      <w:ind w:left="850" w:hanging="850"/>
      <w:jc w:val="both"/>
      <w:outlineLvl w:val="2"/>
    </w:pPr>
    <w:rPr>
      <w:rFonts w:eastAsia="Calibri"/>
      <w:i/>
      <w:szCs w:val="22"/>
      <w:lang w:val="en-GB"/>
    </w:rPr>
  </w:style>
  <w:style w:type="paragraph" w:customStyle="1" w:styleId="ManualHeading4">
    <w:name w:val="Manual Heading 4"/>
    <w:basedOn w:val="Normal"/>
    <w:next w:val="Text1"/>
    <w:rsid w:val="004C7DC8"/>
    <w:pPr>
      <w:keepNext/>
      <w:tabs>
        <w:tab w:val="left" w:pos="850"/>
      </w:tabs>
      <w:spacing w:before="120" w:after="120"/>
      <w:ind w:left="850" w:hanging="850"/>
      <w:jc w:val="both"/>
      <w:outlineLvl w:val="3"/>
    </w:pPr>
    <w:rPr>
      <w:rFonts w:eastAsia="Calibri"/>
      <w:szCs w:val="22"/>
      <w:lang w:val="en-GB"/>
    </w:rPr>
  </w:style>
  <w:style w:type="paragraph" w:customStyle="1" w:styleId="PartTitle">
    <w:name w:val="PartTitle"/>
    <w:basedOn w:val="Normal"/>
    <w:next w:val="ChapterTitle"/>
    <w:rsid w:val="004C7DC8"/>
    <w:pPr>
      <w:keepNext/>
      <w:pageBreakBefore/>
      <w:spacing w:before="120" w:after="360"/>
      <w:jc w:val="center"/>
    </w:pPr>
    <w:rPr>
      <w:rFonts w:eastAsia="Calibri"/>
      <w:b/>
      <w:sz w:val="36"/>
      <w:szCs w:val="22"/>
      <w:lang w:val="en-GB"/>
    </w:rPr>
  </w:style>
  <w:style w:type="paragraph" w:customStyle="1" w:styleId="TableTitle">
    <w:name w:val="Table Title"/>
    <w:basedOn w:val="Normal"/>
    <w:next w:val="Normal"/>
    <w:rsid w:val="004C7DC8"/>
    <w:pPr>
      <w:spacing w:before="120" w:after="120"/>
      <w:jc w:val="center"/>
    </w:pPr>
    <w:rPr>
      <w:rFonts w:eastAsia="Calibri"/>
      <w:b/>
      <w:szCs w:val="22"/>
      <w:lang w:val="en-GB"/>
    </w:rPr>
  </w:style>
  <w:style w:type="paragraph" w:customStyle="1" w:styleId="Bullet0">
    <w:name w:val="Bullet 0"/>
    <w:basedOn w:val="Normal"/>
    <w:rsid w:val="004C7DC8"/>
    <w:pPr>
      <w:numPr>
        <w:numId w:val="56"/>
      </w:numPr>
      <w:spacing w:before="120" w:after="120"/>
      <w:jc w:val="both"/>
    </w:pPr>
    <w:rPr>
      <w:rFonts w:eastAsia="Calibri"/>
      <w:szCs w:val="22"/>
      <w:lang w:val="en-GB"/>
    </w:rPr>
  </w:style>
  <w:style w:type="paragraph" w:customStyle="1" w:styleId="Annexetitreexpos">
    <w:name w:val="Annexe titre (exposé)"/>
    <w:basedOn w:val="Normal"/>
    <w:next w:val="Normal"/>
    <w:rsid w:val="004C7DC8"/>
    <w:pPr>
      <w:spacing w:before="120" w:after="120"/>
      <w:jc w:val="center"/>
    </w:pPr>
    <w:rPr>
      <w:rFonts w:eastAsia="Calibri"/>
      <w:b/>
      <w:szCs w:val="22"/>
      <w:u w:val="single"/>
      <w:lang w:val="en-GB"/>
    </w:rPr>
  </w:style>
  <w:style w:type="paragraph" w:customStyle="1" w:styleId="Annexetitrefichefinancire">
    <w:name w:val="Annexe titre (fiche financière)"/>
    <w:basedOn w:val="Normal"/>
    <w:next w:val="Normal"/>
    <w:rsid w:val="004C7DC8"/>
    <w:pPr>
      <w:spacing w:before="120" w:after="120"/>
      <w:jc w:val="center"/>
    </w:pPr>
    <w:rPr>
      <w:rFonts w:eastAsia="Calibri"/>
      <w:b/>
      <w:szCs w:val="22"/>
      <w:u w:val="single"/>
      <w:lang w:val="en-GB"/>
    </w:rPr>
  </w:style>
  <w:style w:type="paragraph" w:customStyle="1" w:styleId="Fait">
    <w:name w:val="Fait à"/>
    <w:basedOn w:val="Normal"/>
    <w:next w:val="Institutionquisigne"/>
    <w:rsid w:val="004C7DC8"/>
    <w:pPr>
      <w:keepNext/>
      <w:spacing w:before="120"/>
      <w:jc w:val="both"/>
    </w:pPr>
    <w:rPr>
      <w:rFonts w:eastAsia="Calibri"/>
      <w:szCs w:val="22"/>
      <w:lang w:val="en-GB"/>
    </w:rPr>
  </w:style>
  <w:style w:type="paragraph" w:customStyle="1" w:styleId="Institutionquisigne">
    <w:name w:val="Institution qui signe"/>
    <w:basedOn w:val="Normal"/>
    <w:next w:val="Personnequisigne"/>
    <w:rsid w:val="004C7DC8"/>
    <w:pPr>
      <w:keepNext/>
      <w:tabs>
        <w:tab w:val="left" w:pos="4252"/>
      </w:tabs>
      <w:spacing w:before="720"/>
      <w:jc w:val="both"/>
    </w:pPr>
    <w:rPr>
      <w:rFonts w:eastAsia="Calibri"/>
      <w:i/>
      <w:szCs w:val="22"/>
      <w:lang w:val="en-GB"/>
    </w:rPr>
  </w:style>
  <w:style w:type="paragraph" w:customStyle="1" w:styleId="Personnequisigne">
    <w:name w:val="Personne qui signe"/>
    <w:basedOn w:val="Normal"/>
    <w:next w:val="Institutionquisigne"/>
    <w:rsid w:val="004C7DC8"/>
    <w:pPr>
      <w:tabs>
        <w:tab w:val="left" w:pos="4252"/>
      </w:tabs>
    </w:pPr>
    <w:rPr>
      <w:rFonts w:eastAsia="Calibri"/>
      <w:i/>
      <w:szCs w:val="22"/>
      <w:lang w:val="en-GB"/>
    </w:rPr>
  </w:style>
  <w:style w:type="paragraph" w:customStyle="1" w:styleId="Applicationdirecte">
    <w:name w:val="Application directe"/>
    <w:basedOn w:val="Normal"/>
    <w:next w:val="Fait"/>
    <w:rsid w:val="004C7DC8"/>
    <w:pPr>
      <w:spacing w:before="480" w:after="120"/>
      <w:jc w:val="both"/>
    </w:pPr>
    <w:rPr>
      <w:rFonts w:eastAsia="Calibri"/>
      <w:szCs w:val="22"/>
      <w:lang w:val="en-GB"/>
    </w:rPr>
  </w:style>
  <w:style w:type="paragraph" w:customStyle="1" w:styleId="Avertissementtitre">
    <w:name w:val="Avertissement titre"/>
    <w:basedOn w:val="Normal"/>
    <w:next w:val="Normal"/>
    <w:rsid w:val="004C7DC8"/>
    <w:pPr>
      <w:keepNext/>
      <w:spacing w:before="480" w:after="120"/>
      <w:jc w:val="both"/>
    </w:pPr>
    <w:rPr>
      <w:rFonts w:eastAsia="Calibri"/>
      <w:szCs w:val="22"/>
      <w:u w:val="single"/>
      <w:lang w:val="en-GB"/>
    </w:rPr>
  </w:style>
  <w:style w:type="paragraph" w:customStyle="1" w:styleId="Confidence">
    <w:name w:val="Confidence"/>
    <w:basedOn w:val="Normal"/>
    <w:next w:val="Normal"/>
    <w:rsid w:val="004C7DC8"/>
    <w:pPr>
      <w:spacing w:before="360" w:after="120"/>
      <w:jc w:val="center"/>
    </w:pPr>
    <w:rPr>
      <w:rFonts w:eastAsia="Calibri"/>
      <w:szCs w:val="22"/>
      <w:lang w:val="en-GB"/>
    </w:rPr>
  </w:style>
  <w:style w:type="paragraph" w:customStyle="1" w:styleId="TypedudocumentPagedecouverture">
    <w:name w:val="Type du document (Page de couverture)"/>
    <w:basedOn w:val="Typedudocument"/>
    <w:next w:val="TitreobjetPagedecouverture"/>
    <w:rsid w:val="004C7DC8"/>
  </w:style>
  <w:style w:type="paragraph" w:customStyle="1" w:styleId="Typedudocument">
    <w:name w:val="Type du document"/>
    <w:basedOn w:val="Normal"/>
    <w:next w:val="Titreobjet"/>
    <w:rsid w:val="004C7DC8"/>
    <w:pPr>
      <w:spacing w:before="360" w:after="180"/>
      <w:jc w:val="center"/>
    </w:pPr>
    <w:rPr>
      <w:rFonts w:eastAsia="Calibri"/>
      <w:b/>
      <w:szCs w:val="22"/>
      <w:lang w:val="en-GB"/>
    </w:rPr>
  </w:style>
  <w:style w:type="paragraph" w:customStyle="1" w:styleId="Titreobjet">
    <w:name w:val="Titre objet"/>
    <w:basedOn w:val="Normal"/>
    <w:next w:val="Sous-titreobjet"/>
    <w:rsid w:val="004C7DC8"/>
    <w:pPr>
      <w:spacing w:before="180" w:after="180"/>
      <w:jc w:val="center"/>
    </w:pPr>
    <w:rPr>
      <w:rFonts w:eastAsia="Calibri"/>
      <w:b/>
      <w:szCs w:val="22"/>
      <w:lang w:val="en-GB"/>
    </w:rPr>
  </w:style>
  <w:style w:type="paragraph" w:customStyle="1" w:styleId="Sous-titreobjet">
    <w:name w:val="Sous-titre objet"/>
    <w:basedOn w:val="Normal"/>
    <w:rsid w:val="004C7DC8"/>
    <w:pPr>
      <w:jc w:val="center"/>
    </w:pPr>
    <w:rPr>
      <w:rFonts w:eastAsia="Calibri"/>
      <w:b/>
      <w:szCs w:val="22"/>
      <w:lang w:val="en-GB"/>
    </w:rPr>
  </w:style>
  <w:style w:type="paragraph" w:customStyle="1" w:styleId="TitreobjetPagedecouverture">
    <w:name w:val="Titre objet (Page de couverture)"/>
    <w:basedOn w:val="Titreobjet"/>
    <w:next w:val="Sous-titreobjetPagedecouverture"/>
    <w:rsid w:val="004C7DC8"/>
  </w:style>
  <w:style w:type="paragraph" w:customStyle="1" w:styleId="Sous-titreobjetPagedecouverture">
    <w:name w:val="Sous-titre objet (Page de couverture)"/>
    <w:basedOn w:val="Sous-titreobjet"/>
    <w:rsid w:val="004C7DC8"/>
  </w:style>
  <w:style w:type="paragraph" w:customStyle="1" w:styleId="Confidentialit">
    <w:name w:val="Confidentialité"/>
    <w:basedOn w:val="Normal"/>
    <w:next w:val="TypedudocumentPagedecouverture"/>
    <w:rsid w:val="004C7DC8"/>
    <w:pPr>
      <w:spacing w:before="240" w:after="240"/>
      <w:ind w:left="5103"/>
    </w:pPr>
    <w:rPr>
      <w:rFonts w:eastAsia="Calibri"/>
      <w:i/>
      <w:sz w:val="32"/>
      <w:szCs w:val="22"/>
      <w:lang w:val="en-GB"/>
    </w:rPr>
  </w:style>
  <w:style w:type="paragraph" w:customStyle="1" w:styleId="Considrant">
    <w:name w:val="Considérant"/>
    <w:basedOn w:val="Normal"/>
    <w:rsid w:val="004C7DC8"/>
    <w:pPr>
      <w:numPr>
        <w:numId w:val="57"/>
      </w:numPr>
      <w:spacing w:before="120" w:after="120"/>
      <w:jc w:val="both"/>
    </w:pPr>
    <w:rPr>
      <w:rFonts w:eastAsia="Calibri"/>
      <w:szCs w:val="22"/>
      <w:lang w:val="en-GB"/>
    </w:rPr>
  </w:style>
  <w:style w:type="paragraph" w:customStyle="1" w:styleId="Corrigendum">
    <w:name w:val="Corrigendum"/>
    <w:basedOn w:val="Normal"/>
    <w:next w:val="Normal"/>
    <w:rsid w:val="004C7DC8"/>
    <w:pPr>
      <w:spacing w:after="240"/>
    </w:pPr>
    <w:rPr>
      <w:rFonts w:eastAsia="Calibri"/>
      <w:szCs w:val="22"/>
      <w:lang w:val="en-GB"/>
    </w:rPr>
  </w:style>
  <w:style w:type="paragraph" w:customStyle="1" w:styleId="Datedadoption">
    <w:name w:val="Date d'adoption"/>
    <w:basedOn w:val="Normal"/>
    <w:next w:val="Titreobjet"/>
    <w:rsid w:val="004C7DC8"/>
    <w:pPr>
      <w:spacing w:before="360"/>
      <w:jc w:val="center"/>
    </w:pPr>
    <w:rPr>
      <w:rFonts w:eastAsia="Calibri"/>
      <w:b/>
      <w:szCs w:val="22"/>
      <w:lang w:val="en-GB"/>
    </w:rPr>
  </w:style>
  <w:style w:type="paragraph" w:customStyle="1" w:styleId="Rfrenceinstitutionnelle">
    <w:name w:val="Référence institutionnelle"/>
    <w:basedOn w:val="Normal"/>
    <w:next w:val="Confidentialit"/>
    <w:rsid w:val="004C7DC8"/>
    <w:pPr>
      <w:spacing w:after="240"/>
      <w:ind w:left="5103"/>
    </w:pPr>
    <w:rPr>
      <w:rFonts w:eastAsia="Calibri"/>
      <w:szCs w:val="22"/>
      <w:lang w:val="en-GB"/>
    </w:rPr>
  </w:style>
  <w:style w:type="paragraph" w:customStyle="1" w:styleId="Emission">
    <w:name w:val="Emission"/>
    <w:basedOn w:val="Normal"/>
    <w:next w:val="Rfrenceinstitutionnelle"/>
    <w:rsid w:val="004C7DC8"/>
    <w:pPr>
      <w:ind w:left="5103"/>
    </w:pPr>
    <w:rPr>
      <w:rFonts w:eastAsia="Calibri"/>
      <w:szCs w:val="22"/>
      <w:lang w:val="en-GB"/>
    </w:rPr>
  </w:style>
  <w:style w:type="paragraph" w:customStyle="1" w:styleId="Exposdesmotifstitre">
    <w:name w:val="Exposé des motifs titre"/>
    <w:basedOn w:val="Normal"/>
    <w:next w:val="Normal"/>
    <w:rsid w:val="004C7DC8"/>
    <w:pPr>
      <w:spacing w:before="120" w:after="120"/>
      <w:jc w:val="center"/>
    </w:pPr>
    <w:rPr>
      <w:rFonts w:eastAsia="Calibri"/>
      <w:b/>
      <w:szCs w:val="22"/>
      <w:u w:val="single"/>
      <w:lang w:val="en-GB"/>
    </w:rPr>
  </w:style>
  <w:style w:type="paragraph" w:customStyle="1" w:styleId="Formuledadoption">
    <w:name w:val="Formule d'adoption"/>
    <w:basedOn w:val="Normal"/>
    <w:next w:val="Titrearticle"/>
    <w:rsid w:val="004C7DC8"/>
    <w:pPr>
      <w:keepNext/>
      <w:spacing w:before="120" w:after="120"/>
      <w:jc w:val="both"/>
    </w:pPr>
    <w:rPr>
      <w:rFonts w:eastAsia="Calibri"/>
      <w:szCs w:val="22"/>
      <w:lang w:val="en-GB"/>
    </w:rPr>
  </w:style>
  <w:style w:type="paragraph" w:customStyle="1" w:styleId="Institutionquiagit">
    <w:name w:val="Institution qui agit"/>
    <w:basedOn w:val="Normal"/>
    <w:next w:val="Normal"/>
    <w:rsid w:val="004C7DC8"/>
    <w:pPr>
      <w:keepNext/>
      <w:spacing w:before="600" w:after="120"/>
      <w:jc w:val="both"/>
    </w:pPr>
    <w:rPr>
      <w:rFonts w:eastAsia="Calibri"/>
      <w:szCs w:val="22"/>
      <w:lang w:val="en-GB"/>
    </w:rPr>
  </w:style>
  <w:style w:type="paragraph" w:customStyle="1" w:styleId="Rfrenceinterne">
    <w:name w:val="Référence interne"/>
    <w:basedOn w:val="Normal"/>
    <w:next w:val="Rfrenceinterinstitutionnelle"/>
    <w:rsid w:val="004C7DC8"/>
    <w:pPr>
      <w:ind w:left="5103"/>
    </w:pPr>
    <w:rPr>
      <w:rFonts w:eastAsia="Calibri"/>
      <w:szCs w:val="22"/>
      <w:lang w:val="en-GB"/>
    </w:rPr>
  </w:style>
  <w:style w:type="paragraph" w:customStyle="1" w:styleId="Rfrenceinterinstitutionnelle">
    <w:name w:val="Référence interinstitutionnelle"/>
    <w:basedOn w:val="Normal"/>
    <w:next w:val="Statut"/>
    <w:rsid w:val="004C7DC8"/>
    <w:pPr>
      <w:ind w:left="5103"/>
    </w:pPr>
    <w:rPr>
      <w:rFonts w:eastAsia="Calibri"/>
      <w:szCs w:val="22"/>
      <w:lang w:val="en-GB"/>
    </w:rPr>
  </w:style>
  <w:style w:type="paragraph" w:customStyle="1" w:styleId="Statut">
    <w:name w:val="Statut"/>
    <w:basedOn w:val="Normal"/>
    <w:next w:val="Typedudocument"/>
    <w:rsid w:val="004C7DC8"/>
    <w:pPr>
      <w:spacing w:before="360"/>
      <w:jc w:val="center"/>
    </w:pPr>
    <w:rPr>
      <w:rFonts w:eastAsia="Calibri"/>
      <w:szCs w:val="22"/>
      <w:lang w:val="en-GB"/>
    </w:rPr>
  </w:style>
  <w:style w:type="paragraph" w:customStyle="1" w:styleId="Langue">
    <w:name w:val="Langue"/>
    <w:basedOn w:val="Normal"/>
    <w:next w:val="Rfrenceinterne"/>
    <w:rsid w:val="004C7DC8"/>
    <w:pPr>
      <w:framePr w:wrap="around" w:vAnchor="page" w:hAnchor="text" w:xAlign="center" w:y="14741"/>
      <w:spacing w:after="600"/>
      <w:jc w:val="center"/>
    </w:pPr>
    <w:rPr>
      <w:rFonts w:eastAsia="Calibri"/>
      <w:b/>
      <w:caps/>
      <w:szCs w:val="22"/>
      <w:lang w:val="en-GB"/>
    </w:rPr>
  </w:style>
  <w:style w:type="paragraph" w:customStyle="1" w:styleId="Nomdelinstitution">
    <w:name w:val="Nom de l'institution"/>
    <w:basedOn w:val="Normal"/>
    <w:next w:val="Emission"/>
    <w:rsid w:val="004C7DC8"/>
    <w:rPr>
      <w:rFonts w:ascii="Arial" w:eastAsia="Calibri" w:hAnsi="Arial" w:cs="Arial"/>
      <w:szCs w:val="22"/>
      <w:lang w:val="en-GB"/>
    </w:rPr>
  </w:style>
  <w:style w:type="paragraph" w:customStyle="1" w:styleId="Address">
    <w:name w:val="Address"/>
    <w:basedOn w:val="Normal"/>
    <w:next w:val="Normal"/>
    <w:rsid w:val="004C7DC8"/>
    <w:pPr>
      <w:keepLines/>
      <w:spacing w:before="120" w:after="120" w:line="360" w:lineRule="auto"/>
      <w:ind w:left="3402"/>
    </w:pPr>
    <w:rPr>
      <w:rFonts w:eastAsia="Calibri"/>
      <w:szCs w:val="22"/>
      <w:lang w:val="en-GB"/>
    </w:rPr>
  </w:style>
  <w:style w:type="paragraph" w:customStyle="1" w:styleId="Objetexterne">
    <w:name w:val="Objet externe"/>
    <w:basedOn w:val="Normal"/>
    <w:next w:val="Normal"/>
    <w:rsid w:val="004C7DC8"/>
    <w:pPr>
      <w:spacing w:before="120" w:after="120"/>
      <w:jc w:val="both"/>
    </w:pPr>
    <w:rPr>
      <w:rFonts w:eastAsia="Calibri"/>
      <w:i/>
      <w:caps/>
      <w:szCs w:val="22"/>
      <w:lang w:val="en-GB"/>
    </w:rPr>
  </w:style>
  <w:style w:type="paragraph" w:customStyle="1" w:styleId="Supertitre">
    <w:name w:val="Supertitre"/>
    <w:basedOn w:val="Normal"/>
    <w:next w:val="Normal"/>
    <w:rsid w:val="004C7DC8"/>
    <w:pPr>
      <w:spacing w:after="600"/>
      <w:jc w:val="center"/>
    </w:pPr>
    <w:rPr>
      <w:rFonts w:eastAsia="Calibri"/>
      <w:b/>
      <w:szCs w:val="22"/>
      <w:lang w:val="en-GB"/>
    </w:rPr>
  </w:style>
  <w:style w:type="paragraph" w:customStyle="1" w:styleId="Languesfaisantfoi">
    <w:name w:val="Langues faisant foi"/>
    <w:basedOn w:val="Normal"/>
    <w:next w:val="Normal"/>
    <w:rsid w:val="004C7DC8"/>
    <w:pPr>
      <w:spacing w:before="360"/>
      <w:jc w:val="center"/>
    </w:pPr>
    <w:rPr>
      <w:rFonts w:eastAsia="Calibri"/>
      <w:szCs w:val="22"/>
      <w:lang w:val="en-GB"/>
    </w:rPr>
  </w:style>
  <w:style w:type="paragraph" w:customStyle="1" w:styleId="Rfrencecroise">
    <w:name w:val="Référence croisée"/>
    <w:basedOn w:val="Normal"/>
    <w:rsid w:val="004C7DC8"/>
    <w:pPr>
      <w:jc w:val="center"/>
    </w:pPr>
    <w:rPr>
      <w:rFonts w:eastAsia="Calibri"/>
      <w:szCs w:val="22"/>
      <w:lang w:val="en-GB"/>
    </w:rPr>
  </w:style>
  <w:style w:type="paragraph" w:customStyle="1" w:styleId="Fichefinanciretitre">
    <w:name w:val="Fiche financière titre"/>
    <w:basedOn w:val="Normal"/>
    <w:next w:val="Normal"/>
    <w:rsid w:val="004C7DC8"/>
    <w:pPr>
      <w:spacing w:before="120" w:after="120"/>
      <w:jc w:val="center"/>
    </w:pPr>
    <w:rPr>
      <w:rFonts w:eastAsia="Calibri"/>
      <w:b/>
      <w:szCs w:val="22"/>
      <w:u w:val="single"/>
      <w:lang w:val="en-GB"/>
    </w:rPr>
  </w:style>
  <w:style w:type="paragraph" w:customStyle="1" w:styleId="DatedadoptionPagedecouverture">
    <w:name w:val="Date d'adoption (Page de couverture)"/>
    <w:basedOn w:val="Datedadoption"/>
    <w:next w:val="TitreobjetPagedecouverture"/>
    <w:rsid w:val="004C7DC8"/>
  </w:style>
  <w:style w:type="paragraph" w:customStyle="1" w:styleId="RfrenceinterinstitutionnellePagedecouverture">
    <w:name w:val="Référence interinstitutionnelle (Page de couverture)"/>
    <w:basedOn w:val="Rfrenceinterinstitutionnelle"/>
    <w:next w:val="Confidentialit"/>
    <w:rsid w:val="004C7DC8"/>
  </w:style>
  <w:style w:type="paragraph" w:customStyle="1" w:styleId="StatutPagedecouverture">
    <w:name w:val="Statut (Page de couverture)"/>
    <w:basedOn w:val="Statut"/>
    <w:next w:val="TypedudocumentPagedecouverture"/>
    <w:rsid w:val="004C7DC8"/>
  </w:style>
  <w:style w:type="paragraph" w:customStyle="1" w:styleId="Volume">
    <w:name w:val="Volume"/>
    <w:basedOn w:val="Normal"/>
    <w:next w:val="Confidentialit"/>
    <w:rsid w:val="004C7DC8"/>
    <w:pPr>
      <w:spacing w:after="240"/>
      <w:ind w:left="5103"/>
    </w:pPr>
    <w:rPr>
      <w:rFonts w:eastAsia="Calibri"/>
      <w:szCs w:val="22"/>
      <w:lang w:val="en-GB"/>
    </w:rPr>
  </w:style>
  <w:style w:type="paragraph" w:customStyle="1" w:styleId="IntrtEEE">
    <w:name w:val="Intérêt EEE"/>
    <w:basedOn w:val="Languesfaisantfoi"/>
    <w:next w:val="Normal"/>
    <w:rsid w:val="004C7DC8"/>
    <w:pPr>
      <w:spacing w:after="240"/>
    </w:pPr>
  </w:style>
  <w:style w:type="paragraph" w:customStyle="1" w:styleId="Typeacteprincipal">
    <w:name w:val="Type acte principal"/>
    <w:basedOn w:val="Normal"/>
    <w:next w:val="Objetacteprincipal"/>
    <w:rsid w:val="004C7DC8"/>
    <w:pPr>
      <w:spacing w:after="240"/>
      <w:jc w:val="center"/>
    </w:pPr>
    <w:rPr>
      <w:rFonts w:eastAsia="Calibri"/>
      <w:b/>
      <w:szCs w:val="22"/>
      <w:lang w:val="en-GB"/>
    </w:rPr>
  </w:style>
  <w:style w:type="paragraph" w:customStyle="1" w:styleId="Objetacteprincipal">
    <w:name w:val="Objet acte principal"/>
    <w:basedOn w:val="Normal"/>
    <w:next w:val="Titrearticle"/>
    <w:rsid w:val="004C7DC8"/>
    <w:pPr>
      <w:spacing w:after="360"/>
      <w:jc w:val="center"/>
    </w:pPr>
    <w:rPr>
      <w:rFonts w:eastAsia="Calibri"/>
      <w:b/>
      <w:szCs w:val="22"/>
      <w:lang w:val="en-GB"/>
    </w:rPr>
  </w:style>
  <w:style w:type="paragraph" w:customStyle="1" w:styleId="Accompagnant">
    <w:name w:val="Accompagnant"/>
    <w:basedOn w:val="Normal"/>
    <w:next w:val="Typeacteprincipal"/>
    <w:rsid w:val="004C7DC8"/>
    <w:pPr>
      <w:spacing w:before="180" w:after="240"/>
      <w:jc w:val="center"/>
    </w:pPr>
    <w:rPr>
      <w:rFonts w:eastAsia="Calibri"/>
      <w:b/>
      <w:szCs w:val="22"/>
      <w:lang w:val="en-GB"/>
    </w:rPr>
  </w:style>
  <w:style w:type="paragraph" w:customStyle="1" w:styleId="IntrtEEEPagedecouverture">
    <w:name w:val="Intérêt EEE (Page de couverture)"/>
    <w:basedOn w:val="IntrtEEE"/>
    <w:next w:val="Rfrencecroise"/>
    <w:rsid w:val="004C7DC8"/>
  </w:style>
  <w:style w:type="paragraph" w:customStyle="1" w:styleId="TypeacteprincipalPagedecouverture">
    <w:name w:val="Type acte principal (Page de couverture)"/>
    <w:basedOn w:val="Typeacteprincipal"/>
    <w:next w:val="ObjetacteprincipalPagedecouverture"/>
    <w:rsid w:val="004C7DC8"/>
  </w:style>
  <w:style w:type="paragraph" w:customStyle="1" w:styleId="ObjetacteprincipalPagedecouverture">
    <w:name w:val="Objet acte principal (Page de couverture)"/>
    <w:basedOn w:val="Objetacteprincipal"/>
    <w:next w:val="Rfrencecroise"/>
    <w:rsid w:val="004C7DC8"/>
  </w:style>
  <w:style w:type="paragraph" w:customStyle="1" w:styleId="AccompagnantPagedecouverture">
    <w:name w:val="Accompagnant (Page de couverture)"/>
    <w:basedOn w:val="Accompagnant"/>
    <w:next w:val="TypeacteprincipalPagedecouverture"/>
    <w:rsid w:val="004C7DC8"/>
  </w:style>
  <w:style w:type="paragraph" w:customStyle="1" w:styleId="LanguesfaisantfoiPagedecouverture">
    <w:name w:val="Langues faisant foi (Page de couverture)"/>
    <w:basedOn w:val="Normal"/>
    <w:next w:val="Normal"/>
    <w:rsid w:val="004C7DC8"/>
    <w:pPr>
      <w:spacing w:before="360"/>
      <w:jc w:val="center"/>
    </w:pPr>
    <w:rPr>
      <w:rFonts w:eastAsia="Calibri"/>
      <w:szCs w:val="22"/>
      <w:lang w:val="en-GB"/>
    </w:rPr>
  </w:style>
  <w:style w:type="paragraph" w:customStyle="1" w:styleId="Declassification">
    <w:name w:val="Declassification"/>
    <w:basedOn w:val="Normal"/>
    <w:next w:val="Normal"/>
    <w:rsid w:val="004C7DC8"/>
    <w:pPr>
      <w:jc w:val="both"/>
    </w:pPr>
    <w:rPr>
      <w:rFonts w:eastAsiaTheme="minorHAnsi"/>
      <w:szCs w:val="22"/>
      <w:lang w:val="en-GB" w:eastAsia="en-US"/>
    </w:rPr>
  </w:style>
  <w:style w:type="paragraph" w:customStyle="1" w:styleId="ZDGName">
    <w:name w:val="Z_DGName"/>
    <w:basedOn w:val="Normal"/>
    <w:rsid w:val="004C7DC8"/>
    <w:pPr>
      <w:widowControl w:val="0"/>
      <w:autoSpaceDE w:val="0"/>
      <w:autoSpaceDN w:val="0"/>
      <w:ind w:right="85"/>
    </w:pPr>
    <w:rPr>
      <w:rFonts w:ascii="Arial" w:hAnsi="Arial" w:cs="Arial"/>
      <w:sz w:val="16"/>
      <w:szCs w:val="16"/>
      <w:lang w:val="en-GB"/>
    </w:rPr>
  </w:style>
  <w:style w:type="paragraph" w:customStyle="1" w:styleId="ZCom">
    <w:name w:val="Z_Com"/>
    <w:basedOn w:val="Normal"/>
    <w:next w:val="ZDGName"/>
    <w:uiPriority w:val="99"/>
    <w:rsid w:val="004C7DC8"/>
    <w:pPr>
      <w:widowControl w:val="0"/>
      <w:autoSpaceDE w:val="0"/>
      <w:autoSpaceDN w:val="0"/>
      <w:ind w:right="85"/>
      <w:jc w:val="both"/>
    </w:pPr>
    <w:rPr>
      <w:rFonts w:ascii="Arial" w:hAnsi="Arial" w:cs="Arial"/>
      <w:lang w:val="en-GB"/>
    </w:rPr>
  </w:style>
  <w:style w:type="paragraph" w:customStyle="1" w:styleId="EntText">
    <w:name w:val="EntText"/>
    <w:basedOn w:val="Normal"/>
    <w:rsid w:val="004C7DC8"/>
    <w:pPr>
      <w:spacing w:before="120" w:after="120" w:line="360" w:lineRule="auto"/>
    </w:pPr>
    <w:rPr>
      <w:rFonts w:eastAsiaTheme="minorHAnsi"/>
      <w:szCs w:val="22"/>
      <w:lang w:val="en-GB" w:eastAsia="en-US"/>
    </w:rPr>
  </w:style>
  <w:style w:type="paragraph" w:customStyle="1" w:styleId="Lignefinal">
    <w:name w:val="Ligne final"/>
    <w:basedOn w:val="Normal"/>
    <w:next w:val="Normal"/>
    <w:rsid w:val="004C7DC8"/>
    <w:pPr>
      <w:pBdr>
        <w:bottom w:val="single" w:sz="4" w:space="0" w:color="000000"/>
      </w:pBdr>
      <w:spacing w:before="360" w:after="120" w:line="360" w:lineRule="auto"/>
      <w:ind w:left="3400" w:right="3400"/>
      <w:jc w:val="center"/>
    </w:pPr>
    <w:rPr>
      <w:rFonts w:eastAsiaTheme="minorHAnsi"/>
      <w:b/>
      <w:szCs w:val="22"/>
      <w:lang w:val="en-GB" w:eastAsia="en-US"/>
    </w:rPr>
  </w:style>
  <w:style w:type="character" w:customStyle="1" w:styleId="pjChar">
    <w:name w:val="p.j. Char"/>
    <w:basedOn w:val="TechnicalBlockChar"/>
    <w:link w:val="pj"/>
    <w:locked/>
    <w:rsid w:val="004C7DC8"/>
    <w:rPr>
      <w:rFonts w:ascii="Times New Roman" w:eastAsia="Calibri" w:hAnsi="Times New Roman" w:cs="Times New Roman"/>
      <w:sz w:val="24"/>
      <w:szCs w:val="20"/>
      <w:lang w:val="en-GB" w:eastAsia="en-GB"/>
    </w:rPr>
  </w:style>
  <w:style w:type="paragraph" w:customStyle="1" w:styleId="pj">
    <w:name w:val="p.j."/>
    <w:basedOn w:val="Normal"/>
    <w:link w:val="pjChar"/>
    <w:rsid w:val="004C7DC8"/>
    <w:pPr>
      <w:spacing w:before="1200" w:after="120"/>
      <w:ind w:left="1440" w:hanging="1440"/>
    </w:pPr>
    <w:rPr>
      <w:rFonts w:eastAsia="Calibri"/>
      <w:szCs w:val="20"/>
      <w:lang w:val="en-GB"/>
    </w:rPr>
  </w:style>
  <w:style w:type="character" w:customStyle="1" w:styleId="nbborderedChar">
    <w:name w:val="nb bordered Char"/>
    <w:basedOn w:val="TechnicalBlockChar"/>
    <w:link w:val="nbbordered"/>
    <w:locked/>
    <w:rsid w:val="004C7DC8"/>
    <w:rPr>
      <w:rFonts w:ascii="Times New Roman" w:eastAsia="Calibri" w:hAnsi="Times New Roman" w:cs="Times New Roman"/>
      <w:b/>
      <w:sz w:val="24"/>
      <w:szCs w:val="20"/>
      <w:lang w:val="en-GB" w:eastAsia="en-GB"/>
    </w:rPr>
  </w:style>
  <w:style w:type="paragraph" w:customStyle="1" w:styleId="nbbordered">
    <w:name w:val="nb bordered"/>
    <w:basedOn w:val="Normal"/>
    <w:link w:val="nbborderedChar"/>
    <w:rsid w:val="004C7DC8"/>
    <w:pPr>
      <w:pBdr>
        <w:top w:val="single" w:sz="4" w:space="1" w:color="auto"/>
        <w:left w:val="single" w:sz="4" w:space="4" w:color="auto"/>
        <w:bottom w:val="single" w:sz="4" w:space="1" w:color="auto"/>
        <w:right w:val="single" w:sz="4" w:space="4" w:color="auto"/>
      </w:pBdr>
      <w:spacing w:before="120" w:after="160"/>
      <w:ind w:left="480" w:hanging="480"/>
      <w:jc w:val="both"/>
    </w:pPr>
    <w:rPr>
      <w:rFonts w:eastAsia="Calibri"/>
      <w:b/>
      <w:szCs w:val="20"/>
      <w:lang w:val="en-GB"/>
    </w:rPr>
  </w:style>
  <w:style w:type="paragraph" w:customStyle="1" w:styleId="default0">
    <w:name w:val="default"/>
    <w:basedOn w:val="Normal"/>
    <w:uiPriority w:val="99"/>
    <w:rsid w:val="004C7DC8"/>
    <w:pPr>
      <w:autoSpaceDE w:val="0"/>
      <w:autoSpaceDN w:val="0"/>
    </w:pPr>
    <w:rPr>
      <w:rFonts w:eastAsiaTheme="minorHAnsi"/>
      <w:color w:val="000000"/>
      <w:lang w:val="en-GB"/>
    </w:rPr>
  </w:style>
  <w:style w:type="paragraph" w:customStyle="1" w:styleId="Char2Char">
    <w:name w:val="Char2 Char"/>
    <w:basedOn w:val="Normal"/>
    <w:rsid w:val="004C7DC8"/>
    <w:pPr>
      <w:autoSpaceDE w:val="0"/>
      <w:autoSpaceDN w:val="0"/>
      <w:adjustRightInd w:val="0"/>
      <w:spacing w:after="160" w:line="240" w:lineRule="exact"/>
    </w:pPr>
    <w:rPr>
      <w:rFonts w:ascii="Tahoma" w:hAnsi="Tahoma"/>
      <w:sz w:val="20"/>
      <w:szCs w:val="20"/>
      <w:lang w:val="en-US" w:eastAsia="en-US"/>
    </w:rPr>
  </w:style>
  <w:style w:type="paragraph" w:customStyle="1" w:styleId="Time">
    <w:name w:val="Time"/>
    <w:basedOn w:val="Normal"/>
    <w:rsid w:val="004C7DC8"/>
    <w:pPr>
      <w:spacing w:after="200" w:line="276" w:lineRule="auto"/>
    </w:pPr>
    <w:rPr>
      <w:rFonts w:asciiTheme="minorHAnsi" w:eastAsiaTheme="minorHAnsi" w:hAnsiTheme="minorHAnsi" w:cstheme="minorBidi"/>
      <w:sz w:val="22"/>
      <w:szCs w:val="22"/>
      <w:lang w:val="en-GB" w:eastAsia="en-US"/>
    </w:rPr>
  </w:style>
  <w:style w:type="paragraph" w:customStyle="1" w:styleId="Pa0">
    <w:name w:val="Pa0"/>
    <w:basedOn w:val="Default"/>
    <w:next w:val="Default"/>
    <w:uiPriority w:val="99"/>
    <w:rsid w:val="004C7DC8"/>
    <w:pPr>
      <w:spacing w:before="120" w:after="120" w:line="361" w:lineRule="atLeast"/>
    </w:pPr>
    <w:rPr>
      <w:rFonts w:ascii="Verdana" w:hAnsi="Verdana" w:cs="Times New Roman"/>
      <w:color w:val="auto"/>
    </w:rPr>
  </w:style>
  <w:style w:type="paragraph" w:customStyle="1" w:styleId="Pa3">
    <w:name w:val="Pa3"/>
    <w:basedOn w:val="Default"/>
    <w:next w:val="Default"/>
    <w:uiPriority w:val="99"/>
    <w:rsid w:val="004C7DC8"/>
    <w:pPr>
      <w:spacing w:before="120" w:after="120" w:line="240" w:lineRule="atLeast"/>
    </w:pPr>
    <w:rPr>
      <w:rFonts w:ascii="Helvetica Neue" w:hAnsi="Helvetica Neue" w:cs="Times New Roman"/>
      <w:color w:val="auto"/>
    </w:rPr>
  </w:style>
  <w:style w:type="paragraph" w:customStyle="1" w:styleId="TabellenInhalt">
    <w:name w:val="Tabellen Inhalt"/>
    <w:basedOn w:val="Normal"/>
    <w:rsid w:val="004C7DC8"/>
    <w:pPr>
      <w:suppressLineNumbers/>
      <w:suppressAutoHyphens/>
      <w:spacing w:before="120" w:after="120"/>
      <w:jc w:val="both"/>
    </w:pPr>
    <w:rPr>
      <w:szCs w:val="20"/>
      <w:lang w:val="en-GB" w:eastAsia="ar-SA"/>
    </w:rPr>
  </w:style>
  <w:style w:type="paragraph" w:customStyle="1" w:styleId="Tabellenberschrift">
    <w:name w:val="Tabellen Überschrift"/>
    <w:basedOn w:val="TabellenInhalt"/>
    <w:rsid w:val="004C7DC8"/>
    <w:pPr>
      <w:jc w:val="center"/>
    </w:pPr>
    <w:rPr>
      <w:b/>
      <w:bCs/>
    </w:rPr>
  </w:style>
  <w:style w:type="paragraph" w:customStyle="1" w:styleId="xmsolistparagraph">
    <w:name w:val="x_msolistparagraph"/>
    <w:basedOn w:val="Normal"/>
    <w:rsid w:val="004C7DC8"/>
    <w:pPr>
      <w:spacing w:before="100" w:beforeAutospacing="1" w:after="100" w:afterAutospacing="1"/>
    </w:pPr>
    <w:rPr>
      <w:lang w:val="en-US" w:eastAsia="en-US"/>
    </w:rPr>
  </w:style>
  <w:style w:type="paragraph" w:customStyle="1" w:styleId="xmsonormal">
    <w:name w:val="x_msonormal"/>
    <w:basedOn w:val="Normal"/>
    <w:rsid w:val="004C7DC8"/>
    <w:pPr>
      <w:spacing w:before="100" w:beforeAutospacing="1" w:after="100" w:afterAutospacing="1"/>
    </w:pPr>
    <w:rPr>
      <w:lang w:val="en-US" w:eastAsia="en-US"/>
    </w:rPr>
  </w:style>
  <w:style w:type="paragraph" w:customStyle="1" w:styleId="Normal1">
    <w:name w:val="Normal1"/>
    <w:basedOn w:val="Normal"/>
    <w:rsid w:val="004C7DC8"/>
    <w:pPr>
      <w:spacing w:before="100" w:beforeAutospacing="1" w:after="100" w:afterAutospacing="1"/>
    </w:pPr>
    <w:rPr>
      <w:lang w:val="en-US" w:eastAsia="en-US"/>
    </w:rPr>
  </w:style>
  <w:style w:type="paragraph" w:customStyle="1" w:styleId="titrearticle0">
    <w:name w:val="titrearticle"/>
    <w:basedOn w:val="Normal"/>
    <w:rsid w:val="004C7DC8"/>
    <w:pPr>
      <w:spacing w:before="100" w:beforeAutospacing="1" w:after="100" w:afterAutospacing="1"/>
    </w:pPr>
    <w:rPr>
      <w:rFonts w:eastAsiaTheme="minorHAnsi"/>
      <w:lang w:val="en-US" w:eastAsia="en-US"/>
    </w:rPr>
  </w:style>
  <w:style w:type="character" w:customStyle="1" w:styleId="Teksttreci3">
    <w:name w:val="Tekst treści (3)_"/>
    <w:basedOn w:val="DefaultParagraphFont"/>
    <w:link w:val="Teksttreci30"/>
    <w:uiPriority w:val="99"/>
    <w:locked/>
    <w:rsid w:val="004C7DC8"/>
    <w:rPr>
      <w:rFonts w:ascii="Times New Roman" w:hAnsi="Times New Roman" w:cs="Times New Roman"/>
      <w:b/>
      <w:bCs/>
      <w:sz w:val="36"/>
      <w:szCs w:val="36"/>
      <w:shd w:val="clear" w:color="auto" w:fill="FFFFFF"/>
    </w:rPr>
  </w:style>
  <w:style w:type="paragraph" w:customStyle="1" w:styleId="Teksttreci30">
    <w:name w:val="Tekst treści (3)"/>
    <w:basedOn w:val="Normal"/>
    <w:link w:val="Teksttreci3"/>
    <w:uiPriority w:val="99"/>
    <w:rsid w:val="004C7DC8"/>
    <w:pPr>
      <w:widowControl w:val="0"/>
      <w:shd w:val="clear" w:color="auto" w:fill="FFFFFF"/>
    </w:pPr>
    <w:rPr>
      <w:rFonts w:eastAsiaTheme="minorHAnsi"/>
      <w:b/>
      <w:bCs/>
      <w:sz w:val="36"/>
      <w:szCs w:val="36"/>
      <w:lang w:eastAsia="en-US"/>
    </w:rPr>
  </w:style>
  <w:style w:type="character" w:customStyle="1" w:styleId="Inne">
    <w:name w:val="Inne_"/>
    <w:basedOn w:val="DefaultParagraphFont"/>
    <w:link w:val="Inne0"/>
    <w:uiPriority w:val="99"/>
    <w:locked/>
    <w:rsid w:val="004C7DC8"/>
    <w:rPr>
      <w:rFonts w:ascii="Times New Roman" w:hAnsi="Times New Roman" w:cs="Times New Roman"/>
      <w:shd w:val="clear" w:color="auto" w:fill="FFFFFF"/>
    </w:rPr>
  </w:style>
  <w:style w:type="paragraph" w:customStyle="1" w:styleId="Inne0">
    <w:name w:val="Inne"/>
    <w:basedOn w:val="Normal"/>
    <w:link w:val="Inne"/>
    <w:uiPriority w:val="99"/>
    <w:rsid w:val="004C7DC8"/>
    <w:pPr>
      <w:widowControl w:val="0"/>
      <w:shd w:val="clear" w:color="auto" w:fill="FFFFFF"/>
      <w:spacing w:after="100" w:line="360" w:lineRule="auto"/>
    </w:pPr>
    <w:rPr>
      <w:rFonts w:eastAsiaTheme="minorHAnsi"/>
      <w:sz w:val="22"/>
      <w:szCs w:val="22"/>
      <w:lang w:eastAsia="en-US"/>
    </w:rPr>
  </w:style>
  <w:style w:type="character" w:styleId="CommentReference">
    <w:name w:val="annotation reference"/>
    <w:basedOn w:val="DefaultParagraphFont"/>
    <w:uiPriority w:val="99"/>
    <w:semiHidden/>
    <w:unhideWhenUsed/>
    <w:rsid w:val="004C7DC8"/>
    <w:rPr>
      <w:sz w:val="16"/>
      <w:szCs w:val="16"/>
    </w:rPr>
  </w:style>
  <w:style w:type="character" w:customStyle="1" w:styleId="DontTranslate">
    <w:name w:val="DontTranslate"/>
    <w:rsid w:val="004C7DC8"/>
    <w:rPr>
      <w:color w:val="auto"/>
    </w:rPr>
  </w:style>
  <w:style w:type="character" w:customStyle="1" w:styleId="ManualNumPar1Char">
    <w:name w:val="Manual NumPar 1 Char"/>
    <w:rsid w:val="004C7DC8"/>
    <w:rPr>
      <w:rFonts w:ascii="Times New Roman" w:hAnsi="Times New Roman" w:cs="Times New Roman" w:hint="default"/>
      <w:sz w:val="24"/>
      <w:szCs w:val="22"/>
      <w:lang w:eastAsia="en-US"/>
    </w:rPr>
  </w:style>
  <w:style w:type="character" w:customStyle="1" w:styleId="CharacterStyle2">
    <w:name w:val="Character Style 2"/>
    <w:uiPriority w:val="99"/>
    <w:rsid w:val="004C7DC8"/>
    <w:rPr>
      <w:sz w:val="20"/>
      <w:szCs w:val="20"/>
    </w:rPr>
  </w:style>
  <w:style w:type="character" w:customStyle="1" w:styleId="Marker2">
    <w:name w:val="Marker2"/>
    <w:rsid w:val="004C7DC8"/>
    <w:rPr>
      <w:color w:val="FF0000"/>
    </w:rPr>
  </w:style>
  <w:style w:type="character" w:customStyle="1" w:styleId="Added">
    <w:name w:val="Added"/>
    <w:rsid w:val="004C7DC8"/>
    <w:rPr>
      <w:b/>
      <w:bCs w:val="0"/>
      <w:u w:val="single"/>
    </w:rPr>
  </w:style>
  <w:style w:type="character" w:customStyle="1" w:styleId="Deleted">
    <w:name w:val="Deleted"/>
    <w:rsid w:val="004C7DC8"/>
    <w:rPr>
      <w:strike/>
    </w:rPr>
  </w:style>
  <w:style w:type="character" w:customStyle="1" w:styleId="leaf">
    <w:name w:val="leaf"/>
    <w:uiPriority w:val="99"/>
    <w:rsid w:val="004C7DC8"/>
    <w:rPr>
      <w:rFonts w:ascii="Times New Roman" w:hAnsi="Times New Roman" w:cs="Times New Roman" w:hint="default"/>
    </w:rPr>
  </w:style>
  <w:style w:type="character" w:customStyle="1" w:styleId="style221">
    <w:name w:val="style221"/>
    <w:uiPriority w:val="99"/>
    <w:rsid w:val="004C7DC8"/>
    <w:rPr>
      <w:rFonts w:ascii="Times New Roman" w:hAnsi="Times New Roman" w:cs="Times New Roman" w:hint="default"/>
      <w:b/>
      <w:bCs/>
      <w:color w:val="990000"/>
    </w:rPr>
  </w:style>
  <w:style w:type="character" w:customStyle="1" w:styleId="A1">
    <w:name w:val="A1"/>
    <w:uiPriority w:val="99"/>
    <w:rsid w:val="004C7DC8"/>
    <w:rPr>
      <w:b/>
      <w:bCs w:val="0"/>
      <w:color w:val="000000"/>
      <w:sz w:val="80"/>
    </w:rPr>
  </w:style>
  <w:style w:type="character" w:customStyle="1" w:styleId="A2">
    <w:name w:val="A2"/>
    <w:uiPriority w:val="99"/>
    <w:rsid w:val="004C7DC8"/>
    <w:rPr>
      <w:b/>
      <w:bCs w:val="0"/>
      <w:color w:val="000000"/>
      <w:sz w:val="48"/>
    </w:rPr>
  </w:style>
  <w:style w:type="character" w:customStyle="1" w:styleId="A3">
    <w:name w:val="A3"/>
    <w:uiPriority w:val="99"/>
    <w:rsid w:val="004C7DC8"/>
    <w:rPr>
      <w:b/>
      <w:bCs w:val="0"/>
      <w:color w:val="000000"/>
      <w:sz w:val="32"/>
    </w:rPr>
  </w:style>
  <w:style w:type="character" w:customStyle="1" w:styleId="Funotenzeichen">
    <w:name w:val="Fußnotenzeichen"/>
    <w:rsid w:val="004C7DC8"/>
    <w:rPr>
      <w:rFonts w:ascii="Times New Roman" w:hAnsi="Times New Roman" w:cs="Times New Roman" w:hint="default"/>
      <w:vertAlign w:val="superscript"/>
    </w:rPr>
  </w:style>
  <w:style w:type="character" w:customStyle="1" w:styleId="tlid-translation">
    <w:name w:val="tlid-translation"/>
    <w:rsid w:val="004C7DC8"/>
  </w:style>
  <w:style w:type="character" w:customStyle="1" w:styleId="TeksttreciMaelitery">
    <w:name w:val="Tekst treści + Małe litery"/>
    <w:rsid w:val="004C7DC8"/>
    <w:rPr>
      <w:rFonts w:ascii="AngsanaUPC" w:eastAsia="AngsanaUPC" w:hAnsi="AngsanaUPC" w:cs="AngsanaUPC" w:hint="default"/>
      <w:b w:val="0"/>
      <w:bCs w:val="0"/>
      <w:i w:val="0"/>
      <w:iCs w:val="0"/>
      <w:smallCaps/>
      <w:color w:val="000000"/>
      <w:spacing w:val="0"/>
      <w:w w:val="100"/>
      <w:position w:val="0"/>
      <w:sz w:val="34"/>
      <w:szCs w:val="34"/>
      <w:u w:val="single"/>
      <w:lang w:val="pl-PL"/>
    </w:rPr>
  </w:style>
  <w:style w:type="character" w:customStyle="1" w:styleId="apple-tab-span">
    <w:name w:val="apple-tab-span"/>
    <w:basedOn w:val="DefaultParagraphFont"/>
    <w:rsid w:val="004C7DC8"/>
  </w:style>
  <w:style w:type="table" w:customStyle="1" w:styleId="TableGrid2">
    <w:name w:val="Table Grid2"/>
    <w:basedOn w:val="TableNormal"/>
    <w:next w:val="TableGrid"/>
    <w:uiPriority w:val="59"/>
    <w:rsid w:val="004C7DC8"/>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4C7DC8"/>
    <w:pPr>
      <w:spacing w:after="0" w:line="240" w:lineRule="auto"/>
    </w:pPr>
    <w:rPr>
      <w:rFonts w:ascii="Calibri" w:eastAsia="Calibri" w:hAnsi="Calibri" w:cs="Arial"/>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
    <w:name w:val="Table Grid3"/>
    <w:basedOn w:val="TableNormal"/>
    <w:uiPriority w:val="59"/>
    <w:rsid w:val="004C7DC8"/>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59"/>
    <w:rsid w:val="004C7DC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59"/>
    <w:rsid w:val="004C7DC8"/>
    <w:pPr>
      <w:spacing w:before="120"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TableNormal"/>
    <w:uiPriority w:val="40"/>
    <w:rsid w:val="004C7DC8"/>
    <w:pPr>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5">
    <w:name w:val="Table Grid5"/>
    <w:basedOn w:val="TableNormal"/>
    <w:uiPriority w:val="59"/>
    <w:rsid w:val="004C7DC8"/>
    <w:pPr>
      <w:spacing w:before="120"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TableNormal"/>
    <w:uiPriority w:val="40"/>
    <w:rsid w:val="004C7DC8"/>
    <w:pPr>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5">
    <w:name w:val="Table Grid15"/>
    <w:basedOn w:val="TableNormal"/>
    <w:uiPriority w:val="59"/>
    <w:rsid w:val="004C7DC8"/>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uiPriority w:val="59"/>
    <w:rsid w:val="004C7DC8"/>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4">
    <w:name w:val="List Number 4"/>
    <w:basedOn w:val="Text4"/>
    <w:semiHidden/>
    <w:unhideWhenUsed/>
    <w:rsid w:val="004C7DC8"/>
    <w:pPr>
      <w:numPr>
        <w:numId w:val="48"/>
      </w:numPr>
      <w:spacing w:before="0" w:after="240" w:line="240" w:lineRule="auto"/>
      <w:jc w:val="both"/>
    </w:pPr>
    <w:rPr>
      <w:rFonts w:eastAsia="Times New Roman"/>
      <w:lang w:eastAsia="en-GB"/>
    </w:rPr>
  </w:style>
  <w:style w:type="paragraph" w:styleId="ListNumber2">
    <w:name w:val="List Number 2"/>
    <w:basedOn w:val="Text2"/>
    <w:semiHidden/>
    <w:unhideWhenUsed/>
    <w:rsid w:val="004C7DC8"/>
    <w:pPr>
      <w:numPr>
        <w:numId w:val="46"/>
      </w:numPr>
      <w:spacing w:before="0" w:after="240" w:line="240" w:lineRule="auto"/>
      <w:jc w:val="both"/>
    </w:pPr>
    <w:rPr>
      <w:rFonts w:eastAsia="Times New Roman"/>
      <w:lang w:eastAsia="en-GB"/>
    </w:rPr>
  </w:style>
  <w:style w:type="paragraph" w:styleId="ListNumber3">
    <w:name w:val="List Number 3"/>
    <w:basedOn w:val="Text3"/>
    <w:semiHidden/>
    <w:unhideWhenUsed/>
    <w:rsid w:val="004C7DC8"/>
    <w:pPr>
      <w:numPr>
        <w:numId w:val="47"/>
      </w:numPr>
      <w:spacing w:before="0" w:after="240" w:line="240" w:lineRule="auto"/>
      <w:jc w:val="both"/>
    </w:pPr>
    <w:rPr>
      <w:rFonts w:eastAsia="Times New Roman"/>
      <w:lang w:eastAsia="en-GB"/>
    </w:rPr>
  </w:style>
  <w:style w:type="paragraph" w:styleId="NormalWeb">
    <w:name w:val="Normal (Web)"/>
    <w:basedOn w:val="Normal"/>
    <w:uiPriority w:val="99"/>
    <w:unhideWhenUsed/>
    <w:rsid w:val="000D0FC9"/>
    <w:pPr>
      <w:spacing w:before="100" w:beforeAutospacing="1" w:after="100" w:afterAutospacing="1"/>
    </w:pPr>
  </w:style>
  <w:style w:type="character" w:customStyle="1" w:styleId="NoSpacingChar">
    <w:name w:val="No Spacing Char"/>
    <w:link w:val="NoSpacing"/>
    <w:uiPriority w:val="1"/>
    <w:locked/>
    <w:rsid w:val="002A1AB4"/>
    <w:rPr>
      <w:lang w:val="en-GB"/>
    </w:rPr>
  </w:style>
  <w:style w:type="table" w:customStyle="1" w:styleId="GridTable4-Accent11">
    <w:name w:val="Grid Table 4 - Accent 11"/>
    <w:basedOn w:val="TableNormal"/>
    <w:uiPriority w:val="49"/>
    <w:rsid w:val="002A1AB4"/>
    <w:pPr>
      <w:spacing w:after="0" w:line="240" w:lineRule="auto"/>
    </w:pPr>
    <w:rPr>
      <w:rFonts w:ascii="Segoe UI" w:hAnsi="Segoe UI" w:cs="Segoe UI"/>
      <w:sz w:val="24"/>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PageNumber">
    <w:name w:val="page number"/>
    <w:basedOn w:val="DefaultParagraphFont"/>
    <w:uiPriority w:val="99"/>
    <w:semiHidden/>
    <w:unhideWhenUsed/>
    <w:rsid w:val="006F3993"/>
  </w:style>
  <w:style w:type="paragraph" w:styleId="HTMLPreformatted">
    <w:name w:val="HTML Preformatted"/>
    <w:basedOn w:val="Normal"/>
    <w:link w:val="HTMLPreformattedChar"/>
    <w:uiPriority w:val="99"/>
    <w:unhideWhenUsed/>
    <w:rsid w:val="00504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5042B2"/>
    <w:rPr>
      <w:rFonts w:ascii="Courier New" w:eastAsia="Times New Roman" w:hAnsi="Courier New" w:cs="Courier New"/>
      <w:sz w:val="20"/>
      <w:szCs w:val="20"/>
      <w:lang w:eastAsia="en-GB"/>
    </w:rPr>
  </w:style>
  <w:style w:type="character" w:customStyle="1" w:styleId="apple-converted-space">
    <w:name w:val="apple-converted-space"/>
    <w:basedOn w:val="DefaultParagraphFont"/>
    <w:rsid w:val="00FE360E"/>
    <w:rPr>
      <w:rFonts w:cs="Times New Roman"/>
    </w:rPr>
  </w:style>
  <w:style w:type="character" w:customStyle="1" w:styleId="apple-style-span">
    <w:name w:val="apple-style-span"/>
    <w:basedOn w:val="DefaultParagraphFont"/>
    <w:uiPriority w:val="99"/>
    <w:rsid w:val="00FE360E"/>
    <w:rPr>
      <w:rFonts w:cs="Times New Roman"/>
    </w:rPr>
  </w:style>
  <w:style w:type="character" w:customStyle="1" w:styleId="hps">
    <w:name w:val="hps"/>
    <w:basedOn w:val="DefaultParagraphFont"/>
    <w:rsid w:val="00A140AC"/>
    <w:rPr>
      <w:rFonts w:cs="Times New Roman"/>
    </w:rPr>
  </w:style>
  <w:style w:type="character" w:customStyle="1" w:styleId="shorttext">
    <w:name w:val="short_text"/>
    <w:basedOn w:val="DefaultParagraphFont"/>
    <w:rsid w:val="00A140AC"/>
  </w:style>
  <w:style w:type="paragraph" w:customStyle="1" w:styleId="Focus">
    <w:name w:val="Focus"/>
    <w:basedOn w:val="Normal"/>
    <w:link w:val="FocusChar"/>
    <w:qFormat/>
    <w:rsid w:val="00E41C8D"/>
    <w:pPr>
      <w:keepNext/>
      <w:spacing w:before="120" w:after="120" w:line="259" w:lineRule="auto"/>
      <w:jc w:val="both"/>
    </w:pPr>
    <w:rPr>
      <w:rFonts w:ascii="Calibri" w:eastAsia="SimSun" w:hAnsi="Calibri" w:cs="Cambria"/>
      <w:b/>
      <w:bCs/>
      <w:caps/>
      <w:color w:val="44546A"/>
      <w:szCs w:val="22"/>
      <w:lang w:val="lt-LT" w:eastAsia="en-US"/>
    </w:rPr>
  </w:style>
  <w:style w:type="character" w:customStyle="1" w:styleId="FocusChar">
    <w:name w:val="Focus Char"/>
    <w:link w:val="Focus"/>
    <w:rsid w:val="00E41C8D"/>
    <w:rPr>
      <w:rFonts w:ascii="Calibri" w:eastAsia="SimSun" w:hAnsi="Calibri" w:cs="Cambria"/>
      <w:b/>
      <w:bCs/>
      <w:caps/>
      <w:color w:val="44546A"/>
      <w:sz w:val="24"/>
      <w:lang w:val="lt-L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E41C8D"/>
    <w:pPr>
      <w:spacing w:before="110" w:after="160" w:line="240" w:lineRule="exact"/>
      <w:jc w:val="both"/>
    </w:pPr>
    <w:rPr>
      <w:rFonts w:asciiTheme="minorHAnsi" w:eastAsiaTheme="minorHAnsi" w:hAnsiTheme="minorHAnsi" w:cstheme="minorBidi"/>
      <w:b/>
      <w:sz w:val="22"/>
      <w:szCs w:val="22"/>
      <w:vertAlign w:val="superscript"/>
      <w:lang w:eastAsia="en-US"/>
    </w:rPr>
  </w:style>
  <w:style w:type="character" w:styleId="FollowedHyperlink">
    <w:name w:val="FollowedHyperlink"/>
    <w:basedOn w:val="DefaultParagraphFont"/>
    <w:uiPriority w:val="99"/>
    <w:semiHidden/>
    <w:unhideWhenUsed/>
    <w:rsid w:val="00A474B0"/>
    <w:rPr>
      <w:color w:val="800080" w:themeColor="followedHyperlink"/>
      <w:u w:val="single"/>
    </w:rPr>
  </w:style>
  <w:style w:type="paragraph" w:customStyle="1" w:styleId="BulletLMElv1">
    <w:name w:val="BulletLMElv1"/>
    <w:basedOn w:val="Normal"/>
    <w:link w:val="BulletLMElv1Char"/>
    <w:qFormat/>
    <w:rsid w:val="00782481"/>
    <w:pPr>
      <w:numPr>
        <w:numId w:val="70"/>
      </w:numPr>
      <w:spacing w:after="60" w:line="259" w:lineRule="auto"/>
      <w:jc w:val="both"/>
    </w:pPr>
    <w:rPr>
      <w:rFonts w:ascii="Trebuchet MS" w:hAnsi="Trebuchet MS"/>
      <w:color w:val="000000"/>
      <w:sz w:val="22"/>
      <w:szCs w:val="20"/>
      <w:lang w:eastAsia="ro-RO"/>
    </w:rPr>
  </w:style>
  <w:style w:type="paragraph" w:customStyle="1" w:styleId="BulletLMElvl2">
    <w:name w:val="BulletLMElvl2"/>
    <w:basedOn w:val="BulletLMElv1"/>
    <w:qFormat/>
    <w:rsid w:val="00782481"/>
    <w:pPr>
      <w:numPr>
        <w:ilvl w:val="1"/>
      </w:numPr>
      <w:tabs>
        <w:tab w:val="num" w:pos="360"/>
        <w:tab w:val="num" w:pos="2268"/>
      </w:tabs>
      <w:ind w:left="1440" w:hanging="567"/>
    </w:pPr>
  </w:style>
  <w:style w:type="character" w:customStyle="1" w:styleId="BulletLMElv1Char">
    <w:name w:val="BulletLMElv1 Char"/>
    <w:link w:val="BulletLMElv1"/>
    <w:rsid w:val="00782481"/>
    <w:rPr>
      <w:rFonts w:ascii="Trebuchet MS" w:eastAsia="Times New Roman" w:hAnsi="Trebuchet MS" w:cs="Times New Roman"/>
      <w:color w:val="000000"/>
      <w:szCs w:val="20"/>
      <w:lang w:eastAsia="ro-RO"/>
    </w:rPr>
  </w:style>
  <w:style w:type="character" w:customStyle="1" w:styleId="UnresolvedMention1">
    <w:name w:val="Unresolved Mention1"/>
    <w:basedOn w:val="DefaultParagraphFont"/>
    <w:uiPriority w:val="99"/>
    <w:semiHidden/>
    <w:unhideWhenUsed/>
    <w:rsid w:val="00675C7A"/>
    <w:rPr>
      <w:color w:val="605E5C"/>
      <w:shd w:val="clear" w:color="auto" w:fill="E1DFDD"/>
    </w:rPr>
  </w:style>
  <w:style w:type="paragraph" w:styleId="Revision">
    <w:name w:val="Revision"/>
    <w:hidden/>
    <w:uiPriority w:val="99"/>
    <w:semiHidden/>
    <w:rsid w:val="003609DB"/>
    <w:pPr>
      <w:spacing w:after="0"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057D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71823">
      <w:bodyDiv w:val="1"/>
      <w:marLeft w:val="0"/>
      <w:marRight w:val="0"/>
      <w:marTop w:val="0"/>
      <w:marBottom w:val="0"/>
      <w:divBdr>
        <w:top w:val="none" w:sz="0" w:space="0" w:color="auto"/>
        <w:left w:val="none" w:sz="0" w:space="0" w:color="auto"/>
        <w:bottom w:val="none" w:sz="0" w:space="0" w:color="auto"/>
        <w:right w:val="none" w:sz="0" w:space="0" w:color="auto"/>
      </w:divBdr>
    </w:div>
    <w:div w:id="24252332">
      <w:bodyDiv w:val="1"/>
      <w:marLeft w:val="0"/>
      <w:marRight w:val="0"/>
      <w:marTop w:val="0"/>
      <w:marBottom w:val="0"/>
      <w:divBdr>
        <w:top w:val="none" w:sz="0" w:space="0" w:color="auto"/>
        <w:left w:val="none" w:sz="0" w:space="0" w:color="auto"/>
        <w:bottom w:val="none" w:sz="0" w:space="0" w:color="auto"/>
        <w:right w:val="none" w:sz="0" w:space="0" w:color="auto"/>
      </w:divBdr>
      <w:divsChild>
        <w:div w:id="1663046314">
          <w:marLeft w:val="0"/>
          <w:marRight w:val="0"/>
          <w:marTop w:val="0"/>
          <w:marBottom w:val="0"/>
          <w:divBdr>
            <w:top w:val="none" w:sz="0" w:space="0" w:color="auto"/>
            <w:left w:val="none" w:sz="0" w:space="0" w:color="auto"/>
            <w:bottom w:val="none" w:sz="0" w:space="0" w:color="auto"/>
            <w:right w:val="none" w:sz="0" w:space="0" w:color="auto"/>
          </w:divBdr>
          <w:divsChild>
            <w:div w:id="195041568">
              <w:marLeft w:val="0"/>
              <w:marRight w:val="0"/>
              <w:marTop w:val="0"/>
              <w:marBottom w:val="0"/>
              <w:divBdr>
                <w:top w:val="none" w:sz="0" w:space="0" w:color="auto"/>
                <w:left w:val="none" w:sz="0" w:space="0" w:color="auto"/>
                <w:bottom w:val="none" w:sz="0" w:space="0" w:color="auto"/>
                <w:right w:val="none" w:sz="0" w:space="0" w:color="auto"/>
              </w:divBdr>
              <w:divsChild>
                <w:div w:id="84228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64127">
      <w:bodyDiv w:val="1"/>
      <w:marLeft w:val="0"/>
      <w:marRight w:val="0"/>
      <w:marTop w:val="0"/>
      <w:marBottom w:val="0"/>
      <w:divBdr>
        <w:top w:val="none" w:sz="0" w:space="0" w:color="auto"/>
        <w:left w:val="none" w:sz="0" w:space="0" w:color="auto"/>
        <w:bottom w:val="none" w:sz="0" w:space="0" w:color="auto"/>
        <w:right w:val="none" w:sz="0" w:space="0" w:color="auto"/>
      </w:divBdr>
    </w:div>
    <w:div w:id="87627190">
      <w:bodyDiv w:val="1"/>
      <w:marLeft w:val="0"/>
      <w:marRight w:val="0"/>
      <w:marTop w:val="0"/>
      <w:marBottom w:val="0"/>
      <w:divBdr>
        <w:top w:val="none" w:sz="0" w:space="0" w:color="auto"/>
        <w:left w:val="none" w:sz="0" w:space="0" w:color="auto"/>
        <w:bottom w:val="none" w:sz="0" w:space="0" w:color="auto"/>
        <w:right w:val="none" w:sz="0" w:space="0" w:color="auto"/>
      </w:divBdr>
    </w:div>
    <w:div w:id="106589233">
      <w:bodyDiv w:val="1"/>
      <w:marLeft w:val="0"/>
      <w:marRight w:val="0"/>
      <w:marTop w:val="0"/>
      <w:marBottom w:val="0"/>
      <w:divBdr>
        <w:top w:val="none" w:sz="0" w:space="0" w:color="auto"/>
        <w:left w:val="none" w:sz="0" w:space="0" w:color="auto"/>
        <w:bottom w:val="none" w:sz="0" w:space="0" w:color="auto"/>
        <w:right w:val="none" w:sz="0" w:space="0" w:color="auto"/>
      </w:divBdr>
    </w:div>
    <w:div w:id="109977676">
      <w:bodyDiv w:val="1"/>
      <w:marLeft w:val="0"/>
      <w:marRight w:val="0"/>
      <w:marTop w:val="0"/>
      <w:marBottom w:val="0"/>
      <w:divBdr>
        <w:top w:val="none" w:sz="0" w:space="0" w:color="auto"/>
        <w:left w:val="none" w:sz="0" w:space="0" w:color="auto"/>
        <w:bottom w:val="none" w:sz="0" w:space="0" w:color="auto"/>
        <w:right w:val="none" w:sz="0" w:space="0" w:color="auto"/>
      </w:divBdr>
      <w:divsChild>
        <w:div w:id="886718722">
          <w:marLeft w:val="0"/>
          <w:marRight w:val="0"/>
          <w:marTop w:val="0"/>
          <w:marBottom w:val="0"/>
          <w:divBdr>
            <w:top w:val="none" w:sz="0" w:space="0" w:color="auto"/>
            <w:left w:val="none" w:sz="0" w:space="0" w:color="auto"/>
            <w:bottom w:val="none" w:sz="0" w:space="0" w:color="auto"/>
            <w:right w:val="none" w:sz="0" w:space="0" w:color="auto"/>
          </w:divBdr>
          <w:divsChild>
            <w:div w:id="398290880">
              <w:marLeft w:val="0"/>
              <w:marRight w:val="0"/>
              <w:marTop w:val="0"/>
              <w:marBottom w:val="0"/>
              <w:divBdr>
                <w:top w:val="none" w:sz="0" w:space="0" w:color="auto"/>
                <w:left w:val="none" w:sz="0" w:space="0" w:color="auto"/>
                <w:bottom w:val="none" w:sz="0" w:space="0" w:color="auto"/>
                <w:right w:val="none" w:sz="0" w:space="0" w:color="auto"/>
              </w:divBdr>
              <w:divsChild>
                <w:div w:id="6653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88074">
      <w:bodyDiv w:val="1"/>
      <w:marLeft w:val="0"/>
      <w:marRight w:val="0"/>
      <w:marTop w:val="0"/>
      <w:marBottom w:val="0"/>
      <w:divBdr>
        <w:top w:val="none" w:sz="0" w:space="0" w:color="auto"/>
        <w:left w:val="none" w:sz="0" w:space="0" w:color="auto"/>
        <w:bottom w:val="none" w:sz="0" w:space="0" w:color="auto"/>
        <w:right w:val="none" w:sz="0" w:space="0" w:color="auto"/>
      </w:divBdr>
    </w:div>
    <w:div w:id="206259437">
      <w:bodyDiv w:val="1"/>
      <w:marLeft w:val="0"/>
      <w:marRight w:val="0"/>
      <w:marTop w:val="0"/>
      <w:marBottom w:val="0"/>
      <w:divBdr>
        <w:top w:val="none" w:sz="0" w:space="0" w:color="auto"/>
        <w:left w:val="none" w:sz="0" w:space="0" w:color="auto"/>
        <w:bottom w:val="none" w:sz="0" w:space="0" w:color="auto"/>
        <w:right w:val="none" w:sz="0" w:space="0" w:color="auto"/>
      </w:divBdr>
    </w:div>
    <w:div w:id="244147017">
      <w:bodyDiv w:val="1"/>
      <w:marLeft w:val="0"/>
      <w:marRight w:val="0"/>
      <w:marTop w:val="0"/>
      <w:marBottom w:val="0"/>
      <w:divBdr>
        <w:top w:val="none" w:sz="0" w:space="0" w:color="auto"/>
        <w:left w:val="none" w:sz="0" w:space="0" w:color="auto"/>
        <w:bottom w:val="none" w:sz="0" w:space="0" w:color="auto"/>
        <w:right w:val="none" w:sz="0" w:space="0" w:color="auto"/>
      </w:divBdr>
      <w:divsChild>
        <w:div w:id="1208185331">
          <w:marLeft w:val="0"/>
          <w:marRight w:val="0"/>
          <w:marTop w:val="0"/>
          <w:marBottom w:val="0"/>
          <w:divBdr>
            <w:top w:val="none" w:sz="0" w:space="0" w:color="auto"/>
            <w:left w:val="none" w:sz="0" w:space="0" w:color="auto"/>
            <w:bottom w:val="none" w:sz="0" w:space="0" w:color="auto"/>
            <w:right w:val="none" w:sz="0" w:space="0" w:color="auto"/>
          </w:divBdr>
          <w:divsChild>
            <w:div w:id="394472483">
              <w:marLeft w:val="0"/>
              <w:marRight w:val="0"/>
              <w:marTop w:val="0"/>
              <w:marBottom w:val="0"/>
              <w:divBdr>
                <w:top w:val="none" w:sz="0" w:space="0" w:color="auto"/>
                <w:left w:val="none" w:sz="0" w:space="0" w:color="auto"/>
                <w:bottom w:val="none" w:sz="0" w:space="0" w:color="auto"/>
                <w:right w:val="none" w:sz="0" w:space="0" w:color="auto"/>
              </w:divBdr>
              <w:divsChild>
                <w:div w:id="168954060">
                  <w:marLeft w:val="0"/>
                  <w:marRight w:val="0"/>
                  <w:marTop w:val="0"/>
                  <w:marBottom w:val="0"/>
                  <w:divBdr>
                    <w:top w:val="none" w:sz="0" w:space="0" w:color="auto"/>
                    <w:left w:val="none" w:sz="0" w:space="0" w:color="auto"/>
                    <w:bottom w:val="none" w:sz="0" w:space="0" w:color="auto"/>
                    <w:right w:val="none" w:sz="0" w:space="0" w:color="auto"/>
                  </w:divBdr>
                  <w:divsChild>
                    <w:div w:id="214572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064979">
      <w:bodyDiv w:val="1"/>
      <w:marLeft w:val="0"/>
      <w:marRight w:val="0"/>
      <w:marTop w:val="0"/>
      <w:marBottom w:val="0"/>
      <w:divBdr>
        <w:top w:val="none" w:sz="0" w:space="0" w:color="auto"/>
        <w:left w:val="none" w:sz="0" w:space="0" w:color="auto"/>
        <w:bottom w:val="none" w:sz="0" w:space="0" w:color="auto"/>
        <w:right w:val="none" w:sz="0" w:space="0" w:color="auto"/>
      </w:divBdr>
    </w:div>
    <w:div w:id="306857738">
      <w:bodyDiv w:val="1"/>
      <w:marLeft w:val="0"/>
      <w:marRight w:val="0"/>
      <w:marTop w:val="0"/>
      <w:marBottom w:val="0"/>
      <w:divBdr>
        <w:top w:val="none" w:sz="0" w:space="0" w:color="auto"/>
        <w:left w:val="none" w:sz="0" w:space="0" w:color="auto"/>
        <w:bottom w:val="none" w:sz="0" w:space="0" w:color="auto"/>
        <w:right w:val="none" w:sz="0" w:space="0" w:color="auto"/>
      </w:divBdr>
    </w:div>
    <w:div w:id="331184764">
      <w:bodyDiv w:val="1"/>
      <w:marLeft w:val="0"/>
      <w:marRight w:val="0"/>
      <w:marTop w:val="0"/>
      <w:marBottom w:val="0"/>
      <w:divBdr>
        <w:top w:val="none" w:sz="0" w:space="0" w:color="auto"/>
        <w:left w:val="none" w:sz="0" w:space="0" w:color="auto"/>
        <w:bottom w:val="none" w:sz="0" w:space="0" w:color="auto"/>
        <w:right w:val="none" w:sz="0" w:space="0" w:color="auto"/>
      </w:divBdr>
    </w:div>
    <w:div w:id="356975699">
      <w:bodyDiv w:val="1"/>
      <w:marLeft w:val="0"/>
      <w:marRight w:val="0"/>
      <w:marTop w:val="0"/>
      <w:marBottom w:val="0"/>
      <w:divBdr>
        <w:top w:val="none" w:sz="0" w:space="0" w:color="auto"/>
        <w:left w:val="none" w:sz="0" w:space="0" w:color="auto"/>
        <w:bottom w:val="none" w:sz="0" w:space="0" w:color="auto"/>
        <w:right w:val="none" w:sz="0" w:space="0" w:color="auto"/>
      </w:divBdr>
    </w:div>
    <w:div w:id="360788642">
      <w:bodyDiv w:val="1"/>
      <w:marLeft w:val="0"/>
      <w:marRight w:val="0"/>
      <w:marTop w:val="0"/>
      <w:marBottom w:val="0"/>
      <w:divBdr>
        <w:top w:val="none" w:sz="0" w:space="0" w:color="auto"/>
        <w:left w:val="none" w:sz="0" w:space="0" w:color="auto"/>
        <w:bottom w:val="none" w:sz="0" w:space="0" w:color="auto"/>
        <w:right w:val="none" w:sz="0" w:space="0" w:color="auto"/>
      </w:divBdr>
    </w:div>
    <w:div w:id="369691032">
      <w:bodyDiv w:val="1"/>
      <w:marLeft w:val="0"/>
      <w:marRight w:val="0"/>
      <w:marTop w:val="0"/>
      <w:marBottom w:val="0"/>
      <w:divBdr>
        <w:top w:val="none" w:sz="0" w:space="0" w:color="auto"/>
        <w:left w:val="none" w:sz="0" w:space="0" w:color="auto"/>
        <w:bottom w:val="none" w:sz="0" w:space="0" w:color="auto"/>
        <w:right w:val="none" w:sz="0" w:space="0" w:color="auto"/>
      </w:divBdr>
    </w:div>
    <w:div w:id="387993769">
      <w:bodyDiv w:val="1"/>
      <w:marLeft w:val="0"/>
      <w:marRight w:val="0"/>
      <w:marTop w:val="0"/>
      <w:marBottom w:val="0"/>
      <w:divBdr>
        <w:top w:val="none" w:sz="0" w:space="0" w:color="auto"/>
        <w:left w:val="none" w:sz="0" w:space="0" w:color="auto"/>
        <w:bottom w:val="none" w:sz="0" w:space="0" w:color="auto"/>
        <w:right w:val="none" w:sz="0" w:space="0" w:color="auto"/>
      </w:divBdr>
      <w:divsChild>
        <w:div w:id="1980769954">
          <w:marLeft w:val="0"/>
          <w:marRight w:val="0"/>
          <w:marTop w:val="0"/>
          <w:marBottom w:val="0"/>
          <w:divBdr>
            <w:top w:val="none" w:sz="0" w:space="0" w:color="auto"/>
            <w:left w:val="none" w:sz="0" w:space="0" w:color="auto"/>
            <w:bottom w:val="none" w:sz="0" w:space="0" w:color="auto"/>
            <w:right w:val="none" w:sz="0" w:space="0" w:color="auto"/>
          </w:divBdr>
          <w:divsChild>
            <w:div w:id="1119762762">
              <w:marLeft w:val="0"/>
              <w:marRight w:val="0"/>
              <w:marTop w:val="0"/>
              <w:marBottom w:val="0"/>
              <w:divBdr>
                <w:top w:val="none" w:sz="0" w:space="0" w:color="auto"/>
                <w:left w:val="none" w:sz="0" w:space="0" w:color="auto"/>
                <w:bottom w:val="none" w:sz="0" w:space="0" w:color="auto"/>
                <w:right w:val="none" w:sz="0" w:space="0" w:color="auto"/>
              </w:divBdr>
              <w:divsChild>
                <w:div w:id="116582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536824">
      <w:bodyDiv w:val="1"/>
      <w:marLeft w:val="0"/>
      <w:marRight w:val="0"/>
      <w:marTop w:val="0"/>
      <w:marBottom w:val="0"/>
      <w:divBdr>
        <w:top w:val="none" w:sz="0" w:space="0" w:color="auto"/>
        <w:left w:val="none" w:sz="0" w:space="0" w:color="auto"/>
        <w:bottom w:val="none" w:sz="0" w:space="0" w:color="auto"/>
        <w:right w:val="none" w:sz="0" w:space="0" w:color="auto"/>
      </w:divBdr>
    </w:div>
    <w:div w:id="544291213">
      <w:bodyDiv w:val="1"/>
      <w:marLeft w:val="0"/>
      <w:marRight w:val="0"/>
      <w:marTop w:val="0"/>
      <w:marBottom w:val="0"/>
      <w:divBdr>
        <w:top w:val="none" w:sz="0" w:space="0" w:color="auto"/>
        <w:left w:val="none" w:sz="0" w:space="0" w:color="auto"/>
        <w:bottom w:val="none" w:sz="0" w:space="0" w:color="auto"/>
        <w:right w:val="none" w:sz="0" w:space="0" w:color="auto"/>
      </w:divBdr>
    </w:div>
    <w:div w:id="550919447">
      <w:bodyDiv w:val="1"/>
      <w:marLeft w:val="0"/>
      <w:marRight w:val="0"/>
      <w:marTop w:val="0"/>
      <w:marBottom w:val="0"/>
      <w:divBdr>
        <w:top w:val="none" w:sz="0" w:space="0" w:color="auto"/>
        <w:left w:val="none" w:sz="0" w:space="0" w:color="auto"/>
        <w:bottom w:val="none" w:sz="0" w:space="0" w:color="auto"/>
        <w:right w:val="none" w:sz="0" w:space="0" w:color="auto"/>
      </w:divBdr>
    </w:div>
    <w:div w:id="552077997">
      <w:bodyDiv w:val="1"/>
      <w:marLeft w:val="0"/>
      <w:marRight w:val="0"/>
      <w:marTop w:val="0"/>
      <w:marBottom w:val="0"/>
      <w:divBdr>
        <w:top w:val="none" w:sz="0" w:space="0" w:color="auto"/>
        <w:left w:val="none" w:sz="0" w:space="0" w:color="auto"/>
        <w:bottom w:val="none" w:sz="0" w:space="0" w:color="auto"/>
        <w:right w:val="none" w:sz="0" w:space="0" w:color="auto"/>
      </w:divBdr>
    </w:div>
    <w:div w:id="560989575">
      <w:bodyDiv w:val="1"/>
      <w:marLeft w:val="0"/>
      <w:marRight w:val="0"/>
      <w:marTop w:val="0"/>
      <w:marBottom w:val="0"/>
      <w:divBdr>
        <w:top w:val="none" w:sz="0" w:space="0" w:color="auto"/>
        <w:left w:val="none" w:sz="0" w:space="0" w:color="auto"/>
        <w:bottom w:val="none" w:sz="0" w:space="0" w:color="auto"/>
        <w:right w:val="none" w:sz="0" w:space="0" w:color="auto"/>
      </w:divBdr>
    </w:div>
    <w:div w:id="561795179">
      <w:bodyDiv w:val="1"/>
      <w:marLeft w:val="0"/>
      <w:marRight w:val="0"/>
      <w:marTop w:val="0"/>
      <w:marBottom w:val="0"/>
      <w:divBdr>
        <w:top w:val="none" w:sz="0" w:space="0" w:color="auto"/>
        <w:left w:val="none" w:sz="0" w:space="0" w:color="auto"/>
        <w:bottom w:val="none" w:sz="0" w:space="0" w:color="auto"/>
        <w:right w:val="none" w:sz="0" w:space="0" w:color="auto"/>
      </w:divBdr>
    </w:div>
    <w:div w:id="567499838">
      <w:bodyDiv w:val="1"/>
      <w:marLeft w:val="0"/>
      <w:marRight w:val="0"/>
      <w:marTop w:val="0"/>
      <w:marBottom w:val="0"/>
      <w:divBdr>
        <w:top w:val="none" w:sz="0" w:space="0" w:color="auto"/>
        <w:left w:val="none" w:sz="0" w:space="0" w:color="auto"/>
        <w:bottom w:val="none" w:sz="0" w:space="0" w:color="auto"/>
        <w:right w:val="none" w:sz="0" w:space="0" w:color="auto"/>
      </w:divBdr>
      <w:divsChild>
        <w:div w:id="769200784">
          <w:marLeft w:val="0"/>
          <w:marRight w:val="0"/>
          <w:marTop w:val="0"/>
          <w:marBottom w:val="0"/>
          <w:divBdr>
            <w:top w:val="none" w:sz="0" w:space="0" w:color="auto"/>
            <w:left w:val="none" w:sz="0" w:space="0" w:color="auto"/>
            <w:bottom w:val="none" w:sz="0" w:space="0" w:color="auto"/>
            <w:right w:val="none" w:sz="0" w:space="0" w:color="auto"/>
          </w:divBdr>
          <w:divsChild>
            <w:div w:id="1690063936">
              <w:marLeft w:val="0"/>
              <w:marRight w:val="0"/>
              <w:marTop w:val="0"/>
              <w:marBottom w:val="0"/>
              <w:divBdr>
                <w:top w:val="none" w:sz="0" w:space="0" w:color="auto"/>
                <w:left w:val="none" w:sz="0" w:space="0" w:color="auto"/>
                <w:bottom w:val="none" w:sz="0" w:space="0" w:color="auto"/>
                <w:right w:val="none" w:sz="0" w:space="0" w:color="auto"/>
              </w:divBdr>
              <w:divsChild>
                <w:div w:id="137862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106457">
      <w:bodyDiv w:val="1"/>
      <w:marLeft w:val="0"/>
      <w:marRight w:val="0"/>
      <w:marTop w:val="0"/>
      <w:marBottom w:val="0"/>
      <w:divBdr>
        <w:top w:val="none" w:sz="0" w:space="0" w:color="auto"/>
        <w:left w:val="none" w:sz="0" w:space="0" w:color="auto"/>
        <w:bottom w:val="none" w:sz="0" w:space="0" w:color="auto"/>
        <w:right w:val="none" w:sz="0" w:space="0" w:color="auto"/>
      </w:divBdr>
    </w:div>
    <w:div w:id="617563548">
      <w:bodyDiv w:val="1"/>
      <w:marLeft w:val="0"/>
      <w:marRight w:val="0"/>
      <w:marTop w:val="0"/>
      <w:marBottom w:val="0"/>
      <w:divBdr>
        <w:top w:val="none" w:sz="0" w:space="0" w:color="auto"/>
        <w:left w:val="none" w:sz="0" w:space="0" w:color="auto"/>
        <w:bottom w:val="none" w:sz="0" w:space="0" w:color="auto"/>
        <w:right w:val="none" w:sz="0" w:space="0" w:color="auto"/>
      </w:divBdr>
    </w:div>
    <w:div w:id="621612579">
      <w:bodyDiv w:val="1"/>
      <w:marLeft w:val="0"/>
      <w:marRight w:val="0"/>
      <w:marTop w:val="0"/>
      <w:marBottom w:val="0"/>
      <w:divBdr>
        <w:top w:val="none" w:sz="0" w:space="0" w:color="auto"/>
        <w:left w:val="none" w:sz="0" w:space="0" w:color="auto"/>
        <w:bottom w:val="none" w:sz="0" w:space="0" w:color="auto"/>
        <w:right w:val="none" w:sz="0" w:space="0" w:color="auto"/>
      </w:divBdr>
    </w:div>
    <w:div w:id="649405766">
      <w:bodyDiv w:val="1"/>
      <w:marLeft w:val="0"/>
      <w:marRight w:val="0"/>
      <w:marTop w:val="0"/>
      <w:marBottom w:val="0"/>
      <w:divBdr>
        <w:top w:val="none" w:sz="0" w:space="0" w:color="auto"/>
        <w:left w:val="none" w:sz="0" w:space="0" w:color="auto"/>
        <w:bottom w:val="none" w:sz="0" w:space="0" w:color="auto"/>
        <w:right w:val="none" w:sz="0" w:space="0" w:color="auto"/>
      </w:divBdr>
      <w:divsChild>
        <w:div w:id="240876410">
          <w:marLeft w:val="0"/>
          <w:marRight w:val="0"/>
          <w:marTop w:val="0"/>
          <w:marBottom w:val="0"/>
          <w:divBdr>
            <w:top w:val="none" w:sz="0" w:space="0" w:color="auto"/>
            <w:left w:val="none" w:sz="0" w:space="0" w:color="auto"/>
            <w:bottom w:val="none" w:sz="0" w:space="0" w:color="auto"/>
            <w:right w:val="none" w:sz="0" w:space="0" w:color="auto"/>
          </w:divBdr>
          <w:divsChild>
            <w:div w:id="1795445166">
              <w:marLeft w:val="0"/>
              <w:marRight w:val="0"/>
              <w:marTop w:val="0"/>
              <w:marBottom w:val="0"/>
              <w:divBdr>
                <w:top w:val="none" w:sz="0" w:space="0" w:color="auto"/>
                <w:left w:val="none" w:sz="0" w:space="0" w:color="auto"/>
                <w:bottom w:val="none" w:sz="0" w:space="0" w:color="auto"/>
                <w:right w:val="none" w:sz="0" w:space="0" w:color="auto"/>
              </w:divBdr>
              <w:divsChild>
                <w:div w:id="1571887552">
                  <w:marLeft w:val="0"/>
                  <w:marRight w:val="0"/>
                  <w:marTop w:val="0"/>
                  <w:marBottom w:val="0"/>
                  <w:divBdr>
                    <w:top w:val="none" w:sz="0" w:space="0" w:color="auto"/>
                    <w:left w:val="none" w:sz="0" w:space="0" w:color="auto"/>
                    <w:bottom w:val="none" w:sz="0" w:space="0" w:color="auto"/>
                    <w:right w:val="none" w:sz="0" w:space="0" w:color="auto"/>
                  </w:divBdr>
                  <w:divsChild>
                    <w:div w:id="67812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509439">
      <w:bodyDiv w:val="1"/>
      <w:marLeft w:val="0"/>
      <w:marRight w:val="0"/>
      <w:marTop w:val="0"/>
      <w:marBottom w:val="0"/>
      <w:divBdr>
        <w:top w:val="none" w:sz="0" w:space="0" w:color="auto"/>
        <w:left w:val="none" w:sz="0" w:space="0" w:color="auto"/>
        <w:bottom w:val="none" w:sz="0" w:space="0" w:color="auto"/>
        <w:right w:val="none" w:sz="0" w:space="0" w:color="auto"/>
      </w:divBdr>
    </w:div>
    <w:div w:id="694697524">
      <w:bodyDiv w:val="1"/>
      <w:marLeft w:val="0"/>
      <w:marRight w:val="0"/>
      <w:marTop w:val="0"/>
      <w:marBottom w:val="0"/>
      <w:divBdr>
        <w:top w:val="none" w:sz="0" w:space="0" w:color="auto"/>
        <w:left w:val="none" w:sz="0" w:space="0" w:color="auto"/>
        <w:bottom w:val="none" w:sz="0" w:space="0" w:color="auto"/>
        <w:right w:val="none" w:sz="0" w:space="0" w:color="auto"/>
      </w:divBdr>
    </w:div>
    <w:div w:id="695929049">
      <w:bodyDiv w:val="1"/>
      <w:marLeft w:val="0"/>
      <w:marRight w:val="0"/>
      <w:marTop w:val="0"/>
      <w:marBottom w:val="0"/>
      <w:divBdr>
        <w:top w:val="none" w:sz="0" w:space="0" w:color="auto"/>
        <w:left w:val="none" w:sz="0" w:space="0" w:color="auto"/>
        <w:bottom w:val="none" w:sz="0" w:space="0" w:color="auto"/>
        <w:right w:val="none" w:sz="0" w:space="0" w:color="auto"/>
      </w:divBdr>
    </w:div>
    <w:div w:id="749540181">
      <w:bodyDiv w:val="1"/>
      <w:marLeft w:val="0"/>
      <w:marRight w:val="0"/>
      <w:marTop w:val="0"/>
      <w:marBottom w:val="0"/>
      <w:divBdr>
        <w:top w:val="none" w:sz="0" w:space="0" w:color="auto"/>
        <w:left w:val="none" w:sz="0" w:space="0" w:color="auto"/>
        <w:bottom w:val="none" w:sz="0" w:space="0" w:color="auto"/>
        <w:right w:val="none" w:sz="0" w:space="0" w:color="auto"/>
      </w:divBdr>
    </w:div>
    <w:div w:id="919368068">
      <w:bodyDiv w:val="1"/>
      <w:marLeft w:val="0"/>
      <w:marRight w:val="0"/>
      <w:marTop w:val="0"/>
      <w:marBottom w:val="0"/>
      <w:divBdr>
        <w:top w:val="none" w:sz="0" w:space="0" w:color="auto"/>
        <w:left w:val="none" w:sz="0" w:space="0" w:color="auto"/>
        <w:bottom w:val="none" w:sz="0" w:space="0" w:color="auto"/>
        <w:right w:val="none" w:sz="0" w:space="0" w:color="auto"/>
      </w:divBdr>
    </w:div>
    <w:div w:id="929628390">
      <w:bodyDiv w:val="1"/>
      <w:marLeft w:val="0"/>
      <w:marRight w:val="0"/>
      <w:marTop w:val="0"/>
      <w:marBottom w:val="0"/>
      <w:divBdr>
        <w:top w:val="none" w:sz="0" w:space="0" w:color="auto"/>
        <w:left w:val="none" w:sz="0" w:space="0" w:color="auto"/>
        <w:bottom w:val="none" w:sz="0" w:space="0" w:color="auto"/>
        <w:right w:val="none" w:sz="0" w:space="0" w:color="auto"/>
      </w:divBdr>
    </w:div>
    <w:div w:id="944531796">
      <w:bodyDiv w:val="1"/>
      <w:marLeft w:val="0"/>
      <w:marRight w:val="0"/>
      <w:marTop w:val="0"/>
      <w:marBottom w:val="0"/>
      <w:divBdr>
        <w:top w:val="none" w:sz="0" w:space="0" w:color="auto"/>
        <w:left w:val="none" w:sz="0" w:space="0" w:color="auto"/>
        <w:bottom w:val="none" w:sz="0" w:space="0" w:color="auto"/>
        <w:right w:val="none" w:sz="0" w:space="0" w:color="auto"/>
      </w:divBdr>
    </w:div>
    <w:div w:id="958951115">
      <w:bodyDiv w:val="1"/>
      <w:marLeft w:val="0"/>
      <w:marRight w:val="0"/>
      <w:marTop w:val="0"/>
      <w:marBottom w:val="0"/>
      <w:divBdr>
        <w:top w:val="none" w:sz="0" w:space="0" w:color="auto"/>
        <w:left w:val="none" w:sz="0" w:space="0" w:color="auto"/>
        <w:bottom w:val="none" w:sz="0" w:space="0" w:color="auto"/>
        <w:right w:val="none" w:sz="0" w:space="0" w:color="auto"/>
      </w:divBdr>
    </w:div>
    <w:div w:id="970670809">
      <w:bodyDiv w:val="1"/>
      <w:marLeft w:val="0"/>
      <w:marRight w:val="0"/>
      <w:marTop w:val="0"/>
      <w:marBottom w:val="0"/>
      <w:divBdr>
        <w:top w:val="none" w:sz="0" w:space="0" w:color="auto"/>
        <w:left w:val="none" w:sz="0" w:space="0" w:color="auto"/>
        <w:bottom w:val="none" w:sz="0" w:space="0" w:color="auto"/>
        <w:right w:val="none" w:sz="0" w:space="0" w:color="auto"/>
      </w:divBdr>
      <w:divsChild>
        <w:div w:id="1418748509">
          <w:marLeft w:val="0"/>
          <w:marRight w:val="0"/>
          <w:marTop w:val="0"/>
          <w:marBottom w:val="0"/>
          <w:divBdr>
            <w:top w:val="none" w:sz="0" w:space="0" w:color="auto"/>
            <w:left w:val="none" w:sz="0" w:space="0" w:color="auto"/>
            <w:bottom w:val="none" w:sz="0" w:space="0" w:color="auto"/>
            <w:right w:val="none" w:sz="0" w:space="0" w:color="auto"/>
          </w:divBdr>
          <w:divsChild>
            <w:div w:id="2096172011">
              <w:marLeft w:val="0"/>
              <w:marRight w:val="0"/>
              <w:marTop w:val="0"/>
              <w:marBottom w:val="0"/>
              <w:divBdr>
                <w:top w:val="none" w:sz="0" w:space="0" w:color="auto"/>
                <w:left w:val="none" w:sz="0" w:space="0" w:color="auto"/>
                <w:bottom w:val="none" w:sz="0" w:space="0" w:color="auto"/>
                <w:right w:val="none" w:sz="0" w:space="0" w:color="auto"/>
              </w:divBdr>
              <w:divsChild>
                <w:div w:id="1141658356">
                  <w:marLeft w:val="0"/>
                  <w:marRight w:val="0"/>
                  <w:marTop w:val="0"/>
                  <w:marBottom w:val="0"/>
                  <w:divBdr>
                    <w:top w:val="none" w:sz="0" w:space="0" w:color="auto"/>
                    <w:left w:val="none" w:sz="0" w:space="0" w:color="auto"/>
                    <w:bottom w:val="none" w:sz="0" w:space="0" w:color="auto"/>
                    <w:right w:val="none" w:sz="0" w:space="0" w:color="auto"/>
                  </w:divBdr>
                  <w:divsChild>
                    <w:div w:id="81999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806223">
      <w:bodyDiv w:val="1"/>
      <w:marLeft w:val="0"/>
      <w:marRight w:val="0"/>
      <w:marTop w:val="0"/>
      <w:marBottom w:val="0"/>
      <w:divBdr>
        <w:top w:val="none" w:sz="0" w:space="0" w:color="auto"/>
        <w:left w:val="none" w:sz="0" w:space="0" w:color="auto"/>
        <w:bottom w:val="none" w:sz="0" w:space="0" w:color="auto"/>
        <w:right w:val="none" w:sz="0" w:space="0" w:color="auto"/>
      </w:divBdr>
    </w:div>
    <w:div w:id="1010059131">
      <w:bodyDiv w:val="1"/>
      <w:marLeft w:val="0"/>
      <w:marRight w:val="0"/>
      <w:marTop w:val="0"/>
      <w:marBottom w:val="0"/>
      <w:divBdr>
        <w:top w:val="none" w:sz="0" w:space="0" w:color="auto"/>
        <w:left w:val="none" w:sz="0" w:space="0" w:color="auto"/>
        <w:bottom w:val="none" w:sz="0" w:space="0" w:color="auto"/>
        <w:right w:val="none" w:sz="0" w:space="0" w:color="auto"/>
      </w:divBdr>
    </w:div>
    <w:div w:id="1015419848">
      <w:bodyDiv w:val="1"/>
      <w:marLeft w:val="0"/>
      <w:marRight w:val="0"/>
      <w:marTop w:val="0"/>
      <w:marBottom w:val="0"/>
      <w:divBdr>
        <w:top w:val="none" w:sz="0" w:space="0" w:color="auto"/>
        <w:left w:val="none" w:sz="0" w:space="0" w:color="auto"/>
        <w:bottom w:val="none" w:sz="0" w:space="0" w:color="auto"/>
        <w:right w:val="none" w:sz="0" w:space="0" w:color="auto"/>
      </w:divBdr>
    </w:div>
    <w:div w:id="1058087365">
      <w:bodyDiv w:val="1"/>
      <w:marLeft w:val="0"/>
      <w:marRight w:val="0"/>
      <w:marTop w:val="0"/>
      <w:marBottom w:val="0"/>
      <w:divBdr>
        <w:top w:val="none" w:sz="0" w:space="0" w:color="auto"/>
        <w:left w:val="none" w:sz="0" w:space="0" w:color="auto"/>
        <w:bottom w:val="none" w:sz="0" w:space="0" w:color="auto"/>
        <w:right w:val="none" w:sz="0" w:space="0" w:color="auto"/>
      </w:divBdr>
    </w:div>
    <w:div w:id="1070999996">
      <w:bodyDiv w:val="1"/>
      <w:marLeft w:val="0"/>
      <w:marRight w:val="0"/>
      <w:marTop w:val="0"/>
      <w:marBottom w:val="0"/>
      <w:divBdr>
        <w:top w:val="none" w:sz="0" w:space="0" w:color="auto"/>
        <w:left w:val="none" w:sz="0" w:space="0" w:color="auto"/>
        <w:bottom w:val="none" w:sz="0" w:space="0" w:color="auto"/>
        <w:right w:val="none" w:sz="0" w:space="0" w:color="auto"/>
      </w:divBdr>
    </w:div>
    <w:div w:id="1221673764">
      <w:bodyDiv w:val="1"/>
      <w:marLeft w:val="0"/>
      <w:marRight w:val="0"/>
      <w:marTop w:val="0"/>
      <w:marBottom w:val="0"/>
      <w:divBdr>
        <w:top w:val="none" w:sz="0" w:space="0" w:color="auto"/>
        <w:left w:val="none" w:sz="0" w:space="0" w:color="auto"/>
        <w:bottom w:val="none" w:sz="0" w:space="0" w:color="auto"/>
        <w:right w:val="none" w:sz="0" w:space="0" w:color="auto"/>
      </w:divBdr>
    </w:div>
    <w:div w:id="1222788130">
      <w:bodyDiv w:val="1"/>
      <w:marLeft w:val="0"/>
      <w:marRight w:val="0"/>
      <w:marTop w:val="0"/>
      <w:marBottom w:val="0"/>
      <w:divBdr>
        <w:top w:val="none" w:sz="0" w:space="0" w:color="auto"/>
        <w:left w:val="none" w:sz="0" w:space="0" w:color="auto"/>
        <w:bottom w:val="none" w:sz="0" w:space="0" w:color="auto"/>
        <w:right w:val="none" w:sz="0" w:space="0" w:color="auto"/>
      </w:divBdr>
    </w:div>
    <w:div w:id="1269118988">
      <w:bodyDiv w:val="1"/>
      <w:marLeft w:val="0"/>
      <w:marRight w:val="0"/>
      <w:marTop w:val="0"/>
      <w:marBottom w:val="0"/>
      <w:divBdr>
        <w:top w:val="none" w:sz="0" w:space="0" w:color="auto"/>
        <w:left w:val="none" w:sz="0" w:space="0" w:color="auto"/>
        <w:bottom w:val="none" w:sz="0" w:space="0" w:color="auto"/>
        <w:right w:val="none" w:sz="0" w:space="0" w:color="auto"/>
      </w:divBdr>
      <w:divsChild>
        <w:div w:id="2025743526">
          <w:marLeft w:val="0"/>
          <w:marRight w:val="0"/>
          <w:marTop w:val="0"/>
          <w:marBottom w:val="0"/>
          <w:divBdr>
            <w:top w:val="none" w:sz="0" w:space="0" w:color="auto"/>
            <w:left w:val="none" w:sz="0" w:space="0" w:color="auto"/>
            <w:bottom w:val="none" w:sz="0" w:space="0" w:color="auto"/>
            <w:right w:val="none" w:sz="0" w:space="0" w:color="auto"/>
          </w:divBdr>
          <w:divsChild>
            <w:div w:id="767970472">
              <w:marLeft w:val="0"/>
              <w:marRight w:val="0"/>
              <w:marTop w:val="0"/>
              <w:marBottom w:val="0"/>
              <w:divBdr>
                <w:top w:val="none" w:sz="0" w:space="0" w:color="auto"/>
                <w:left w:val="none" w:sz="0" w:space="0" w:color="auto"/>
                <w:bottom w:val="none" w:sz="0" w:space="0" w:color="auto"/>
                <w:right w:val="none" w:sz="0" w:space="0" w:color="auto"/>
              </w:divBdr>
              <w:divsChild>
                <w:div w:id="297303166">
                  <w:marLeft w:val="0"/>
                  <w:marRight w:val="0"/>
                  <w:marTop w:val="0"/>
                  <w:marBottom w:val="0"/>
                  <w:divBdr>
                    <w:top w:val="none" w:sz="0" w:space="0" w:color="auto"/>
                    <w:left w:val="none" w:sz="0" w:space="0" w:color="auto"/>
                    <w:bottom w:val="none" w:sz="0" w:space="0" w:color="auto"/>
                    <w:right w:val="none" w:sz="0" w:space="0" w:color="auto"/>
                  </w:divBdr>
                  <w:divsChild>
                    <w:div w:id="150720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377615">
      <w:bodyDiv w:val="1"/>
      <w:marLeft w:val="0"/>
      <w:marRight w:val="0"/>
      <w:marTop w:val="0"/>
      <w:marBottom w:val="0"/>
      <w:divBdr>
        <w:top w:val="none" w:sz="0" w:space="0" w:color="auto"/>
        <w:left w:val="none" w:sz="0" w:space="0" w:color="auto"/>
        <w:bottom w:val="none" w:sz="0" w:space="0" w:color="auto"/>
        <w:right w:val="none" w:sz="0" w:space="0" w:color="auto"/>
      </w:divBdr>
    </w:div>
    <w:div w:id="1428765392">
      <w:bodyDiv w:val="1"/>
      <w:marLeft w:val="0"/>
      <w:marRight w:val="0"/>
      <w:marTop w:val="0"/>
      <w:marBottom w:val="0"/>
      <w:divBdr>
        <w:top w:val="none" w:sz="0" w:space="0" w:color="auto"/>
        <w:left w:val="none" w:sz="0" w:space="0" w:color="auto"/>
        <w:bottom w:val="none" w:sz="0" w:space="0" w:color="auto"/>
        <w:right w:val="none" w:sz="0" w:space="0" w:color="auto"/>
      </w:divBdr>
    </w:div>
    <w:div w:id="1436444558">
      <w:bodyDiv w:val="1"/>
      <w:marLeft w:val="0"/>
      <w:marRight w:val="0"/>
      <w:marTop w:val="0"/>
      <w:marBottom w:val="0"/>
      <w:divBdr>
        <w:top w:val="none" w:sz="0" w:space="0" w:color="auto"/>
        <w:left w:val="none" w:sz="0" w:space="0" w:color="auto"/>
        <w:bottom w:val="none" w:sz="0" w:space="0" w:color="auto"/>
        <w:right w:val="none" w:sz="0" w:space="0" w:color="auto"/>
      </w:divBdr>
    </w:div>
    <w:div w:id="1459834255">
      <w:bodyDiv w:val="1"/>
      <w:marLeft w:val="0"/>
      <w:marRight w:val="0"/>
      <w:marTop w:val="0"/>
      <w:marBottom w:val="0"/>
      <w:divBdr>
        <w:top w:val="none" w:sz="0" w:space="0" w:color="auto"/>
        <w:left w:val="none" w:sz="0" w:space="0" w:color="auto"/>
        <w:bottom w:val="none" w:sz="0" w:space="0" w:color="auto"/>
        <w:right w:val="none" w:sz="0" w:space="0" w:color="auto"/>
      </w:divBdr>
    </w:div>
    <w:div w:id="1487623375">
      <w:bodyDiv w:val="1"/>
      <w:marLeft w:val="0"/>
      <w:marRight w:val="0"/>
      <w:marTop w:val="0"/>
      <w:marBottom w:val="0"/>
      <w:divBdr>
        <w:top w:val="none" w:sz="0" w:space="0" w:color="auto"/>
        <w:left w:val="none" w:sz="0" w:space="0" w:color="auto"/>
        <w:bottom w:val="none" w:sz="0" w:space="0" w:color="auto"/>
        <w:right w:val="none" w:sz="0" w:space="0" w:color="auto"/>
      </w:divBdr>
    </w:div>
    <w:div w:id="1535315031">
      <w:bodyDiv w:val="1"/>
      <w:marLeft w:val="0"/>
      <w:marRight w:val="0"/>
      <w:marTop w:val="0"/>
      <w:marBottom w:val="0"/>
      <w:divBdr>
        <w:top w:val="none" w:sz="0" w:space="0" w:color="auto"/>
        <w:left w:val="none" w:sz="0" w:space="0" w:color="auto"/>
        <w:bottom w:val="none" w:sz="0" w:space="0" w:color="auto"/>
        <w:right w:val="none" w:sz="0" w:space="0" w:color="auto"/>
      </w:divBdr>
    </w:div>
    <w:div w:id="1542547035">
      <w:bodyDiv w:val="1"/>
      <w:marLeft w:val="0"/>
      <w:marRight w:val="0"/>
      <w:marTop w:val="0"/>
      <w:marBottom w:val="0"/>
      <w:divBdr>
        <w:top w:val="none" w:sz="0" w:space="0" w:color="auto"/>
        <w:left w:val="none" w:sz="0" w:space="0" w:color="auto"/>
        <w:bottom w:val="none" w:sz="0" w:space="0" w:color="auto"/>
        <w:right w:val="none" w:sz="0" w:space="0" w:color="auto"/>
      </w:divBdr>
    </w:div>
    <w:div w:id="1548905640">
      <w:bodyDiv w:val="1"/>
      <w:marLeft w:val="0"/>
      <w:marRight w:val="0"/>
      <w:marTop w:val="0"/>
      <w:marBottom w:val="0"/>
      <w:divBdr>
        <w:top w:val="none" w:sz="0" w:space="0" w:color="auto"/>
        <w:left w:val="none" w:sz="0" w:space="0" w:color="auto"/>
        <w:bottom w:val="none" w:sz="0" w:space="0" w:color="auto"/>
        <w:right w:val="none" w:sz="0" w:space="0" w:color="auto"/>
      </w:divBdr>
    </w:div>
    <w:div w:id="1564565270">
      <w:bodyDiv w:val="1"/>
      <w:marLeft w:val="0"/>
      <w:marRight w:val="0"/>
      <w:marTop w:val="0"/>
      <w:marBottom w:val="0"/>
      <w:divBdr>
        <w:top w:val="none" w:sz="0" w:space="0" w:color="auto"/>
        <w:left w:val="none" w:sz="0" w:space="0" w:color="auto"/>
        <w:bottom w:val="none" w:sz="0" w:space="0" w:color="auto"/>
        <w:right w:val="none" w:sz="0" w:space="0" w:color="auto"/>
      </w:divBdr>
      <w:divsChild>
        <w:div w:id="1215854526">
          <w:marLeft w:val="0"/>
          <w:marRight w:val="0"/>
          <w:marTop w:val="0"/>
          <w:marBottom w:val="0"/>
          <w:divBdr>
            <w:top w:val="none" w:sz="0" w:space="0" w:color="auto"/>
            <w:left w:val="none" w:sz="0" w:space="0" w:color="auto"/>
            <w:bottom w:val="none" w:sz="0" w:space="0" w:color="auto"/>
            <w:right w:val="none" w:sz="0" w:space="0" w:color="auto"/>
          </w:divBdr>
          <w:divsChild>
            <w:div w:id="636108112">
              <w:marLeft w:val="0"/>
              <w:marRight w:val="0"/>
              <w:marTop w:val="0"/>
              <w:marBottom w:val="0"/>
              <w:divBdr>
                <w:top w:val="none" w:sz="0" w:space="0" w:color="auto"/>
                <w:left w:val="none" w:sz="0" w:space="0" w:color="auto"/>
                <w:bottom w:val="none" w:sz="0" w:space="0" w:color="auto"/>
                <w:right w:val="none" w:sz="0" w:space="0" w:color="auto"/>
              </w:divBdr>
              <w:divsChild>
                <w:div w:id="822543992">
                  <w:marLeft w:val="0"/>
                  <w:marRight w:val="0"/>
                  <w:marTop w:val="0"/>
                  <w:marBottom w:val="0"/>
                  <w:divBdr>
                    <w:top w:val="none" w:sz="0" w:space="0" w:color="auto"/>
                    <w:left w:val="none" w:sz="0" w:space="0" w:color="auto"/>
                    <w:bottom w:val="none" w:sz="0" w:space="0" w:color="auto"/>
                    <w:right w:val="none" w:sz="0" w:space="0" w:color="auto"/>
                  </w:divBdr>
                  <w:divsChild>
                    <w:div w:id="95856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272434">
      <w:bodyDiv w:val="1"/>
      <w:marLeft w:val="0"/>
      <w:marRight w:val="0"/>
      <w:marTop w:val="0"/>
      <w:marBottom w:val="0"/>
      <w:divBdr>
        <w:top w:val="none" w:sz="0" w:space="0" w:color="auto"/>
        <w:left w:val="none" w:sz="0" w:space="0" w:color="auto"/>
        <w:bottom w:val="none" w:sz="0" w:space="0" w:color="auto"/>
        <w:right w:val="none" w:sz="0" w:space="0" w:color="auto"/>
      </w:divBdr>
    </w:div>
    <w:div w:id="1582982524">
      <w:bodyDiv w:val="1"/>
      <w:marLeft w:val="0"/>
      <w:marRight w:val="0"/>
      <w:marTop w:val="0"/>
      <w:marBottom w:val="0"/>
      <w:divBdr>
        <w:top w:val="none" w:sz="0" w:space="0" w:color="auto"/>
        <w:left w:val="none" w:sz="0" w:space="0" w:color="auto"/>
        <w:bottom w:val="none" w:sz="0" w:space="0" w:color="auto"/>
        <w:right w:val="none" w:sz="0" w:space="0" w:color="auto"/>
      </w:divBdr>
      <w:divsChild>
        <w:div w:id="865292156">
          <w:marLeft w:val="0"/>
          <w:marRight w:val="0"/>
          <w:marTop w:val="0"/>
          <w:marBottom w:val="0"/>
          <w:divBdr>
            <w:top w:val="none" w:sz="0" w:space="0" w:color="auto"/>
            <w:left w:val="none" w:sz="0" w:space="0" w:color="auto"/>
            <w:bottom w:val="none" w:sz="0" w:space="0" w:color="auto"/>
            <w:right w:val="none" w:sz="0" w:space="0" w:color="auto"/>
          </w:divBdr>
          <w:divsChild>
            <w:div w:id="1052535460">
              <w:marLeft w:val="0"/>
              <w:marRight w:val="0"/>
              <w:marTop w:val="0"/>
              <w:marBottom w:val="0"/>
              <w:divBdr>
                <w:top w:val="none" w:sz="0" w:space="0" w:color="auto"/>
                <w:left w:val="none" w:sz="0" w:space="0" w:color="auto"/>
                <w:bottom w:val="none" w:sz="0" w:space="0" w:color="auto"/>
                <w:right w:val="none" w:sz="0" w:space="0" w:color="auto"/>
              </w:divBdr>
              <w:divsChild>
                <w:div w:id="1739279914">
                  <w:marLeft w:val="0"/>
                  <w:marRight w:val="0"/>
                  <w:marTop w:val="0"/>
                  <w:marBottom w:val="0"/>
                  <w:divBdr>
                    <w:top w:val="none" w:sz="0" w:space="0" w:color="auto"/>
                    <w:left w:val="none" w:sz="0" w:space="0" w:color="auto"/>
                    <w:bottom w:val="none" w:sz="0" w:space="0" w:color="auto"/>
                    <w:right w:val="none" w:sz="0" w:space="0" w:color="auto"/>
                  </w:divBdr>
                  <w:divsChild>
                    <w:div w:id="117541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726291">
      <w:bodyDiv w:val="1"/>
      <w:marLeft w:val="0"/>
      <w:marRight w:val="0"/>
      <w:marTop w:val="0"/>
      <w:marBottom w:val="0"/>
      <w:divBdr>
        <w:top w:val="none" w:sz="0" w:space="0" w:color="auto"/>
        <w:left w:val="none" w:sz="0" w:space="0" w:color="auto"/>
        <w:bottom w:val="none" w:sz="0" w:space="0" w:color="auto"/>
        <w:right w:val="none" w:sz="0" w:space="0" w:color="auto"/>
      </w:divBdr>
    </w:div>
    <w:div w:id="1630668691">
      <w:bodyDiv w:val="1"/>
      <w:marLeft w:val="0"/>
      <w:marRight w:val="0"/>
      <w:marTop w:val="0"/>
      <w:marBottom w:val="0"/>
      <w:divBdr>
        <w:top w:val="none" w:sz="0" w:space="0" w:color="auto"/>
        <w:left w:val="none" w:sz="0" w:space="0" w:color="auto"/>
        <w:bottom w:val="none" w:sz="0" w:space="0" w:color="auto"/>
        <w:right w:val="none" w:sz="0" w:space="0" w:color="auto"/>
      </w:divBdr>
    </w:div>
    <w:div w:id="1693409908">
      <w:bodyDiv w:val="1"/>
      <w:marLeft w:val="0"/>
      <w:marRight w:val="0"/>
      <w:marTop w:val="0"/>
      <w:marBottom w:val="0"/>
      <w:divBdr>
        <w:top w:val="none" w:sz="0" w:space="0" w:color="auto"/>
        <w:left w:val="none" w:sz="0" w:space="0" w:color="auto"/>
        <w:bottom w:val="none" w:sz="0" w:space="0" w:color="auto"/>
        <w:right w:val="none" w:sz="0" w:space="0" w:color="auto"/>
      </w:divBdr>
    </w:div>
    <w:div w:id="1695568094">
      <w:bodyDiv w:val="1"/>
      <w:marLeft w:val="0"/>
      <w:marRight w:val="0"/>
      <w:marTop w:val="0"/>
      <w:marBottom w:val="0"/>
      <w:divBdr>
        <w:top w:val="none" w:sz="0" w:space="0" w:color="auto"/>
        <w:left w:val="none" w:sz="0" w:space="0" w:color="auto"/>
        <w:bottom w:val="none" w:sz="0" w:space="0" w:color="auto"/>
        <w:right w:val="none" w:sz="0" w:space="0" w:color="auto"/>
      </w:divBdr>
    </w:div>
    <w:div w:id="1703704348">
      <w:bodyDiv w:val="1"/>
      <w:marLeft w:val="0"/>
      <w:marRight w:val="0"/>
      <w:marTop w:val="0"/>
      <w:marBottom w:val="0"/>
      <w:divBdr>
        <w:top w:val="none" w:sz="0" w:space="0" w:color="auto"/>
        <w:left w:val="none" w:sz="0" w:space="0" w:color="auto"/>
        <w:bottom w:val="none" w:sz="0" w:space="0" w:color="auto"/>
        <w:right w:val="none" w:sz="0" w:space="0" w:color="auto"/>
      </w:divBdr>
    </w:div>
    <w:div w:id="1715275652">
      <w:bodyDiv w:val="1"/>
      <w:marLeft w:val="0"/>
      <w:marRight w:val="0"/>
      <w:marTop w:val="0"/>
      <w:marBottom w:val="0"/>
      <w:divBdr>
        <w:top w:val="none" w:sz="0" w:space="0" w:color="auto"/>
        <w:left w:val="none" w:sz="0" w:space="0" w:color="auto"/>
        <w:bottom w:val="none" w:sz="0" w:space="0" w:color="auto"/>
        <w:right w:val="none" w:sz="0" w:space="0" w:color="auto"/>
      </w:divBdr>
    </w:div>
    <w:div w:id="1727993799">
      <w:bodyDiv w:val="1"/>
      <w:marLeft w:val="0"/>
      <w:marRight w:val="0"/>
      <w:marTop w:val="0"/>
      <w:marBottom w:val="0"/>
      <w:divBdr>
        <w:top w:val="none" w:sz="0" w:space="0" w:color="auto"/>
        <w:left w:val="none" w:sz="0" w:space="0" w:color="auto"/>
        <w:bottom w:val="none" w:sz="0" w:space="0" w:color="auto"/>
        <w:right w:val="none" w:sz="0" w:space="0" w:color="auto"/>
      </w:divBdr>
    </w:div>
    <w:div w:id="1750275883">
      <w:bodyDiv w:val="1"/>
      <w:marLeft w:val="0"/>
      <w:marRight w:val="0"/>
      <w:marTop w:val="0"/>
      <w:marBottom w:val="0"/>
      <w:divBdr>
        <w:top w:val="none" w:sz="0" w:space="0" w:color="auto"/>
        <w:left w:val="none" w:sz="0" w:space="0" w:color="auto"/>
        <w:bottom w:val="none" w:sz="0" w:space="0" w:color="auto"/>
        <w:right w:val="none" w:sz="0" w:space="0" w:color="auto"/>
      </w:divBdr>
    </w:div>
    <w:div w:id="1807813276">
      <w:bodyDiv w:val="1"/>
      <w:marLeft w:val="0"/>
      <w:marRight w:val="0"/>
      <w:marTop w:val="0"/>
      <w:marBottom w:val="0"/>
      <w:divBdr>
        <w:top w:val="none" w:sz="0" w:space="0" w:color="auto"/>
        <w:left w:val="none" w:sz="0" w:space="0" w:color="auto"/>
        <w:bottom w:val="none" w:sz="0" w:space="0" w:color="auto"/>
        <w:right w:val="none" w:sz="0" w:space="0" w:color="auto"/>
      </w:divBdr>
    </w:div>
    <w:div w:id="1852790337">
      <w:bodyDiv w:val="1"/>
      <w:marLeft w:val="0"/>
      <w:marRight w:val="0"/>
      <w:marTop w:val="0"/>
      <w:marBottom w:val="0"/>
      <w:divBdr>
        <w:top w:val="none" w:sz="0" w:space="0" w:color="auto"/>
        <w:left w:val="none" w:sz="0" w:space="0" w:color="auto"/>
        <w:bottom w:val="none" w:sz="0" w:space="0" w:color="auto"/>
        <w:right w:val="none" w:sz="0" w:space="0" w:color="auto"/>
      </w:divBdr>
      <w:divsChild>
        <w:div w:id="837691531">
          <w:marLeft w:val="0"/>
          <w:marRight w:val="0"/>
          <w:marTop w:val="0"/>
          <w:marBottom w:val="0"/>
          <w:divBdr>
            <w:top w:val="none" w:sz="0" w:space="0" w:color="auto"/>
            <w:left w:val="none" w:sz="0" w:space="0" w:color="auto"/>
            <w:bottom w:val="none" w:sz="0" w:space="0" w:color="auto"/>
            <w:right w:val="none" w:sz="0" w:space="0" w:color="auto"/>
          </w:divBdr>
          <w:divsChild>
            <w:div w:id="1565949568">
              <w:marLeft w:val="0"/>
              <w:marRight w:val="0"/>
              <w:marTop w:val="0"/>
              <w:marBottom w:val="0"/>
              <w:divBdr>
                <w:top w:val="none" w:sz="0" w:space="0" w:color="auto"/>
                <w:left w:val="none" w:sz="0" w:space="0" w:color="auto"/>
                <w:bottom w:val="none" w:sz="0" w:space="0" w:color="auto"/>
                <w:right w:val="none" w:sz="0" w:space="0" w:color="auto"/>
              </w:divBdr>
              <w:divsChild>
                <w:div w:id="1364674350">
                  <w:marLeft w:val="0"/>
                  <w:marRight w:val="0"/>
                  <w:marTop w:val="0"/>
                  <w:marBottom w:val="0"/>
                  <w:divBdr>
                    <w:top w:val="none" w:sz="0" w:space="0" w:color="auto"/>
                    <w:left w:val="none" w:sz="0" w:space="0" w:color="auto"/>
                    <w:bottom w:val="none" w:sz="0" w:space="0" w:color="auto"/>
                    <w:right w:val="none" w:sz="0" w:space="0" w:color="auto"/>
                  </w:divBdr>
                  <w:divsChild>
                    <w:div w:id="46092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268610">
      <w:bodyDiv w:val="1"/>
      <w:marLeft w:val="0"/>
      <w:marRight w:val="0"/>
      <w:marTop w:val="0"/>
      <w:marBottom w:val="0"/>
      <w:divBdr>
        <w:top w:val="none" w:sz="0" w:space="0" w:color="auto"/>
        <w:left w:val="none" w:sz="0" w:space="0" w:color="auto"/>
        <w:bottom w:val="none" w:sz="0" w:space="0" w:color="auto"/>
        <w:right w:val="none" w:sz="0" w:space="0" w:color="auto"/>
      </w:divBdr>
    </w:div>
    <w:div w:id="1908300535">
      <w:bodyDiv w:val="1"/>
      <w:marLeft w:val="0"/>
      <w:marRight w:val="0"/>
      <w:marTop w:val="0"/>
      <w:marBottom w:val="0"/>
      <w:divBdr>
        <w:top w:val="none" w:sz="0" w:space="0" w:color="auto"/>
        <w:left w:val="none" w:sz="0" w:space="0" w:color="auto"/>
        <w:bottom w:val="none" w:sz="0" w:space="0" w:color="auto"/>
        <w:right w:val="none" w:sz="0" w:space="0" w:color="auto"/>
      </w:divBdr>
    </w:div>
    <w:div w:id="1937512956">
      <w:bodyDiv w:val="1"/>
      <w:marLeft w:val="0"/>
      <w:marRight w:val="0"/>
      <w:marTop w:val="0"/>
      <w:marBottom w:val="0"/>
      <w:divBdr>
        <w:top w:val="none" w:sz="0" w:space="0" w:color="auto"/>
        <w:left w:val="none" w:sz="0" w:space="0" w:color="auto"/>
        <w:bottom w:val="none" w:sz="0" w:space="0" w:color="auto"/>
        <w:right w:val="none" w:sz="0" w:space="0" w:color="auto"/>
      </w:divBdr>
    </w:div>
    <w:div w:id="1940093555">
      <w:bodyDiv w:val="1"/>
      <w:marLeft w:val="0"/>
      <w:marRight w:val="0"/>
      <w:marTop w:val="0"/>
      <w:marBottom w:val="0"/>
      <w:divBdr>
        <w:top w:val="none" w:sz="0" w:space="0" w:color="auto"/>
        <w:left w:val="none" w:sz="0" w:space="0" w:color="auto"/>
        <w:bottom w:val="none" w:sz="0" w:space="0" w:color="auto"/>
        <w:right w:val="none" w:sz="0" w:space="0" w:color="auto"/>
      </w:divBdr>
    </w:div>
    <w:div w:id="2005236849">
      <w:bodyDiv w:val="1"/>
      <w:marLeft w:val="0"/>
      <w:marRight w:val="0"/>
      <w:marTop w:val="0"/>
      <w:marBottom w:val="0"/>
      <w:divBdr>
        <w:top w:val="none" w:sz="0" w:space="0" w:color="auto"/>
        <w:left w:val="none" w:sz="0" w:space="0" w:color="auto"/>
        <w:bottom w:val="none" w:sz="0" w:space="0" w:color="auto"/>
        <w:right w:val="none" w:sz="0" w:space="0" w:color="auto"/>
      </w:divBdr>
    </w:div>
    <w:div w:id="2005237645">
      <w:bodyDiv w:val="1"/>
      <w:marLeft w:val="0"/>
      <w:marRight w:val="0"/>
      <w:marTop w:val="0"/>
      <w:marBottom w:val="0"/>
      <w:divBdr>
        <w:top w:val="none" w:sz="0" w:space="0" w:color="auto"/>
        <w:left w:val="none" w:sz="0" w:space="0" w:color="auto"/>
        <w:bottom w:val="none" w:sz="0" w:space="0" w:color="auto"/>
        <w:right w:val="none" w:sz="0" w:space="0" w:color="auto"/>
      </w:divBdr>
    </w:div>
    <w:div w:id="2068916653">
      <w:bodyDiv w:val="1"/>
      <w:marLeft w:val="0"/>
      <w:marRight w:val="0"/>
      <w:marTop w:val="0"/>
      <w:marBottom w:val="0"/>
      <w:divBdr>
        <w:top w:val="none" w:sz="0" w:space="0" w:color="auto"/>
        <w:left w:val="none" w:sz="0" w:space="0" w:color="auto"/>
        <w:bottom w:val="none" w:sz="0" w:space="0" w:color="auto"/>
        <w:right w:val="none" w:sz="0" w:space="0" w:color="auto"/>
      </w:divBdr>
    </w:div>
    <w:div w:id="2091924135">
      <w:bodyDiv w:val="1"/>
      <w:marLeft w:val="0"/>
      <w:marRight w:val="0"/>
      <w:marTop w:val="0"/>
      <w:marBottom w:val="0"/>
      <w:divBdr>
        <w:top w:val="none" w:sz="0" w:space="0" w:color="auto"/>
        <w:left w:val="none" w:sz="0" w:space="0" w:color="auto"/>
        <w:bottom w:val="none" w:sz="0" w:space="0" w:color="auto"/>
        <w:right w:val="none" w:sz="0" w:space="0" w:color="auto"/>
      </w:divBdr>
    </w:div>
    <w:div w:id="210823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mfe.gov.ro/minister/perioade-de-programare/perioada-2021-202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sorin.maxim@adrvest.ro" TargetMode="Externa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adrvest.ro/por-2021-2027/"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energy/sites/ener/files/documents/ro_final_necp_main_ro.pdf" TargetMode="External"/><Relationship Id="rId13" Type="http://schemas.openxmlformats.org/officeDocument/2006/relationships/hyperlink" Target="http://turism.gov.ro/web/autorizare-turism/" TargetMode="External"/><Relationship Id="rId3" Type="http://schemas.openxmlformats.org/officeDocument/2006/relationships/hyperlink" Target="https://ec.europa.eu/education/sites/education/files/document-library-docs/volume-2-2019-education-and-training-monitor-country-analysis.pdf" TargetMode="External"/><Relationship Id="rId7" Type="http://schemas.openxmlformats.org/officeDocument/2006/relationships/hyperlink" Target="https://media.iese.edu/research/pdfs/ST-0509-E.pdf" TargetMode="External"/><Relationship Id="rId12" Type="http://schemas.openxmlformats.org/officeDocument/2006/relationships/hyperlink" Target="https://ec.europa.eu/eurostat/statistical-atlas/gis/viewer/?year=&amp;chapter=04&amp;mids=BKGCNT,C04M05&amp;o=1,1&amp;ch=POP,C04&amp;center=47.92964,27.47396,4&amp;lcis=C04M05&amp;" TargetMode="External"/><Relationship Id="rId2" Type="http://schemas.openxmlformats.org/officeDocument/2006/relationships/hyperlink" Target="https://www.siiir.edu.ro/" TargetMode="External"/><Relationship Id="rId1" Type="http://schemas.openxmlformats.org/officeDocument/2006/relationships/hyperlink" Target="http://www.listafirme.ro" TargetMode="External"/><Relationship Id="rId6" Type="http://schemas.openxmlformats.org/officeDocument/2006/relationships/hyperlink" Target="https://www.eib.org/attachments/thematic/digitalisation_of_smes_in_ireland_summary_en.pdf" TargetMode="External"/><Relationship Id="rId11" Type="http://schemas.openxmlformats.org/officeDocument/2006/relationships/hyperlink" Target="http://www.inforegio.ro/images/documente/implementare/evaluare-program/Evaluarea_interventiilor_POR_2014-2020_-_Etapa_I_-_RO/Raport_de_evaluare_POR_2014-2020_AP_3_Eficienta_energetica.pdf" TargetMode="External"/><Relationship Id="rId5" Type="http://schemas.openxmlformats.org/officeDocument/2006/relationships/hyperlink" Target="http://www.research.gov.ro/uploads/sistemul-de-cercetare/infrastructuri-de-cercetare/infrastructura-de-inovare-si-transfer-tehnologic/2020/registru-entitati-itt-mai-2020.pdf" TargetMode="External"/><Relationship Id="rId10" Type="http://schemas.openxmlformats.org/officeDocument/2006/relationships/hyperlink" Target="https://ec.europa.eu/info/sites/info/files/2020-european_semester_country-report-romania_ro.pdf" TargetMode="External"/><Relationship Id="rId4" Type="http://schemas.openxmlformats.org/officeDocument/2006/relationships/hyperlink" Target="http://www.listafirme.ro" TargetMode="External"/><Relationship Id="rId9" Type="http://schemas.openxmlformats.org/officeDocument/2006/relationships/hyperlink" Target="https://ec.europa.eu/info/sites/info/files/2020-european_semester_country-report-romania_ro.pdf" TargetMode="External"/><Relationship Id="rId14" Type="http://schemas.openxmlformats.org/officeDocument/2006/relationships/hyperlink" Target="http://turism.gov.ro/web/wp-content/uploads/2020/05/Sta%C8%9Biuni-turistice-actualizare-13-mai-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DB824-31E1-0D4C-9A29-1E29ADACD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124</Pages>
  <Words>34558</Words>
  <Characters>196985</Characters>
  <Application>Microsoft Office Word</Application>
  <DocSecurity>0</DocSecurity>
  <Lines>1641</Lines>
  <Paragraphs>462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Tapalaga</dc:creator>
  <cp:lastModifiedBy>Microsoft Office User</cp:lastModifiedBy>
  <cp:revision>3</cp:revision>
  <dcterms:created xsi:type="dcterms:W3CDTF">2020-09-29T21:21:00Z</dcterms:created>
  <dcterms:modified xsi:type="dcterms:W3CDTF">2020-09-29T21:33:00Z</dcterms:modified>
</cp:coreProperties>
</file>